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1.xml" ContentType="application/vnd.openxmlformats-officedocument.drawingml.chartshapes+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2.xml" ContentType="application/vnd.openxmlformats-officedocument.drawingml.chartshapes+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3.xml" ContentType="application/vnd.openxmlformats-officedocument.drawingml.chartshapes+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drawings/drawing4.xml" ContentType="application/vnd.openxmlformats-officedocument.drawingml.chartshapes+xml"/>
  <Override PartName="/word/charts/chart8.xml" ContentType="application/vnd.openxmlformats-officedocument.drawingml.chart+xml"/>
  <Override PartName="/word/drawings/drawing5.xml" ContentType="application/vnd.openxmlformats-officedocument.drawingml.chartshapes+xml"/>
  <Override PartName="/word/charts/chart9.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0.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1.xml" ContentType="application/vnd.openxmlformats-officedocument.drawingml.chart+xml"/>
  <Override PartName="/word/charts/style10.xml" ContentType="application/vnd.ms-office.chartstyle+xml"/>
  <Override PartName="/word/charts/colors10.xml" ContentType="application/vnd.ms-office.chartcolorstyle+xml"/>
  <Override PartName="/word/drawings/drawing6.xml" ContentType="application/vnd.openxmlformats-officedocument.drawingml.chartshapes+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style11.xml" ContentType="application/vnd.ms-office.chartstyle+xml"/>
  <Override PartName="/word/charts/colors11.xml" ContentType="application/vnd.ms-office.chartcolorstyle+xml"/>
  <Override PartName="/word/drawings/drawing7.xml" ContentType="application/vnd.openxmlformats-officedocument.drawingml.chartshapes+xml"/>
  <Override PartName="/word/charts/chart15.xml" ContentType="application/vnd.openxmlformats-officedocument.drawingml.chart+xml"/>
  <Override PartName="/word/charts/style12.xml" ContentType="application/vnd.ms-office.chartstyle+xml"/>
  <Override PartName="/word/charts/colors12.xml" ContentType="application/vnd.ms-office.chartcolorstyle+xml"/>
  <Override PartName="/word/drawings/drawing8.xml" ContentType="application/vnd.openxmlformats-officedocument.drawingml.chartshapes+xml"/>
  <Override PartName="/word/charts/chart16.xml" ContentType="application/vnd.openxmlformats-officedocument.drawingml.chart+xml"/>
  <Override PartName="/word/drawings/drawing9.xml" ContentType="application/vnd.openxmlformats-officedocument.drawingml.chartshapes+xml"/>
  <Override PartName="/word/charts/chart17.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1.xml" ContentType="application/vnd.openxmlformats-officedocument.themeOverride+xml"/>
  <Override PartName="/word/drawings/drawing10.xml" ContentType="application/vnd.openxmlformats-officedocument.drawingml.chartshapes+xml"/>
  <Override PartName="/word/charts/chart18.xml" ContentType="application/vnd.openxmlformats-officedocument.drawingml.chart+xml"/>
  <Override PartName="/word/charts/style14.xml" ContentType="application/vnd.ms-office.chartstyle+xml"/>
  <Override PartName="/word/charts/colors14.xml" ContentType="application/vnd.ms-office.chartcolorstyle+xml"/>
  <Override PartName="/word/charts/chart19.xml" ContentType="application/vnd.openxmlformats-officedocument.drawingml.chart+xml"/>
  <Override PartName="/word/charts/style15.xml" ContentType="application/vnd.ms-office.chartstyle+xml"/>
  <Override PartName="/word/charts/colors15.xml" ContentType="application/vnd.ms-office.chartcolorstyle+xml"/>
  <Override PartName="/word/charts/chart20.xml" ContentType="application/vnd.openxmlformats-officedocument.drawingml.chart+xml"/>
  <Override PartName="/word/charts/style16.xml" ContentType="application/vnd.ms-office.chartstyle+xml"/>
  <Override PartName="/word/charts/colors16.xml" ContentType="application/vnd.ms-office.chartcolorstyle+xml"/>
  <Override PartName="/word/charts/chart21.xml" ContentType="application/vnd.openxmlformats-officedocument.drawingml.chart+xml"/>
  <Override PartName="/word/charts/style17.xml" ContentType="application/vnd.ms-office.chartstyle+xml"/>
  <Override PartName="/word/charts/colors17.xml" ContentType="application/vnd.ms-office.chartcolorstyle+xml"/>
  <Override PartName="/word/charts/chart22.xml" ContentType="application/vnd.openxmlformats-officedocument.drawingml.chart+xml"/>
  <Override PartName="/word/charts/style18.xml" ContentType="application/vnd.ms-office.chartstyle+xml"/>
  <Override PartName="/word/charts/colors18.xml" ContentType="application/vnd.ms-office.chartcolorstyle+xml"/>
  <Override PartName="/word/charts/chart23.xml" ContentType="application/vnd.openxmlformats-officedocument.drawingml.chart+xml"/>
  <Override PartName="/word/charts/style19.xml" ContentType="application/vnd.ms-office.chartstyle+xml"/>
  <Override PartName="/word/charts/colors19.xml" ContentType="application/vnd.ms-office.chartcolorstyle+xml"/>
  <Override PartName="/word/charts/chart24.xml" ContentType="application/vnd.openxmlformats-officedocument.drawingml.chart+xml"/>
  <Override PartName="/word/charts/style20.xml" ContentType="application/vnd.ms-office.chartstyle+xml"/>
  <Override PartName="/word/charts/colors20.xml" ContentType="application/vnd.ms-office.chartcolorstyle+xml"/>
  <Override PartName="/word/drawings/drawing11.xml" ContentType="application/vnd.openxmlformats-officedocument.drawingml.chartshapes+xml"/>
  <Override PartName="/word/charts/chart25.xml" ContentType="application/vnd.openxmlformats-officedocument.drawingml.chart+xml"/>
  <Override PartName="/word/charts/style21.xml" ContentType="application/vnd.ms-office.chartstyle+xml"/>
  <Override PartName="/word/charts/colors21.xml" ContentType="application/vnd.ms-office.chartcolorstyle+xml"/>
  <Override PartName="/word/drawings/drawing12.xml" ContentType="application/vnd.openxmlformats-officedocument.drawingml.chartshapes+xml"/>
  <Override PartName="/word/charts/chart26.xml" ContentType="application/vnd.openxmlformats-officedocument.drawingml.chart+xml"/>
  <Override PartName="/word/drawings/drawing13.xml" ContentType="application/vnd.openxmlformats-officedocument.drawingml.chartshapes+xml"/>
  <Override PartName="/word/charts/chart27.xml" ContentType="application/vnd.openxmlformats-officedocument.drawingml.chart+xml"/>
  <Override PartName="/word/charts/style22.xml" ContentType="application/vnd.ms-office.chartstyle+xml"/>
  <Override PartName="/word/charts/colors22.xml" ContentType="application/vnd.ms-office.chartcolorstyle+xml"/>
  <Override PartName="/word/drawings/drawing14.xml" ContentType="application/vnd.openxmlformats-officedocument.drawingml.chartshapes+xml"/>
  <Override PartName="/word/charts/chart28.xml" ContentType="application/vnd.openxmlformats-officedocument.drawingml.chart+xml"/>
  <Override PartName="/word/charts/style23.xml" ContentType="application/vnd.ms-office.chartstyle+xml"/>
  <Override PartName="/word/charts/colors23.xml" ContentType="application/vnd.ms-office.chartcolorstyle+xml"/>
  <Override PartName="/word/charts/chart29.xml" ContentType="application/vnd.openxmlformats-officedocument.drawingml.chart+xml"/>
  <Override PartName="/word/charts/style24.xml" ContentType="application/vnd.ms-office.chartstyle+xml"/>
  <Override PartName="/word/charts/colors24.xml" ContentType="application/vnd.ms-office.chartcolorstyle+xml"/>
  <Override PartName="/word/drawings/drawing15.xml" ContentType="application/vnd.openxmlformats-officedocument.drawingml.chartshapes+xml"/>
  <Override PartName="/word/charts/chart30.xml" ContentType="application/vnd.openxmlformats-officedocument.drawingml.chart+xml"/>
  <Override PartName="/word/charts/style25.xml" ContentType="application/vnd.ms-office.chartstyle+xml"/>
  <Override PartName="/word/charts/colors25.xml" ContentType="application/vnd.ms-office.chartcolorstyle+xml"/>
  <Override PartName="/word/drawings/drawing16.xml" ContentType="application/vnd.openxmlformats-officedocument.drawingml.chartshapes+xml"/>
  <Override PartName="/word/charts/chart31.xml" ContentType="application/vnd.openxmlformats-officedocument.drawingml.chart+xml"/>
  <Override PartName="/word/charts/style26.xml" ContentType="application/vnd.ms-office.chartstyle+xml"/>
  <Override PartName="/word/charts/colors26.xml" ContentType="application/vnd.ms-office.chartcolorstyle+xml"/>
  <Override PartName="/word/drawings/drawing17.xml" ContentType="application/vnd.openxmlformats-officedocument.drawingml.chartshapes+xml"/>
  <Override PartName="/word/charts/chart32.xml" ContentType="application/vnd.openxmlformats-officedocument.drawingml.chart+xml"/>
  <Override PartName="/word/charts/style27.xml" ContentType="application/vnd.ms-office.chartstyle+xml"/>
  <Override PartName="/word/charts/colors27.xml" ContentType="application/vnd.ms-office.chartcolorstyle+xml"/>
  <Override PartName="/word/drawings/drawing18.xml" ContentType="application/vnd.openxmlformats-officedocument.drawingml.chartshapes+xml"/>
  <Override PartName="/word/charts/chart33.xml" ContentType="application/vnd.openxmlformats-officedocument.drawingml.chart+xml"/>
  <Override PartName="/word/charts/style28.xml" ContentType="application/vnd.ms-office.chartstyle+xml"/>
  <Override PartName="/word/charts/colors28.xml" ContentType="application/vnd.ms-office.chartcolorstyle+xml"/>
  <Override PartName="/word/drawings/drawing19.xml" ContentType="application/vnd.openxmlformats-officedocument.drawingml.chartshapes+xml"/>
  <Override PartName="/word/charts/chart34.xml" ContentType="application/vnd.openxmlformats-officedocument.drawingml.chart+xml"/>
  <Override PartName="/word/charts/style29.xml" ContentType="application/vnd.ms-office.chartstyle+xml"/>
  <Override PartName="/word/charts/colors29.xml" ContentType="application/vnd.ms-office.chartcolorstyle+xml"/>
  <Override PartName="/word/charts/chart35.xml" ContentType="application/vnd.openxmlformats-officedocument.drawingml.chart+xml"/>
  <Override PartName="/word/drawings/drawing20.xml" ContentType="application/vnd.openxmlformats-officedocument.drawingml.chartshapes+xml"/>
  <Override PartName="/word/charts/chart36.xml" ContentType="application/vnd.openxmlformats-officedocument.drawingml.chart+xml"/>
  <Override PartName="/word/charts/style30.xml" ContentType="application/vnd.ms-office.chartstyle+xml"/>
  <Override PartName="/word/charts/colors30.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A8DDEC4" w14:textId="0EC70A73" w:rsidR="00B90BF0" w:rsidRPr="00CA1BF0" w:rsidRDefault="008E7E6D" w:rsidP="00446827">
      <w:bookmarkStart w:id="0" w:name="_Hlk134031159"/>
      <w:bookmarkEnd w:id="0"/>
      <w:r>
        <w:t xml:space="preserve"> </w:t>
      </w:r>
      <w:r w:rsidR="00B36401" w:rsidRPr="00CA1BF0">
        <w:t>5</w:t>
      </w:r>
      <w:r w:rsidR="006F22BF" w:rsidRPr="00CA1BF0">
        <w:t xml:space="preserve">                                 </w:t>
      </w:r>
      <w:r w:rsidR="00F742CC" w:rsidRPr="00CA1BF0">
        <w:t xml:space="preserve"> </w:t>
      </w:r>
      <w:r w:rsidR="00B90BF0" w:rsidRPr="00CA1BF0">
        <w:t>6</w:t>
      </w:r>
    </w:p>
    <w:sdt>
      <w:sdtPr>
        <w:rPr>
          <w:rFonts w:asciiTheme="minorHAnsi" w:eastAsiaTheme="minorHAnsi" w:hAnsiTheme="minorHAnsi" w:cstheme="minorHAnsi"/>
          <w:lang w:val="es-MX"/>
        </w:rPr>
        <w:id w:val="613866466"/>
        <w:docPartObj>
          <w:docPartGallery w:val="Cover Pages"/>
          <w:docPartUnique/>
        </w:docPartObj>
      </w:sdtPr>
      <w:sdtEndPr>
        <w:rPr>
          <w:rFonts w:eastAsia="MS Mincho"/>
        </w:rPr>
      </w:sdtEndPr>
      <w:sdtContent>
        <w:p w14:paraId="7BAACA49" w14:textId="065F8C16" w:rsidR="00E93BB8" w:rsidRPr="00CA1BF0" w:rsidRDefault="00E93BB8">
          <w:pPr>
            <w:pStyle w:val="Sinespaciado"/>
            <w:rPr>
              <w:rFonts w:asciiTheme="minorHAnsi" w:hAnsiTheme="minorHAnsi" w:cstheme="minorHAnsi"/>
            </w:rPr>
          </w:pPr>
          <w:r w:rsidRPr="00CA1BF0">
            <w:rPr>
              <w:rFonts w:asciiTheme="minorHAnsi" w:eastAsiaTheme="minorHAnsi" w:hAnsiTheme="minorHAnsi" w:cstheme="minorHAnsi"/>
              <w:noProof/>
              <w:color w:val="FFFFFF" w:themeColor="background1"/>
              <w:lang w:val="es-MX"/>
            </w:rPr>
            <w:drawing>
              <wp:anchor distT="0" distB="0" distL="114300" distR="114300" simplePos="0" relativeHeight="251682815" behindDoc="0" locked="0" layoutInCell="1" allowOverlap="1" wp14:anchorId="593184FE" wp14:editId="74087ADC">
                <wp:simplePos x="0" y="0"/>
                <wp:positionH relativeFrom="page">
                  <wp:align>left</wp:align>
                </wp:positionH>
                <wp:positionV relativeFrom="page">
                  <wp:align>top</wp:align>
                </wp:positionV>
                <wp:extent cx="7613015" cy="10773410"/>
                <wp:effectExtent l="0" t="0" r="6985" b="889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13015" cy="10773410"/>
                        </a:xfrm>
                        <a:prstGeom prst="rect">
                          <a:avLst/>
                        </a:prstGeom>
                      </pic:spPr>
                    </pic:pic>
                  </a:graphicData>
                </a:graphic>
                <wp14:sizeRelH relativeFrom="margin">
                  <wp14:pctWidth>0</wp14:pctWidth>
                </wp14:sizeRelH>
                <wp14:sizeRelV relativeFrom="margin">
                  <wp14:pctHeight>0</wp14:pctHeight>
                </wp14:sizeRelV>
              </wp:anchor>
            </w:drawing>
          </w:r>
        </w:p>
        <w:p w14:paraId="621F5C9C" w14:textId="1A7D5C42" w:rsidR="00E93BB8" w:rsidRPr="00CA1BF0" w:rsidRDefault="00CE2181">
          <w:pPr>
            <w:rPr>
              <w:rFonts w:cstheme="minorHAnsi"/>
            </w:rPr>
          </w:pPr>
          <w:r w:rsidRPr="00CA1BF0">
            <w:rPr>
              <w:rFonts w:cstheme="minorHAnsi"/>
            </w:rPr>
            <w:t xml:space="preserve"> </w:t>
          </w:r>
        </w:p>
        <w:p w14:paraId="0F372DA1" w14:textId="7C0145A4" w:rsidR="00015B73" w:rsidRPr="00CA1BF0" w:rsidRDefault="00E93BB8" w:rsidP="00876FDE">
          <w:pPr>
            <w:rPr>
              <w:rFonts w:cstheme="minorHAnsi"/>
            </w:rPr>
          </w:pPr>
          <w:r w:rsidRPr="00CA1BF0">
            <w:rPr>
              <w:rFonts w:cstheme="minorHAnsi"/>
              <w:noProof/>
            </w:rPr>
            <mc:AlternateContent>
              <mc:Choice Requires="wps">
                <w:drawing>
                  <wp:anchor distT="0" distB="0" distL="114300" distR="114300" simplePos="0" relativeHeight="251709440" behindDoc="0" locked="0" layoutInCell="1" allowOverlap="1" wp14:anchorId="279E10A1" wp14:editId="4C2BBE56">
                    <wp:simplePos x="0" y="0"/>
                    <wp:positionH relativeFrom="margin">
                      <wp:align>left</wp:align>
                    </wp:positionH>
                    <wp:positionV relativeFrom="paragraph">
                      <wp:posOffset>3233420</wp:posOffset>
                    </wp:positionV>
                    <wp:extent cx="3429000" cy="800100"/>
                    <wp:effectExtent l="0" t="0" r="0" b="0"/>
                    <wp:wrapNone/>
                    <wp:docPr id="1133239175" name="Cuadro de texto 2"/>
                    <wp:cNvGraphicFramePr/>
                    <a:graphic xmlns:a="http://schemas.openxmlformats.org/drawingml/2006/main">
                      <a:graphicData uri="http://schemas.microsoft.com/office/word/2010/wordprocessingShape">
                        <wps:wsp>
                          <wps:cNvSpPr txBox="1"/>
                          <wps:spPr>
                            <a:xfrm>
                              <a:off x="0" y="0"/>
                              <a:ext cx="3429000" cy="800100"/>
                            </a:xfrm>
                            <a:prstGeom prst="rect">
                              <a:avLst/>
                            </a:prstGeom>
                            <a:noFill/>
                            <a:ln w="6350">
                              <a:noFill/>
                            </a:ln>
                          </wps:spPr>
                          <wps:txbx>
                            <w:txbxContent>
                              <w:p w14:paraId="134C3899" w14:textId="6AEBBA45" w:rsidR="00A93B8F" w:rsidRPr="00202EDB" w:rsidRDefault="00A93B8F" w:rsidP="00E93BB8">
                                <w:pPr>
                                  <w:pBdr>
                                    <w:top w:val="single" w:sz="24" w:space="1" w:color="FFFFFF" w:themeColor="background1"/>
                                  </w:pBdr>
                                  <w:spacing w:after="0"/>
                                  <w:rPr>
                                    <w:rFonts w:ascii="Arial Nova Cond" w:hAnsi="Arial Nova Cond"/>
                                    <w:b/>
                                    <w:bCs/>
                                    <w:color w:val="FFFFFF" w:themeColor="background1"/>
                                    <w:sz w:val="44"/>
                                    <w:szCs w:val="44"/>
                                    <w:lang w:val="es-ES"/>
                                  </w:rPr>
                                </w:pPr>
                                <w:r w:rsidRPr="00202EDB">
                                  <w:rPr>
                                    <w:rFonts w:ascii="Arial Nova Cond" w:hAnsi="Arial Nova Cond"/>
                                    <w:b/>
                                    <w:bCs/>
                                    <w:color w:val="FFFFFF" w:themeColor="background1"/>
                                    <w:sz w:val="44"/>
                                    <w:szCs w:val="44"/>
                                    <w:lang w:val="es-ES"/>
                                  </w:rPr>
                                  <w:t xml:space="preserve">Semana Epidemiológica </w:t>
                                </w:r>
                                <w:r w:rsidR="005602A9">
                                  <w:rPr>
                                    <w:rFonts w:ascii="Arial Nova Cond" w:hAnsi="Arial Nova Cond"/>
                                    <w:b/>
                                    <w:bCs/>
                                    <w:color w:val="FFFFFF" w:themeColor="background1"/>
                                    <w:sz w:val="44"/>
                                    <w:szCs w:val="44"/>
                                    <w:lang w:val="es-ES"/>
                                  </w:rPr>
                                  <w:t>2</w:t>
                                </w:r>
                                <w:r w:rsidR="00912DDD">
                                  <w:rPr>
                                    <w:rFonts w:ascii="Arial Nova Cond" w:hAnsi="Arial Nova Cond"/>
                                    <w:b/>
                                    <w:bCs/>
                                    <w:color w:val="FFFFFF" w:themeColor="background1"/>
                                    <w:sz w:val="44"/>
                                    <w:szCs w:val="44"/>
                                    <w:lang w:val="es-ES"/>
                                  </w:rPr>
                                  <w:t>8</w:t>
                                </w:r>
                              </w:p>
                              <w:p w14:paraId="17E2BB82" w14:textId="0F292A24" w:rsidR="00A93B8F" w:rsidRPr="007D239E" w:rsidRDefault="00230FB9" w:rsidP="00275E63">
                                <w:pPr>
                                  <w:spacing w:after="0"/>
                                  <w:rPr>
                                    <w:rFonts w:ascii="Arial Nova Cond" w:hAnsi="Arial Nova Cond" w:cstheme="minorHAnsi"/>
                                    <w:color w:val="FFFFFF" w:themeColor="background1"/>
                                    <w:sz w:val="24"/>
                                    <w:szCs w:val="24"/>
                                    <w:lang w:val="es-ES"/>
                                  </w:rPr>
                                </w:pPr>
                                <w:r>
                                  <w:rPr>
                                    <w:rFonts w:ascii="Arial Nova Cond" w:hAnsi="Arial Nova Cond" w:cstheme="minorHAnsi"/>
                                    <w:color w:val="FFFFFF" w:themeColor="background1"/>
                                    <w:sz w:val="24"/>
                                    <w:szCs w:val="24"/>
                                    <w:lang w:val="es-ES"/>
                                  </w:rPr>
                                  <w:t xml:space="preserve"> </w:t>
                                </w:r>
                                <w:r w:rsidR="00912DDD">
                                  <w:rPr>
                                    <w:rFonts w:ascii="Arial Nova Cond" w:hAnsi="Arial Nova Cond" w:cstheme="minorHAnsi"/>
                                    <w:color w:val="FFFFFF" w:themeColor="background1"/>
                                    <w:sz w:val="24"/>
                                    <w:szCs w:val="24"/>
                                    <w:lang w:val="es-ES"/>
                                  </w:rPr>
                                  <w:t>9</w:t>
                                </w:r>
                                <w:r w:rsidR="005602A9">
                                  <w:rPr>
                                    <w:rFonts w:ascii="Arial Nova Cond" w:hAnsi="Arial Nova Cond" w:cstheme="minorHAnsi"/>
                                    <w:color w:val="FFFFFF" w:themeColor="background1"/>
                                    <w:sz w:val="24"/>
                                    <w:szCs w:val="24"/>
                                    <w:lang w:val="es-ES"/>
                                  </w:rPr>
                                  <w:t xml:space="preserve"> </w:t>
                                </w:r>
                                <w:r w:rsidR="00F75FAF">
                                  <w:rPr>
                                    <w:rFonts w:ascii="Arial Nova Cond" w:hAnsi="Arial Nova Cond" w:cstheme="minorHAnsi"/>
                                    <w:color w:val="FFFFFF" w:themeColor="background1"/>
                                    <w:sz w:val="24"/>
                                    <w:szCs w:val="24"/>
                                    <w:lang w:val="es-ES"/>
                                  </w:rPr>
                                  <w:t xml:space="preserve">al </w:t>
                                </w:r>
                                <w:r w:rsidR="00912DDD">
                                  <w:rPr>
                                    <w:rFonts w:ascii="Arial Nova Cond" w:hAnsi="Arial Nova Cond" w:cstheme="minorHAnsi"/>
                                    <w:color w:val="FFFFFF" w:themeColor="background1"/>
                                    <w:sz w:val="24"/>
                                    <w:szCs w:val="24"/>
                                    <w:lang w:val="es-ES"/>
                                  </w:rPr>
                                  <w:t>15</w:t>
                                </w:r>
                                <w:r w:rsidR="00F75FAF">
                                  <w:rPr>
                                    <w:rFonts w:ascii="Arial Nova Cond" w:hAnsi="Arial Nova Cond" w:cstheme="minorHAnsi"/>
                                    <w:color w:val="FFFFFF" w:themeColor="background1"/>
                                    <w:sz w:val="24"/>
                                    <w:szCs w:val="24"/>
                                    <w:lang w:val="es-ES"/>
                                  </w:rPr>
                                  <w:t xml:space="preserve"> de julio</w:t>
                                </w:r>
                                <w:r w:rsidR="005602A9" w:rsidRPr="007D239E">
                                  <w:rPr>
                                    <w:rFonts w:ascii="Arial Nova Cond" w:hAnsi="Arial Nova Cond" w:cstheme="minorHAnsi"/>
                                    <w:color w:val="FFFFFF" w:themeColor="background1"/>
                                    <w:sz w:val="24"/>
                                    <w:szCs w:val="24"/>
                                    <w:lang w:val="es-ES"/>
                                  </w:rPr>
                                  <w:t xml:space="preserve"> del 2023</w:t>
                                </w:r>
                              </w:p>
                              <w:p w14:paraId="5D10C6C7" w14:textId="77777777" w:rsidR="00A93B8F" w:rsidRPr="00275E63" w:rsidRDefault="00A93B8F" w:rsidP="00275E63">
                                <w:pPr>
                                  <w:rPr>
                                    <w:color w:val="FFFFFF" w:themeColor="background1"/>
                                    <w:sz w:val="24"/>
                                    <w:szCs w:val="24"/>
                                    <w:lang w:val="es-ES"/>
                                  </w:rPr>
                                </w:pPr>
                              </w:p>
                              <w:p w14:paraId="44E65F2A" w14:textId="77777777" w:rsidR="00275E63" w:rsidRPr="00275E63" w:rsidRDefault="00275E63" w:rsidP="00A93B8F">
                                <w:pPr>
                                  <w:shd w:val="clear" w:color="auto" w:fill="0070C0"/>
                                  <w:rPr>
                                    <w:color w:val="FFFFFF" w:themeColor="background1"/>
                                    <w:sz w:val="24"/>
                                    <w:szCs w:val="24"/>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9E10A1" id="_x0000_t202" coordsize="21600,21600" o:spt="202" path="m,l,21600r21600,l21600,xe">
                    <v:stroke joinstyle="miter"/>
                    <v:path gradientshapeok="t" o:connecttype="rect"/>
                  </v:shapetype>
                  <v:shape id="Cuadro de texto 2" o:spid="_x0000_s1026" type="#_x0000_t202" style="position:absolute;margin-left:0;margin-top:254.6pt;width:270pt;height:63pt;z-index:2517094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" filled="f" stroked="f" strokeweight=".5pt">
                    <v:textbox>
                      <w:txbxContent>
                        <w:p w14:paraId="134C3899" w14:textId="6AEBBA45" w:rsidR="00A93B8F" w:rsidRPr="00202EDB" w:rsidRDefault="00A93B8F" w:rsidP="00E93BB8">
                          <w:pPr>
                            <w:pBdr>
                              <w:top w:val="single" w:sz="24" w:space="1" w:color="FFFFFF" w:themeColor="background1"/>
                            </w:pBdr>
                            <w:spacing w:after="0"/>
                            <w:rPr>
                              <w:rFonts w:ascii="Arial Nova Cond" w:hAnsi="Arial Nova Cond"/>
                              <w:b/>
                              <w:bCs/>
                              <w:color w:val="FFFFFF" w:themeColor="background1"/>
                              <w:sz w:val="44"/>
                              <w:szCs w:val="44"/>
                              <w:lang w:val="es-ES"/>
                            </w:rPr>
                          </w:pPr>
                          <w:r w:rsidRPr="00202EDB">
                            <w:rPr>
                              <w:rFonts w:ascii="Arial Nova Cond" w:hAnsi="Arial Nova Cond"/>
                              <w:b/>
                              <w:bCs/>
                              <w:color w:val="FFFFFF" w:themeColor="background1"/>
                              <w:sz w:val="44"/>
                              <w:szCs w:val="44"/>
                              <w:lang w:val="es-ES"/>
                            </w:rPr>
                            <w:t xml:space="preserve">Semana Epidemiológica </w:t>
                          </w:r>
                          <w:r w:rsidR="005602A9">
                            <w:rPr>
                              <w:rFonts w:ascii="Arial Nova Cond" w:hAnsi="Arial Nova Cond"/>
                              <w:b/>
                              <w:bCs/>
                              <w:color w:val="FFFFFF" w:themeColor="background1"/>
                              <w:sz w:val="44"/>
                              <w:szCs w:val="44"/>
                              <w:lang w:val="es-ES"/>
                            </w:rPr>
                            <w:t>2</w:t>
                          </w:r>
                          <w:r w:rsidR="00912DDD">
                            <w:rPr>
                              <w:rFonts w:ascii="Arial Nova Cond" w:hAnsi="Arial Nova Cond"/>
                              <w:b/>
                              <w:bCs/>
                              <w:color w:val="FFFFFF" w:themeColor="background1"/>
                              <w:sz w:val="44"/>
                              <w:szCs w:val="44"/>
                              <w:lang w:val="es-ES"/>
                            </w:rPr>
                            <w:t>8</w:t>
                          </w:r>
                        </w:p>
                        <w:p w14:paraId="17E2BB82" w14:textId="0F292A24" w:rsidR="00A93B8F" w:rsidRPr="007D239E" w:rsidRDefault="00230FB9" w:rsidP="00275E63">
                          <w:pPr>
                            <w:spacing w:after="0"/>
                            <w:rPr>
                              <w:rFonts w:ascii="Arial Nova Cond" w:hAnsi="Arial Nova Cond" w:cstheme="minorHAnsi"/>
                              <w:color w:val="FFFFFF" w:themeColor="background1"/>
                              <w:sz w:val="24"/>
                              <w:szCs w:val="24"/>
                              <w:lang w:val="es-ES"/>
                            </w:rPr>
                          </w:pPr>
                          <w:r>
                            <w:rPr>
                              <w:rFonts w:ascii="Arial Nova Cond" w:hAnsi="Arial Nova Cond" w:cstheme="minorHAnsi"/>
                              <w:color w:val="FFFFFF" w:themeColor="background1"/>
                              <w:sz w:val="24"/>
                              <w:szCs w:val="24"/>
                              <w:lang w:val="es-ES"/>
                            </w:rPr>
                            <w:t xml:space="preserve"> </w:t>
                          </w:r>
                          <w:r w:rsidR="00912DDD">
                            <w:rPr>
                              <w:rFonts w:ascii="Arial Nova Cond" w:hAnsi="Arial Nova Cond" w:cstheme="minorHAnsi"/>
                              <w:color w:val="FFFFFF" w:themeColor="background1"/>
                              <w:sz w:val="24"/>
                              <w:szCs w:val="24"/>
                              <w:lang w:val="es-ES"/>
                            </w:rPr>
                            <w:t>9</w:t>
                          </w:r>
                          <w:r w:rsidR="005602A9">
                            <w:rPr>
                              <w:rFonts w:ascii="Arial Nova Cond" w:hAnsi="Arial Nova Cond" w:cstheme="minorHAnsi"/>
                              <w:color w:val="FFFFFF" w:themeColor="background1"/>
                              <w:sz w:val="24"/>
                              <w:szCs w:val="24"/>
                              <w:lang w:val="es-ES"/>
                            </w:rPr>
                            <w:t xml:space="preserve"> </w:t>
                          </w:r>
                          <w:r w:rsidR="00F75FAF">
                            <w:rPr>
                              <w:rFonts w:ascii="Arial Nova Cond" w:hAnsi="Arial Nova Cond" w:cstheme="minorHAnsi"/>
                              <w:color w:val="FFFFFF" w:themeColor="background1"/>
                              <w:sz w:val="24"/>
                              <w:szCs w:val="24"/>
                              <w:lang w:val="es-ES"/>
                            </w:rPr>
                            <w:t xml:space="preserve">al </w:t>
                          </w:r>
                          <w:r w:rsidR="00912DDD">
                            <w:rPr>
                              <w:rFonts w:ascii="Arial Nova Cond" w:hAnsi="Arial Nova Cond" w:cstheme="minorHAnsi"/>
                              <w:color w:val="FFFFFF" w:themeColor="background1"/>
                              <w:sz w:val="24"/>
                              <w:szCs w:val="24"/>
                              <w:lang w:val="es-ES"/>
                            </w:rPr>
                            <w:t>15</w:t>
                          </w:r>
                          <w:r w:rsidR="00F75FAF">
                            <w:rPr>
                              <w:rFonts w:ascii="Arial Nova Cond" w:hAnsi="Arial Nova Cond" w:cstheme="minorHAnsi"/>
                              <w:color w:val="FFFFFF" w:themeColor="background1"/>
                              <w:sz w:val="24"/>
                              <w:szCs w:val="24"/>
                              <w:lang w:val="es-ES"/>
                            </w:rPr>
                            <w:t xml:space="preserve"> de julio</w:t>
                          </w:r>
                          <w:r w:rsidR="005602A9" w:rsidRPr="007D239E">
                            <w:rPr>
                              <w:rFonts w:ascii="Arial Nova Cond" w:hAnsi="Arial Nova Cond" w:cstheme="minorHAnsi"/>
                              <w:color w:val="FFFFFF" w:themeColor="background1"/>
                              <w:sz w:val="24"/>
                              <w:szCs w:val="24"/>
                              <w:lang w:val="es-ES"/>
                            </w:rPr>
                            <w:t xml:space="preserve"> del 2023</w:t>
                          </w:r>
                        </w:p>
                        <w:p w14:paraId="5D10C6C7" w14:textId="77777777" w:rsidR="00A93B8F" w:rsidRPr="00275E63" w:rsidRDefault="00A93B8F" w:rsidP="00275E63">
                          <w:pPr>
                            <w:rPr>
                              <w:color w:val="FFFFFF" w:themeColor="background1"/>
                              <w:sz w:val="24"/>
                              <w:szCs w:val="24"/>
                              <w:lang w:val="es-ES"/>
                            </w:rPr>
                          </w:pPr>
                        </w:p>
                        <w:p w14:paraId="44E65F2A" w14:textId="77777777" w:rsidR="00275E63" w:rsidRPr="00275E63" w:rsidRDefault="00275E63" w:rsidP="00A93B8F">
                          <w:pPr>
                            <w:shd w:val="clear" w:color="auto" w:fill="0070C0"/>
                            <w:rPr>
                              <w:color w:val="FFFFFF" w:themeColor="background1"/>
                              <w:sz w:val="24"/>
                              <w:szCs w:val="24"/>
                              <w:lang w:val="es-ES"/>
                            </w:rPr>
                          </w:pPr>
                        </w:p>
                      </w:txbxContent>
                    </v:textbox>
                    <w10:wrap anchorx="margin"/>
                  </v:shape>
                </w:pict>
              </mc:Fallback>
            </mc:AlternateContent>
          </w:r>
          <w:r w:rsidRPr="00CA1BF0">
            <w:rPr>
              <w:rFonts w:cstheme="minorHAnsi"/>
              <w:noProof/>
            </w:rPr>
            <w:drawing>
              <wp:anchor distT="0" distB="0" distL="114300" distR="114300" simplePos="0" relativeHeight="251708416" behindDoc="0" locked="0" layoutInCell="1" allowOverlap="1" wp14:anchorId="67192508" wp14:editId="69D7DBC2">
                <wp:simplePos x="0" y="0"/>
                <wp:positionH relativeFrom="margin">
                  <wp:posOffset>-76200</wp:posOffset>
                </wp:positionH>
                <wp:positionV relativeFrom="paragraph">
                  <wp:posOffset>3204210</wp:posOffset>
                </wp:positionV>
                <wp:extent cx="3248025" cy="1127760"/>
                <wp:effectExtent l="0" t="0" r="9525" b="0"/>
                <wp:wrapNone/>
                <wp:docPr id="34924071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8025" cy="1127760"/>
                        </a:xfrm>
                        <a:prstGeom prst="rect">
                          <a:avLst/>
                        </a:prstGeom>
                        <a:noFill/>
                      </pic:spPr>
                    </pic:pic>
                  </a:graphicData>
                </a:graphic>
                <wp14:sizeRelH relativeFrom="page">
                  <wp14:pctWidth>0</wp14:pctWidth>
                </wp14:sizeRelH>
                <wp14:sizeRelV relativeFrom="page">
                  <wp14:pctHeight>0</wp14:pctHeight>
                </wp14:sizeRelV>
              </wp:anchor>
            </w:drawing>
          </w:r>
          <w:r w:rsidRPr="00CA1BF0">
            <w:rPr>
              <w:rFonts w:cstheme="minorHAnsi"/>
            </w:rPr>
            <w:br w:type="page"/>
          </w:r>
        </w:p>
      </w:sdtContent>
    </w:sdt>
    <w:bookmarkStart w:id="1" w:name="_Hlk132471188" w:displacedByCustomXml="prev"/>
    <w:bookmarkEnd w:id="1" w:displacedByCustomXml="prev"/>
    <w:sdt>
      <w:sdtPr>
        <w:rPr>
          <w:rFonts w:asciiTheme="minorHAnsi" w:eastAsiaTheme="minorHAnsi" w:hAnsiTheme="minorHAnsi" w:cstheme="minorHAnsi"/>
          <w:color w:val="auto"/>
          <w:sz w:val="22"/>
          <w:szCs w:val="22"/>
          <w:lang w:val="es-MX" w:eastAsia="en-US"/>
        </w:rPr>
        <w:id w:val="604541347"/>
        <w:docPartObj>
          <w:docPartGallery w:val="Table of Contents"/>
          <w:docPartUnique/>
        </w:docPartObj>
      </w:sdtPr>
      <w:sdtEndPr>
        <w:rPr>
          <w:rFonts w:eastAsia="MS Mincho"/>
          <w:b/>
          <w:bCs/>
        </w:rPr>
      </w:sdtEndPr>
      <w:sdtContent>
        <w:p w14:paraId="35BE5442" w14:textId="76A423F4" w:rsidR="001B3B6C" w:rsidRPr="00CA1BF0" w:rsidRDefault="001B3B6C" w:rsidP="00570648">
          <w:pPr>
            <w:pStyle w:val="TtuloTDC"/>
            <w:rPr>
              <w:rFonts w:asciiTheme="minorHAnsi" w:hAnsiTheme="minorHAnsi" w:cstheme="minorHAnsi"/>
              <w:sz w:val="22"/>
              <w:szCs w:val="22"/>
            </w:rPr>
          </w:pPr>
          <w:r w:rsidRPr="00CA1BF0">
            <w:rPr>
              <w:rFonts w:asciiTheme="minorHAnsi" w:hAnsiTheme="minorHAnsi" w:cstheme="minorHAnsi"/>
              <w:sz w:val="22"/>
              <w:szCs w:val="22"/>
            </w:rPr>
            <w:t>Contenido</w:t>
          </w:r>
        </w:p>
        <w:p w14:paraId="3CA5ABD1" w14:textId="26516370" w:rsidR="0081054E" w:rsidRDefault="001B3B6C">
          <w:pPr>
            <w:pStyle w:val="TDC1"/>
            <w:rPr>
              <w:rFonts w:eastAsiaTheme="minorEastAsia"/>
              <w:lang w:eastAsia="es-PY"/>
            </w:rPr>
          </w:pPr>
          <w:r w:rsidRPr="00CA1BF0">
            <w:fldChar w:fldCharType="begin"/>
          </w:r>
          <w:r w:rsidRPr="00CA1BF0">
            <w:instrText xml:space="preserve"> TOC \o "1-3" \h \z \u </w:instrText>
          </w:r>
          <w:r w:rsidRPr="00CA1BF0">
            <w:fldChar w:fldCharType="separate"/>
          </w:r>
          <w:hyperlink w:anchor="_Toc140844969" w:history="1">
            <w:r w:rsidR="0081054E" w:rsidRPr="008C141C">
              <w:rPr>
                <w:rStyle w:val="Hipervnculo"/>
                <w:rFonts w:cstheme="minorHAnsi"/>
              </w:rPr>
              <w:t>Introducción</w:t>
            </w:r>
            <w:r w:rsidR="0081054E">
              <w:rPr>
                <w:webHidden/>
              </w:rPr>
              <w:tab/>
            </w:r>
            <w:r w:rsidR="0081054E">
              <w:rPr>
                <w:webHidden/>
              </w:rPr>
              <w:fldChar w:fldCharType="begin"/>
            </w:r>
            <w:r w:rsidR="0081054E">
              <w:rPr>
                <w:webHidden/>
              </w:rPr>
              <w:instrText xml:space="preserve"> PAGEREF _Toc140844969 \h </w:instrText>
            </w:r>
            <w:r w:rsidR="0081054E">
              <w:rPr>
                <w:webHidden/>
              </w:rPr>
            </w:r>
            <w:r w:rsidR="0081054E">
              <w:rPr>
                <w:webHidden/>
              </w:rPr>
              <w:fldChar w:fldCharType="separate"/>
            </w:r>
            <w:r w:rsidR="0081054E">
              <w:rPr>
                <w:webHidden/>
              </w:rPr>
              <w:t>2</w:t>
            </w:r>
            <w:r w:rsidR="0081054E">
              <w:rPr>
                <w:webHidden/>
              </w:rPr>
              <w:fldChar w:fldCharType="end"/>
            </w:r>
          </w:hyperlink>
        </w:p>
        <w:p w14:paraId="3ABD333D" w14:textId="1E78DD80" w:rsidR="0081054E" w:rsidRDefault="00DB5AF8">
          <w:pPr>
            <w:pStyle w:val="TDC1"/>
            <w:rPr>
              <w:rFonts w:eastAsiaTheme="minorEastAsia"/>
              <w:lang w:eastAsia="es-PY"/>
            </w:rPr>
          </w:pPr>
          <w:hyperlink w:anchor="_Toc140844970" w:history="1">
            <w:r w:rsidR="0081054E" w:rsidRPr="008C141C">
              <w:rPr>
                <w:rStyle w:val="Hipervnculo"/>
                <w:rFonts w:cstheme="minorHAnsi"/>
              </w:rPr>
              <w:t>SITUACIONES EMERGENTES</w:t>
            </w:r>
            <w:r w:rsidR="0081054E">
              <w:rPr>
                <w:webHidden/>
              </w:rPr>
              <w:tab/>
            </w:r>
            <w:r w:rsidR="0081054E">
              <w:rPr>
                <w:webHidden/>
              </w:rPr>
              <w:fldChar w:fldCharType="begin"/>
            </w:r>
            <w:r w:rsidR="0081054E">
              <w:rPr>
                <w:webHidden/>
              </w:rPr>
              <w:instrText xml:space="preserve"> PAGEREF _Toc140844970 \h </w:instrText>
            </w:r>
            <w:r w:rsidR="0081054E">
              <w:rPr>
                <w:webHidden/>
              </w:rPr>
            </w:r>
            <w:r w:rsidR="0081054E">
              <w:rPr>
                <w:webHidden/>
              </w:rPr>
              <w:fldChar w:fldCharType="separate"/>
            </w:r>
            <w:r w:rsidR="0081054E">
              <w:rPr>
                <w:webHidden/>
              </w:rPr>
              <w:t>3</w:t>
            </w:r>
            <w:r w:rsidR="0081054E">
              <w:rPr>
                <w:webHidden/>
              </w:rPr>
              <w:fldChar w:fldCharType="end"/>
            </w:r>
          </w:hyperlink>
        </w:p>
        <w:p w14:paraId="07637B7D" w14:textId="39D39616" w:rsidR="0081054E" w:rsidRDefault="00DB5AF8">
          <w:pPr>
            <w:pStyle w:val="TDC1"/>
            <w:rPr>
              <w:rFonts w:eastAsiaTheme="minorEastAsia"/>
              <w:lang w:eastAsia="es-PY"/>
            </w:rPr>
          </w:pPr>
          <w:hyperlink w:anchor="_Toc140844971" w:history="1">
            <w:r w:rsidR="0081054E" w:rsidRPr="008C141C">
              <w:rPr>
                <w:rStyle w:val="Hipervnculo"/>
                <w:rFonts w:cstheme="minorHAnsi"/>
              </w:rPr>
              <w:t>GRIPE AVIAR</w:t>
            </w:r>
            <w:r w:rsidR="0081054E">
              <w:rPr>
                <w:webHidden/>
              </w:rPr>
              <w:tab/>
            </w:r>
            <w:r w:rsidR="0081054E">
              <w:rPr>
                <w:webHidden/>
              </w:rPr>
              <w:fldChar w:fldCharType="begin"/>
            </w:r>
            <w:r w:rsidR="0081054E">
              <w:rPr>
                <w:webHidden/>
              </w:rPr>
              <w:instrText xml:space="preserve"> PAGEREF _Toc140844971 \h </w:instrText>
            </w:r>
            <w:r w:rsidR="0081054E">
              <w:rPr>
                <w:webHidden/>
              </w:rPr>
            </w:r>
            <w:r w:rsidR="0081054E">
              <w:rPr>
                <w:webHidden/>
              </w:rPr>
              <w:fldChar w:fldCharType="separate"/>
            </w:r>
            <w:r w:rsidR="0081054E">
              <w:rPr>
                <w:webHidden/>
              </w:rPr>
              <w:t>3</w:t>
            </w:r>
            <w:r w:rsidR="0081054E">
              <w:rPr>
                <w:webHidden/>
              </w:rPr>
              <w:fldChar w:fldCharType="end"/>
            </w:r>
          </w:hyperlink>
        </w:p>
        <w:p w14:paraId="0E851319" w14:textId="63EADEC3" w:rsidR="0081054E" w:rsidRDefault="00DB5AF8">
          <w:pPr>
            <w:pStyle w:val="TDC1"/>
            <w:rPr>
              <w:rFonts w:eastAsiaTheme="minorEastAsia"/>
              <w:lang w:eastAsia="es-PY"/>
            </w:rPr>
          </w:pPr>
          <w:hyperlink w:anchor="_Toc140844972" w:history="1">
            <w:r w:rsidR="0081054E" w:rsidRPr="008C141C">
              <w:rPr>
                <w:rStyle w:val="Hipervnculo"/>
                <w:rFonts w:cstheme="minorHAnsi"/>
              </w:rPr>
              <w:t>EVENTOS DE NOTIFICACIÓN OBLIGATORIA (ENO)</w:t>
            </w:r>
            <w:r w:rsidR="0081054E">
              <w:rPr>
                <w:webHidden/>
              </w:rPr>
              <w:tab/>
            </w:r>
            <w:r w:rsidR="0081054E">
              <w:rPr>
                <w:webHidden/>
              </w:rPr>
              <w:fldChar w:fldCharType="begin"/>
            </w:r>
            <w:r w:rsidR="0081054E">
              <w:rPr>
                <w:webHidden/>
              </w:rPr>
              <w:instrText xml:space="preserve"> PAGEREF _Toc140844972 \h </w:instrText>
            </w:r>
            <w:r w:rsidR="0081054E">
              <w:rPr>
                <w:webHidden/>
              </w:rPr>
            </w:r>
            <w:r w:rsidR="0081054E">
              <w:rPr>
                <w:webHidden/>
              </w:rPr>
              <w:fldChar w:fldCharType="separate"/>
            </w:r>
            <w:r w:rsidR="0081054E">
              <w:rPr>
                <w:webHidden/>
              </w:rPr>
              <w:t>6</w:t>
            </w:r>
            <w:r w:rsidR="0081054E">
              <w:rPr>
                <w:webHidden/>
              </w:rPr>
              <w:fldChar w:fldCharType="end"/>
            </w:r>
          </w:hyperlink>
        </w:p>
        <w:p w14:paraId="223A71C3" w14:textId="396EE267" w:rsidR="0081054E" w:rsidRDefault="00DB5AF8">
          <w:pPr>
            <w:pStyle w:val="TDC1"/>
            <w:rPr>
              <w:rFonts w:eastAsiaTheme="minorEastAsia"/>
              <w:lang w:eastAsia="es-PY"/>
            </w:rPr>
          </w:pPr>
          <w:hyperlink w:anchor="_Toc140844973" w:history="1">
            <w:r w:rsidR="0081054E" w:rsidRPr="008C141C">
              <w:rPr>
                <w:rStyle w:val="Hipervnculo"/>
                <w:rFonts w:cstheme="minorHAnsi"/>
              </w:rPr>
              <w:t>COVID-19</w:t>
            </w:r>
            <w:r w:rsidR="0081054E">
              <w:rPr>
                <w:webHidden/>
              </w:rPr>
              <w:tab/>
            </w:r>
            <w:r w:rsidR="0081054E">
              <w:rPr>
                <w:webHidden/>
              </w:rPr>
              <w:fldChar w:fldCharType="begin"/>
            </w:r>
            <w:r w:rsidR="0081054E">
              <w:rPr>
                <w:webHidden/>
              </w:rPr>
              <w:instrText xml:space="preserve"> PAGEREF _Toc140844973 \h </w:instrText>
            </w:r>
            <w:r w:rsidR="0081054E">
              <w:rPr>
                <w:webHidden/>
              </w:rPr>
            </w:r>
            <w:r w:rsidR="0081054E">
              <w:rPr>
                <w:webHidden/>
              </w:rPr>
              <w:fldChar w:fldCharType="separate"/>
            </w:r>
            <w:r w:rsidR="0081054E">
              <w:rPr>
                <w:webHidden/>
              </w:rPr>
              <w:t>7</w:t>
            </w:r>
            <w:r w:rsidR="0081054E">
              <w:rPr>
                <w:webHidden/>
              </w:rPr>
              <w:fldChar w:fldCharType="end"/>
            </w:r>
          </w:hyperlink>
        </w:p>
        <w:p w14:paraId="372B0ADA" w14:textId="063A4B19" w:rsidR="0081054E" w:rsidRDefault="00DB5AF8">
          <w:pPr>
            <w:pStyle w:val="TDC2"/>
            <w:tabs>
              <w:tab w:val="right" w:leader="dot" w:pos="9017"/>
            </w:tabs>
            <w:rPr>
              <w:rFonts w:eastAsiaTheme="minorEastAsia"/>
              <w:noProof/>
              <w:lang w:val="es-PY" w:eastAsia="es-PY"/>
            </w:rPr>
          </w:pPr>
          <w:hyperlink w:anchor="_Toc140844974" w:history="1">
            <w:r w:rsidR="0081054E" w:rsidRPr="008C141C">
              <w:rPr>
                <w:rStyle w:val="Hipervnculo"/>
                <w:rFonts w:eastAsiaTheme="majorEastAsia" w:cstheme="minorHAnsi"/>
                <w:noProof/>
              </w:rPr>
              <w:t>Situación actual</w:t>
            </w:r>
            <w:r w:rsidR="0081054E">
              <w:rPr>
                <w:noProof/>
                <w:webHidden/>
              </w:rPr>
              <w:tab/>
            </w:r>
            <w:r w:rsidR="0081054E">
              <w:rPr>
                <w:noProof/>
                <w:webHidden/>
              </w:rPr>
              <w:fldChar w:fldCharType="begin"/>
            </w:r>
            <w:r w:rsidR="0081054E">
              <w:rPr>
                <w:noProof/>
                <w:webHidden/>
              </w:rPr>
              <w:instrText xml:space="preserve"> PAGEREF _Toc140844974 \h </w:instrText>
            </w:r>
            <w:r w:rsidR="0081054E">
              <w:rPr>
                <w:noProof/>
                <w:webHidden/>
              </w:rPr>
            </w:r>
            <w:r w:rsidR="0081054E">
              <w:rPr>
                <w:noProof/>
                <w:webHidden/>
              </w:rPr>
              <w:fldChar w:fldCharType="separate"/>
            </w:r>
            <w:r w:rsidR="0081054E">
              <w:rPr>
                <w:noProof/>
                <w:webHidden/>
              </w:rPr>
              <w:t>10</w:t>
            </w:r>
            <w:r w:rsidR="0081054E">
              <w:rPr>
                <w:noProof/>
                <w:webHidden/>
              </w:rPr>
              <w:fldChar w:fldCharType="end"/>
            </w:r>
          </w:hyperlink>
        </w:p>
        <w:p w14:paraId="094C0BD7" w14:textId="6F2415FC" w:rsidR="0081054E" w:rsidRDefault="00DB5AF8">
          <w:pPr>
            <w:pStyle w:val="TDC1"/>
            <w:rPr>
              <w:rFonts w:eastAsiaTheme="minorEastAsia"/>
              <w:lang w:eastAsia="es-PY"/>
            </w:rPr>
          </w:pPr>
          <w:hyperlink w:anchor="_Toc140844975" w:history="1">
            <w:r w:rsidR="0081054E" w:rsidRPr="008C141C">
              <w:rPr>
                <w:rStyle w:val="Hipervnculo"/>
                <w:rFonts w:cstheme="minorHAnsi"/>
              </w:rPr>
              <w:t>Enfermedad Tipo Influenza (ETI) e Infecciones</w:t>
            </w:r>
            <w:r w:rsidR="0081054E">
              <w:rPr>
                <w:webHidden/>
              </w:rPr>
              <w:tab/>
            </w:r>
            <w:r w:rsidR="0081054E">
              <w:rPr>
                <w:webHidden/>
              </w:rPr>
              <w:fldChar w:fldCharType="begin"/>
            </w:r>
            <w:r w:rsidR="0081054E">
              <w:rPr>
                <w:webHidden/>
              </w:rPr>
              <w:instrText xml:space="preserve"> PAGEREF _Toc140844975 \h </w:instrText>
            </w:r>
            <w:r w:rsidR="0081054E">
              <w:rPr>
                <w:webHidden/>
              </w:rPr>
            </w:r>
            <w:r w:rsidR="0081054E">
              <w:rPr>
                <w:webHidden/>
              </w:rPr>
              <w:fldChar w:fldCharType="separate"/>
            </w:r>
            <w:r w:rsidR="0081054E">
              <w:rPr>
                <w:webHidden/>
              </w:rPr>
              <w:t>12</w:t>
            </w:r>
            <w:r w:rsidR="0081054E">
              <w:rPr>
                <w:webHidden/>
              </w:rPr>
              <w:fldChar w:fldCharType="end"/>
            </w:r>
          </w:hyperlink>
        </w:p>
        <w:p w14:paraId="456EE4E3" w14:textId="57990AF7" w:rsidR="0081054E" w:rsidRDefault="00DB5AF8">
          <w:pPr>
            <w:pStyle w:val="TDC1"/>
            <w:rPr>
              <w:rFonts w:eastAsiaTheme="minorEastAsia"/>
              <w:lang w:eastAsia="es-PY"/>
            </w:rPr>
          </w:pPr>
          <w:hyperlink w:anchor="_Toc140844976" w:history="1">
            <w:r w:rsidR="0081054E" w:rsidRPr="008C141C">
              <w:rPr>
                <w:rStyle w:val="Hipervnculo"/>
                <w:rFonts w:cstheme="minorHAnsi"/>
              </w:rPr>
              <w:t>Respiratorias Agudas Graves (IRAG)</w:t>
            </w:r>
            <w:r w:rsidR="0081054E">
              <w:rPr>
                <w:webHidden/>
              </w:rPr>
              <w:tab/>
            </w:r>
            <w:r w:rsidR="0081054E">
              <w:rPr>
                <w:webHidden/>
              </w:rPr>
              <w:fldChar w:fldCharType="begin"/>
            </w:r>
            <w:r w:rsidR="0081054E">
              <w:rPr>
                <w:webHidden/>
              </w:rPr>
              <w:instrText xml:space="preserve"> PAGEREF _Toc140844976 \h </w:instrText>
            </w:r>
            <w:r w:rsidR="0081054E">
              <w:rPr>
                <w:webHidden/>
              </w:rPr>
            </w:r>
            <w:r w:rsidR="0081054E">
              <w:rPr>
                <w:webHidden/>
              </w:rPr>
              <w:fldChar w:fldCharType="separate"/>
            </w:r>
            <w:r w:rsidR="0081054E">
              <w:rPr>
                <w:webHidden/>
              </w:rPr>
              <w:t>12</w:t>
            </w:r>
            <w:r w:rsidR="0081054E">
              <w:rPr>
                <w:webHidden/>
              </w:rPr>
              <w:fldChar w:fldCharType="end"/>
            </w:r>
          </w:hyperlink>
        </w:p>
        <w:p w14:paraId="4A4FB1A1" w14:textId="5C070646" w:rsidR="0081054E" w:rsidRDefault="00DB5AF8">
          <w:pPr>
            <w:pStyle w:val="TDC2"/>
            <w:tabs>
              <w:tab w:val="right" w:leader="dot" w:pos="9017"/>
            </w:tabs>
            <w:rPr>
              <w:rFonts w:eastAsiaTheme="minorEastAsia"/>
              <w:noProof/>
              <w:lang w:val="es-PY" w:eastAsia="es-PY"/>
            </w:rPr>
          </w:pPr>
          <w:hyperlink w:anchor="_Toc140844977" w:history="1">
            <w:r w:rsidR="0081054E" w:rsidRPr="008C141C">
              <w:rPr>
                <w:rStyle w:val="Hipervnculo"/>
                <w:rFonts w:cstheme="minorHAnsi"/>
                <w:noProof/>
              </w:rPr>
              <w:t>Vigilancia Universal</w:t>
            </w:r>
            <w:r w:rsidR="0081054E">
              <w:rPr>
                <w:noProof/>
                <w:webHidden/>
              </w:rPr>
              <w:tab/>
            </w:r>
            <w:r w:rsidR="0081054E">
              <w:rPr>
                <w:noProof/>
                <w:webHidden/>
              </w:rPr>
              <w:fldChar w:fldCharType="begin"/>
            </w:r>
            <w:r w:rsidR="0081054E">
              <w:rPr>
                <w:noProof/>
                <w:webHidden/>
              </w:rPr>
              <w:instrText xml:space="preserve"> PAGEREF _Toc140844977 \h </w:instrText>
            </w:r>
            <w:r w:rsidR="0081054E">
              <w:rPr>
                <w:noProof/>
                <w:webHidden/>
              </w:rPr>
            </w:r>
            <w:r w:rsidR="0081054E">
              <w:rPr>
                <w:noProof/>
                <w:webHidden/>
              </w:rPr>
              <w:fldChar w:fldCharType="separate"/>
            </w:r>
            <w:r w:rsidR="0081054E">
              <w:rPr>
                <w:noProof/>
                <w:webHidden/>
              </w:rPr>
              <w:t>12</w:t>
            </w:r>
            <w:r w:rsidR="0081054E">
              <w:rPr>
                <w:noProof/>
                <w:webHidden/>
              </w:rPr>
              <w:fldChar w:fldCharType="end"/>
            </w:r>
          </w:hyperlink>
        </w:p>
        <w:p w14:paraId="6E5E4D2B" w14:textId="353B4879" w:rsidR="0081054E" w:rsidRDefault="00DB5AF8">
          <w:pPr>
            <w:pStyle w:val="TDC2"/>
            <w:tabs>
              <w:tab w:val="right" w:leader="dot" w:pos="9017"/>
            </w:tabs>
            <w:rPr>
              <w:rFonts w:eastAsiaTheme="minorEastAsia"/>
              <w:noProof/>
              <w:lang w:val="es-PY" w:eastAsia="es-PY"/>
            </w:rPr>
          </w:pPr>
          <w:hyperlink w:anchor="_Toc140844978" w:history="1">
            <w:r w:rsidR="0081054E" w:rsidRPr="008C141C">
              <w:rPr>
                <w:rStyle w:val="Hipervnculo"/>
                <w:rFonts w:cstheme="minorHAnsi"/>
                <w:noProof/>
              </w:rPr>
              <w:t>Vigilancia Centinela de IRAG</w:t>
            </w:r>
            <w:r w:rsidR="0081054E">
              <w:rPr>
                <w:noProof/>
                <w:webHidden/>
              </w:rPr>
              <w:tab/>
            </w:r>
            <w:r w:rsidR="0081054E">
              <w:rPr>
                <w:noProof/>
                <w:webHidden/>
              </w:rPr>
              <w:fldChar w:fldCharType="begin"/>
            </w:r>
            <w:r w:rsidR="0081054E">
              <w:rPr>
                <w:noProof/>
                <w:webHidden/>
              </w:rPr>
              <w:instrText xml:space="preserve"> PAGEREF _Toc140844978 \h </w:instrText>
            </w:r>
            <w:r w:rsidR="0081054E">
              <w:rPr>
                <w:noProof/>
                <w:webHidden/>
              </w:rPr>
            </w:r>
            <w:r w:rsidR="0081054E">
              <w:rPr>
                <w:noProof/>
                <w:webHidden/>
              </w:rPr>
              <w:fldChar w:fldCharType="separate"/>
            </w:r>
            <w:r w:rsidR="0081054E">
              <w:rPr>
                <w:noProof/>
                <w:webHidden/>
              </w:rPr>
              <w:t>13</w:t>
            </w:r>
            <w:r w:rsidR="0081054E">
              <w:rPr>
                <w:noProof/>
                <w:webHidden/>
              </w:rPr>
              <w:fldChar w:fldCharType="end"/>
            </w:r>
          </w:hyperlink>
        </w:p>
        <w:p w14:paraId="32C3691A" w14:textId="621E0A2B" w:rsidR="0081054E" w:rsidRDefault="00DB5AF8">
          <w:pPr>
            <w:pStyle w:val="TDC2"/>
            <w:tabs>
              <w:tab w:val="right" w:leader="dot" w:pos="9017"/>
            </w:tabs>
            <w:rPr>
              <w:rFonts w:eastAsiaTheme="minorEastAsia"/>
              <w:noProof/>
              <w:lang w:val="es-PY" w:eastAsia="es-PY"/>
            </w:rPr>
          </w:pPr>
          <w:hyperlink w:anchor="_Toc140844979" w:history="1">
            <w:r w:rsidR="0081054E" w:rsidRPr="008C141C">
              <w:rPr>
                <w:rStyle w:val="Hipervnculo"/>
                <w:rFonts w:cstheme="minorHAnsi"/>
                <w:noProof/>
              </w:rPr>
              <w:t>Rhinovirus</w:t>
            </w:r>
            <w:r w:rsidR="0081054E">
              <w:rPr>
                <w:noProof/>
                <w:webHidden/>
              </w:rPr>
              <w:tab/>
            </w:r>
            <w:r w:rsidR="0081054E">
              <w:rPr>
                <w:noProof/>
                <w:webHidden/>
              </w:rPr>
              <w:fldChar w:fldCharType="begin"/>
            </w:r>
            <w:r w:rsidR="0081054E">
              <w:rPr>
                <w:noProof/>
                <w:webHidden/>
              </w:rPr>
              <w:instrText xml:space="preserve"> PAGEREF _Toc140844979 \h </w:instrText>
            </w:r>
            <w:r w:rsidR="0081054E">
              <w:rPr>
                <w:noProof/>
                <w:webHidden/>
              </w:rPr>
            </w:r>
            <w:r w:rsidR="0081054E">
              <w:rPr>
                <w:noProof/>
                <w:webHidden/>
              </w:rPr>
              <w:fldChar w:fldCharType="separate"/>
            </w:r>
            <w:r w:rsidR="0081054E">
              <w:rPr>
                <w:noProof/>
                <w:webHidden/>
              </w:rPr>
              <w:t>16</w:t>
            </w:r>
            <w:r w:rsidR="0081054E">
              <w:rPr>
                <w:noProof/>
                <w:webHidden/>
              </w:rPr>
              <w:fldChar w:fldCharType="end"/>
            </w:r>
          </w:hyperlink>
        </w:p>
        <w:p w14:paraId="0DA3D54D" w14:textId="538FD0B3" w:rsidR="0081054E" w:rsidRDefault="00DB5AF8">
          <w:pPr>
            <w:pStyle w:val="TDC1"/>
            <w:rPr>
              <w:rFonts w:eastAsiaTheme="minorEastAsia"/>
              <w:lang w:eastAsia="es-PY"/>
            </w:rPr>
          </w:pPr>
          <w:hyperlink w:anchor="_Toc140844980" w:history="1">
            <w:r w:rsidR="0081054E" w:rsidRPr="008C141C">
              <w:rPr>
                <w:rStyle w:val="Hipervnculo"/>
                <w:rFonts w:cstheme="minorHAnsi"/>
                <w:lang w:eastAsia="es-ES"/>
              </w:rPr>
              <w:t>ARBOVIROSIS</w:t>
            </w:r>
            <w:r w:rsidR="0081054E">
              <w:rPr>
                <w:webHidden/>
              </w:rPr>
              <w:tab/>
            </w:r>
            <w:r w:rsidR="0081054E">
              <w:rPr>
                <w:webHidden/>
              </w:rPr>
              <w:fldChar w:fldCharType="begin"/>
            </w:r>
            <w:r w:rsidR="0081054E">
              <w:rPr>
                <w:webHidden/>
              </w:rPr>
              <w:instrText xml:space="preserve"> PAGEREF _Toc140844980 \h </w:instrText>
            </w:r>
            <w:r w:rsidR="0081054E">
              <w:rPr>
                <w:webHidden/>
              </w:rPr>
            </w:r>
            <w:r w:rsidR="0081054E">
              <w:rPr>
                <w:webHidden/>
              </w:rPr>
              <w:fldChar w:fldCharType="separate"/>
            </w:r>
            <w:r w:rsidR="0081054E">
              <w:rPr>
                <w:webHidden/>
              </w:rPr>
              <w:t>17</w:t>
            </w:r>
            <w:r w:rsidR="0081054E">
              <w:rPr>
                <w:webHidden/>
              </w:rPr>
              <w:fldChar w:fldCharType="end"/>
            </w:r>
          </w:hyperlink>
        </w:p>
        <w:p w14:paraId="613AB00E" w14:textId="25EE6E1D" w:rsidR="0081054E" w:rsidRDefault="00DB5AF8">
          <w:pPr>
            <w:pStyle w:val="TDC2"/>
            <w:tabs>
              <w:tab w:val="right" w:leader="dot" w:pos="9017"/>
            </w:tabs>
            <w:rPr>
              <w:rFonts w:eastAsiaTheme="minorEastAsia"/>
              <w:noProof/>
              <w:lang w:val="es-PY" w:eastAsia="es-PY"/>
            </w:rPr>
          </w:pPr>
          <w:hyperlink w:anchor="_Toc140844981" w:history="1">
            <w:r w:rsidR="0081054E" w:rsidRPr="008C141C">
              <w:rPr>
                <w:rStyle w:val="Hipervnculo"/>
                <w:rFonts w:eastAsia="Leelawadee" w:cstheme="minorHAnsi"/>
                <w:noProof/>
              </w:rPr>
              <w:t>Chikungunya</w:t>
            </w:r>
            <w:r w:rsidR="0081054E">
              <w:rPr>
                <w:noProof/>
                <w:webHidden/>
              </w:rPr>
              <w:tab/>
            </w:r>
            <w:r w:rsidR="0081054E">
              <w:rPr>
                <w:noProof/>
                <w:webHidden/>
              </w:rPr>
              <w:fldChar w:fldCharType="begin"/>
            </w:r>
            <w:r w:rsidR="0081054E">
              <w:rPr>
                <w:noProof/>
                <w:webHidden/>
              </w:rPr>
              <w:instrText xml:space="preserve"> PAGEREF _Toc140844981 \h </w:instrText>
            </w:r>
            <w:r w:rsidR="0081054E">
              <w:rPr>
                <w:noProof/>
                <w:webHidden/>
              </w:rPr>
            </w:r>
            <w:r w:rsidR="0081054E">
              <w:rPr>
                <w:noProof/>
                <w:webHidden/>
              </w:rPr>
              <w:fldChar w:fldCharType="separate"/>
            </w:r>
            <w:r w:rsidR="0081054E">
              <w:rPr>
                <w:noProof/>
                <w:webHidden/>
              </w:rPr>
              <w:t>17</w:t>
            </w:r>
            <w:r w:rsidR="0081054E">
              <w:rPr>
                <w:noProof/>
                <w:webHidden/>
              </w:rPr>
              <w:fldChar w:fldCharType="end"/>
            </w:r>
          </w:hyperlink>
        </w:p>
        <w:p w14:paraId="25461079" w14:textId="420D591C" w:rsidR="0081054E" w:rsidRDefault="00DB5AF8">
          <w:pPr>
            <w:pStyle w:val="TDC2"/>
            <w:tabs>
              <w:tab w:val="right" w:leader="dot" w:pos="9017"/>
            </w:tabs>
            <w:rPr>
              <w:rFonts w:eastAsiaTheme="minorEastAsia"/>
              <w:noProof/>
              <w:lang w:val="es-PY" w:eastAsia="es-PY"/>
            </w:rPr>
          </w:pPr>
          <w:hyperlink w:anchor="_Toc140844983" w:history="1">
            <w:r w:rsidR="0081054E" w:rsidRPr="008C141C">
              <w:rPr>
                <w:rStyle w:val="Hipervnculo"/>
                <w:rFonts w:eastAsiaTheme="majorEastAsia" w:cstheme="minorHAnsi"/>
                <w:noProof/>
                <w:lang w:val="es-PY"/>
              </w:rPr>
              <w:t>Mortalidad por arbovirosis</w:t>
            </w:r>
            <w:r w:rsidR="0081054E">
              <w:rPr>
                <w:noProof/>
                <w:webHidden/>
              </w:rPr>
              <w:tab/>
            </w:r>
            <w:r w:rsidR="0081054E">
              <w:rPr>
                <w:noProof/>
                <w:webHidden/>
              </w:rPr>
              <w:fldChar w:fldCharType="begin"/>
            </w:r>
            <w:r w:rsidR="0081054E">
              <w:rPr>
                <w:noProof/>
                <w:webHidden/>
              </w:rPr>
              <w:instrText xml:space="preserve"> PAGEREF _Toc140844983 \h </w:instrText>
            </w:r>
            <w:r w:rsidR="0081054E">
              <w:rPr>
                <w:noProof/>
                <w:webHidden/>
              </w:rPr>
            </w:r>
            <w:r w:rsidR="0081054E">
              <w:rPr>
                <w:noProof/>
                <w:webHidden/>
              </w:rPr>
              <w:fldChar w:fldCharType="separate"/>
            </w:r>
            <w:r w:rsidR="0081054E">
              <w:rPr>
                <w:noProof/>
                <w:webHidden/>
              </w:rPr>
              <w:t>20</w:t>
            </w:r>
            <w:r w:rsidR="0081054E">
              <w:rPr>
                <w:noProof/>
                <w:webHidden/>
              </w:rPr>
              <w:fldChar w:fldCharType="end"/>
            </w:r>
          </w:hyperlink>
        </w:p>
        <w:p w14:paraId="0BF2CB80" w14:textId="63D09B78" w:rsidR="0081054E" w:rsidRDefault="00DB5AF8">
          <w:pPr>
            <w:pStyle w:val="TDC1"/>
            <w:rPr>
              <w:rFonts w:eastAsiaTheme="minorEastAsia"/>
              <w:lang w:eastAsia="es-PY"/>
            </w:rPr>
          </w:pPr>
          <w:hyperlink w:anchor="_Toc140844984" w:history="1">
            <w:r w:rsidR="0081054E" w:rsidRPr="008C141C">
              <w:rPr>
                <w:rStyle w:val="Hipervnculo"/>
                <w:rFonts w:cstheme="minorHAnsi"/>
              </w:rPr>
              <w:t>COMPLICACIONES ASOCIADAS A VIRUS ZIKA</w:t>
            </w:r>
            <w:r w:rsidR="0081054E">
              <w:rPr>
                <w:webHidden/>
              </w:rPr>
              <w:tab/>
            </w:r>
            <w:r w:rsidR="0081054E">
              <w:rPr>
                <w:webHidden/>
              </w:rPr>
              <w:fldChar w:fldCharType="begin"/>
            </w:r>
            <w:r w:rsidR="0081054E">
              <w:rPr>
                <w:webHidden/>
              </w:rPr>
              <w:instrText xml:space="preserve"> PAGEREF _Toc140844984 \h </w:instrText>
            </w:r>
            <w:r w:rsidR="0081054E">
              <w:rPr>
                <w:webHidden/>
              </w:rPr>
            </w:r>
            <w:r w:rsidR="0081054E">
              <w:rPr>
                <w:webHidden/>
              </w:rPr>
              <w:fldChar w:fldCharType="separate"/>
            </w:r>
            <w:r w:rsidR="0081054E">
              <w:rPr>
                <w:webHidden/>
              </w:rPr>
              <w:t>22</w:t>
            </w:r>
            <w:r w:rsidR="0081054E">
              <w:rPr>
                <w:webHidden/>
              </w:rPr>
              <w:fldChar w:fldCharType="end"/>
            </w:r>
          </w:hyperlink>
        </w:p>
        <w:p w14:paraId="7C75A34C" w14:textId="45310852" w:rsidR="0081054E" w:rsidRDefault="00DB5AF8">
          <w:pPr>
            <w:pStyle w:val="TDC2"/>
            <w:tabs>
              <w:tab w:val="right" w:leader="dot" w:pos="9017"/>
            </w:tabs>
            <w:rPr>
              <w:rFonts w:eastAsiaTheme="minorEastAsia"/>
              <w:noProof/>
              <w:lang w:val="es-PY" w:eastAsia="es-PY"/>
            </w:rPr>
          </w:pPr>
          <w:hyperlink w:anchor="_Toc140844985" w:history="1">
            <w:r w:rsidR="0081054E" w:rsidRPr="008C141C">
              <w:rPr>
                <w:rStyle w:val="Hipervnculo"/>
                <w:rFonts w:cstheme="minorHAnsi"/>
                <w:noProof/>
              </w:rPr>
              <w:t>Síndrome neurológico con asociación a virus Zika</w:t>
            </w:r>
            <w:r w:rsidR="0081054E">
              <w:rPr>
                <w:noProof/>
                <w:webHidden/>
              </w:rPr>
              <w:tab/>
            </w:r>
            <w:r w:rsidR="0081054E">
              <w:rPr>
                <w:noProof/>
                <w:webHidden/>
              </w:rPr>
              <w:fldChar w:fldCharType="begin"/>
            </w:r>
            <w:r w:rsidR="0081054E">
              <w:rPr>
                <w:noProof/>
                <w:webHidden/>
              </w:rPr>
              <w:instrText xml:space="preserve"> PAGEREF _Toc140844985 \h </w:instrText>
            </w:r>
            <w:r w:rsidR="0081054E">
              <w:rPr>
                <w:noProof/>
                <w:webHidden/>
              </w:rPr>
            </w:r>
            <w:r w:rsidR="0081054E">
              <w:rPr>
                <w:noProof/>
                <w:webHidden/>
              </w:rPr>
              <w:fldChar w:fldCharType="separate"/>
            </w:r>
            <w:r w:rsidR="0081054E">
              <w:rPr>
                <w:noProof/>
                <w:webHidden/>
              </w:rPr>
              <w:t>22</w:t>
            </w:r>
            <w:r w:rsidR="0081054E">
              <w:rPr>
                <w:noProof/>
                <w:webHidden/>
              </w:rPr>
              <w:fldChar w:fldCharType="end"/>
            </w:r>
          </w:hyperlink>
        </w:p>
        <w:p w14:paraId="4806847C" w14:textId="5E2A63C6" w:rsidR="0081054E" w:rsidRDefault="00DB5AF8">
          <w:pPr>
            <w:pStyle w:val="TDC2"/>
            <w:tabs>
              <w:tab w:val="right" w:leader="dot" w:pos="9017"/>
            </w:tabs>
            <w:rPr>
              <w:rFonts w:eastAsiaTheme="minorEastAsia"/>
              <w:noProof/>
              <w:lang w:val="es-PY" w:eastAsia="es-PY"/>
            </w:rPr>
          </w:pPr>
          <w:hyperlink w:anchor="_Toc140844986" w:history="1">
            <w:r w:rsidR="0081054E" w:rsidRPr="008C141C">
              <w:rPr>
                <w:rStyle w:val="Hipervnculo"/>
                <w:rFonts w:cstheme="minorHAnsi"/>
                <w:noProof/>
              </w:rPr>
              <w:t>Síndromes neurológicos asociados a virus Chikungunya</w:t>
            </w:r>
            <w:r w:rsidR="0081054E">
              <w:rPr>
                <w:noProof/>
                <w:webHidden/>
              </w:rPr>
              <w:tab/>
            </w:r>
            <w:r w:rsidR="0081054E">
              <w:rPr>
                <w:noProof/>
                <w:webHidden/>
              </w:rPr>
              <w:fldChar w:fldCharType="begin"/>
            </w:r>
            <w:r w:rsidR="0081054E">
              <w:rPr>
                <w:noProof/>
                <w:webHidden/>
              </w:rPr>
              <w:instrText xml:space="preserve"> PAGEREF _Toc140844986 \h </w:instrText>
            </w:r>
            <w:r w:rsidR="0081054E">
              <w:rPr>
                <w:noProof/>
                <w:webHidden/>
              </w:rPr>
            </w:r>
            <w:r w:rsidR="0081054E">
              <w:rPr>
                <w:noProof/>
                <w:webHidden/>
              </w:rPr>
              <w:fldChar w:fldCharType="separate"/>
            </w:r>
            <w:r w:rsidR="0081054E">
              <w:rPr>
                <w:noProof/>
                <w:webHidden/>
              </w:rPr>
              <w:t>23</w:t>
            </w:r>
            <w:r w:rsidR="0081054E">
              <w:rPr>
                <w:noProof/>
                <w:webHidden/>
              </w:rPr>
              <w:fldChar w:fldCharType="end"/>
            </w:r>
          </w:hyperlink>
        </w:p>
        <w:p w14:paraId="3D1555D9" w14:textId="6C1FEA4C" w:rsidR="0081054E" w:rsidRDefault="00DB5AF8">
          <w:pPr>
            <w:pStyle w:val="TDC2"/>
            <w:tabs>
              <w:tab w:val="right" w:leader="dot" w:pos="9017"/>
            </w:tabs>
            <w:rPr>
              <w:rFonts w:eastAsiaTheme="minorEastAsia"/>
              <w:noProof/>
              <w:lang w:val="es-PY" w:eastAsia="es-PY"/>
            </w:rPr>
          </w:pPr>
          <w:hyperlink w:anchor="_Toc140844987" w:history="1">
            <w:r w:rsidR="0081054E" w:rsidRPr="008C141C">
              <w:rPr>
                <w:rStyle w:val="Hipervnculo"/>
                <w:rFonts w:cstheme="minorHAnsi"/>
                <w:noProof/>
                <w:lang w:val="es-US"/>
              </w:rPr>
              <w:t>Síndrome Congénito/microcefalia asociada a virus Zika</w:t>
            </w:r>
            <w:r w:rsidR="0081054E">
              <w:rPr>
                <w:noProof/>
                <w:webHidden/>
              </w:rPr>
              <w:tab/>
            </w:r>
            <w:r w:rsidR="0081054E">
              <w:rPr>
                <w:noProof/>
                <w:webHidden/>
              </w:rPr>
              <w:fldChar w:fldCharType="begin"/>
            </w:r>
            <w:r w:rsidR="0081054E">
              <w:rPr>
                <w:noProof/>
                <w:webHidden/>
              </w:rPr>
              <w:instrText xml:space="preserve"> PAGEREF _Toc140844987 \h </w:instrText>
            </w:r>
            <w:r w:rsidR="0081054E">
              <w:rPr>
                <w:noProof/>
                <w:webHidden/>
              </w:rPr>
            </w:r>
            <w:r w:rsidR="0081054E">
              <w:rPr>
                <w:noProof/>
                <w:webHidden/>
              </w:rPr>
              <w:fldChar w:fldCharType="separate"/>
            </w:r>
            <w:r w:rsidR="0081054E">
              <w:rPr>
                <w:noProof/>
                <w:webHidden/>
              </w:rPr>
              <w:t>24</w:t>
            </w:r>
            <w:r w:rsidR="0081054E">
              <w:rPr>
                <w:noProof/>
                <w:webHidden/>
              </w:rPr>
              <w:fldChar w:fldCharType="end"/>
            </w:r>
          </w:hyperlink>
        </w:p>
        <w:p w14:paraId="768B46A3" w14:textId="36563764" w:rsidR="0081054E" w:rsidRDefault="00DB5AF8">
          <w:pPr>
            <w:pStyle w:val="TDC1"/>
            <w:rPr>
              <w:rFonts w:eastAsiaTheme="minorEastAsia"/>
              <w:lang w:eastAsia="es-PY"/>
            </w:rPr>
          </w:pPr>
          <w:hyperlink w:anchor="_Toc140844988" w:history="1">
            <w:r w:rsidR="0081054E" w:rsidRPr="008C141C">
              <w:rPr>
                <w:rStyle w:val="Hipervnculo"/>
                <w:rFonts w:eastAsia="Leelawadee" w:cstheme="minorHAnsi"/>
              </w:rPr>
              <w:t>OTRAS ENFERMEDADES VECTORIALES</w:t>
            </w:r>
            <w:r w:rsidR="0081054E">
              <w:rPr>
                <w:webHidden/>
              </w:rPr>
              <w:tab/>
            </w:r>
            <w:r w:rsidR="0081054E">
              <w:rPr>
                <w:webHidden/>
              </w:rPr>
              <w:fldChar w:fldCharType="begin"/>
            </w:r>
            <w:r w:rsidR="0081054E">
              <w:rPr>
                <w:webHidden/>
              </w:rPr>
              <w:instrText xml:space="preserve"> PAGEREF _Toc140844988 \h </w:instrText>
            </w:r>
            <w:r w:rsidR="0081054E">
              <w:rPr>
                <w:webHidden/>
              </w:rPr>
            </w:r>
            <w:r w:rsidR="0081054E">
              <w:rPr>
                <w:webHidden/>
              </w:rPr>
              <w:fldChar w:fldCharType="separate"/>
            </w:r>
            <w:r w:rsidR="0081054E">
              <w:rPr>
                <w:webHidden/>
              </w:rPr>
              <w:t>25</w:t>
            </w:r>
            <w:r w:rsidR="0081054E">
              <w:rPr>
                <w:webHidden/>
              </w:rPr>
              <w:fldChar w:fldCharType="end"/>
            </w:r>
          </w:hyperlink>
        </w:p>
        <w:p w14:paraId="5821CF21" w14:textId="4F0F7716" w:rsidR="0081054E" w:rsidRDefault="00DB5AF8">
          <w:pPr>
            <w:pStyle w:val="TDC1"/>
            <w:rPr>
              <w:rFonts w:eastAsiaTheme="minorEastAsia"/>
              <w:lang w:eastAsia="es-PY"/>
            </w:rPr>
          </w:pPr>
          <w:hyperlink w:anchor="_Toc140844989" w:history="1">
            <w:r w:rsidR="0081054E" w:rsidRPr="008C141C">
              <w:rPr>
                <w:rStyle w:val="Hipervnculo"/>
                <w:rFonts w:cstheme="minorHAnsi"/>
              </w:rPr>
              <w:t>ZOONÓTICAS</w:t>
            </w:r>
            <w:r w:rsidR="0081054E">
              <w:rPr>
                <w:webHidden/>
              </w:rPr>
              <w:tab/>
            </w:r>
            <w:r w:rsidR="0081054E">
              <w:rPr>
                <w:webHidden/>
              </w:rPr>
              <w:fldChar w:fldCharType="begin"/>
            </w:r>
            <w:r w:rsidR="0081054E">
              <w:rPr>
                <w:webHidden/>
              </w:rPr>
              <w:instrText xml:space="preserve"> PAGEREF _Toc140844989 \h </w:instrText>
            </w:r>
            <w:r w:rsidR="0081054E">
              <w:rPr>
                <w:webHidden/>
              </w:rPr>
            </w:r>
            <w:r w:rsidR="0081054E">
              <w:rPr>
                <w:webHidden/>
              </w:rPr>
              <w:fldChar w:fldCharType="separate"/>
            </w:r>
            <w:r w:rsidR="0081054E">
              <w:rPr>
                <w:webHidden/>
              </w:rPr>
              <w:t>26</w:t>
            </w:r>
            <w:r w:rsidR="0081054E">
              <w:rPr>
                <w:webHidden/>
              </w:rPr>
              <w:fldChar w:fldCharType="end"/>
            </w:r>
          </w:hyperlink>
        </w:p>
        <w:p w14:paraId="2413FED4" w14:textId="65E3B19F" w:rsidR="0081054E" w:rsidRDefault="00DB5AF8">
          <w:pPr>
            <w:pStyle w:val="TDC2"/>
            <w:tabs>
              <w:tab w:val="right" w:leader="dot" w:pos="9017"/>
            </w:tabs>
            <w:rPr>
              <w:rFonts w:eastAsiaTheme="minorEastAsia"/>
              <w:noProof/>
              <w:lang w:val="es-PY" w:eastAsia="es-PY"/>
            </w:rPr>
          </w:pPr>
          <w:hyperlink w:anchor="_Toc140844990" w:history="1">
            <w:r w:rsidR="0081054E" w:rsidRPr="008C141C">
              <w:rPr>
                <w:rStyle w:val="Hipervnculo"/>
                <w:rFonts w:eastAsia="Leelawadee" w:cstheme="minorHAnsi"/>
                <w:noProof/>
              </w:rPr>
              <w:t>Casos de exposición humana a virus rábico</w:t>
            </w:r>
            <w:r w:rsidR="0081054E">
              <w:rPr>
                <w:noProof/>
                <w:webHidden/>
              </w:rPr>
              <w:tab/>
            </w:r>
            <w:r w:rsidR="0081054E">
              <w:rPr>
                <w:noProof/>
                <w:webHidden/>
              </w:rPr>
              <w:fldChar w:fldCharType="begin"/>
            </w:r>
            <w:r w:rsidR="0081054E">
              <w:rPr>
                <w:noProof/>
                <w:webHidden/>
              </w:rPr>
              <w:instrText xml:space="preserve"> PAGEREF _Toc140844990 \h </w:instrText>
            </w:r>
            <w:r w:rsidR="0081054E">
              <w:rPr>
                <w:noProof/>
                <w:webHidden/>
              </w:rPr>
            </w:r>
            <w:r w:rsidR="0081054E">
              <w:rPr>
                <w:noProof/>
                <w:webHidden/>
              </w:rPr>
              <w:fldChar w:fldCharType="separate"/>
            </w:r>
            <w:r w:rsidR="0081054E">
              <w:rPr>
                <w:noProof/>
                <w:webHidden/>
              </w:rPr>
              <w:t>27</w:t>
            </w:r>
            <w:r w:rsidR="0081054E">
              <w:rPr>
                <w:noProof/>
                <w:webHidden/>
              </w:rPr>
              <w:fldChar w:fldCharType="end"/>
            </w:r>
          </w:hyperlink>
        </w:p>
        <w:p w14:paraId="2E23DCB0" w14:textId="6453A8C4" w:rsidR="0081054E" w:rsidRDefault="00DB5AF8">
          <w:pPr>
            <w:pStyle w:val="TDC2"/>
            <w:tabs>
              <w:tab w:val="right" w:leader="dot" w:pos="9017"/>
            </w:tabs>
            <w:rPr>
              <w:rFonts w:eastAsiaTheme="minorEastAsia"/>
              <w:noProof/>
              <w:lang w:val="es-PY" w:eastAsia="es-PY"/>
            </w:rPr>
          </w:pPr>
          <w:hyperlink w:anchor="_Toc140844991" w:history="1">
            <w:r w:rsidR="0081054E" w:rsidRPr="008C141C">
              <w:rPr>
                <w:rStyle w:val="Hipervnculo"/>
                <w:rFonts w:eastAsia="Leelawadee" w:cstheme="minorHAnsi"/>
                <w:noProof/>
              </w:rPr>
              <w:t>Rabia animal</w:t>
            </w:r>
            <w:r w:rsidR="0081054E">
              <w:rPr>
                <w:noProof/>
                <w:webHidden/>
              </w:rPr>
              <w:tab/>
            </w:r>
            <w:r w:rsidR="0081054E">
              <w:rPr>
                <w:noProof/>
                <w:webHidden/>
              </w:rPr>
              <w:fldChar w:fldCharType="begin"/>
            </w:r>
            <w:r w:rsidR="0081054E">
              <w:rPr>
                <w:noProof/>
                <w:webHidden/>
              </w:rPr>
              <w:instrText xml:space="preserve"> PAGEREF _Toc140844991 \h </w:instrText>
            </w:r>
            <w:r w:rsidR="0081054E">
              <w:rPr>
                <w:noProof/>
                <w:webHidden/>
              </w:rPr>
            </w:r>
            <w:r w:rsidR="0081054E">
              <w:rPr>
                <w:noProof/>
                <w:webHidden/>
              </w:rPr>
              <w:fldChar w:fldCharType="separate"/>
            </w:r>
            <w:r w:rsidR="0081054E">
              <w:rPr>
                <w:noProof/>
                <w:webHidden/>
              </w:rPr>
              <w:t>27</w:t>
            </w:r>
            <w:r w:rsidR="0081054E">
              <w:rPr>
                <w:noProof/>
                <w:webHidden/>
              </w:rPr>
              <w:fldChar w:fldCharType="end"/>
            </w:r>
          </w:hyperlink>
        </w:p>
        <w:p w14:paraId="30D62554" w14:textId="1871855C" w:rsidR="0081054E" w:rsidRDefault="00DB5AF8">
          <w:pPr>
            <w:pStyle w:val="TDC1"/>
            <w:rPr>
              <w:rFonts w:eastAsiaTheme="minorEastAsia"/>
              <w:lang w:eastAsia="es-PY"/>
            </w:rPr>
          </w:pPr>
          <w:hyperlink w:anchor="_Toc140844992" w:history="1">
            <w:r w:rsidR="0081054E" w:rsidRPr="008C141C">
              <w:rPr>
                <w:rStyle w:val="Hipervnculo"/>
                <w:rFonts w:cstheme="minorHAnsi"/>
              </w:rPr>
              <w:t>ENFERMEDADES PREVENIBLES POR VACUNA</w:t>
            </w:r>
            <w:r w:rsidR="0081054E">
              <w:rPr>
                <w:webHidden/>
              </w:rPr>
              <w:tab/>
            </w:r>
            <w:r w:rsidR="0081054E">
              <w:rPr>
                <w:webHidden/>
              </w:rPr>
              <w:fldChar w:fldCharType="begin"/>
            </w:r>
            <w:r w:rsidR="0081054E">
              <w:rPr>
                <w:webHidden/>
              </w:rPr>
              <w:instrText xml:space="preserve"> PAGEREF _Toc140844992 \h </w:instrText>
            </w:r>
            <w:r w:rsidR="0081054E">
              <w:rPr>
                <w:webHidden/>
              </w:rPr>
            </w:r>
            <w:r w:rsidR="0081054E">
              <w:rPr>
                <w:webHidden/>
              </w:rPr>
              <w:fldChar w:fldCharType="separate"/>
            </w:r>
            <w:r w:rsidR="0081054E">
              <w:rPr>
                <w:webHidden/>
              </w:rPr>
              <w:t>29</w:t>
            </w:r>
            <w:r w:rsidR="0081054E">
              <w:rPr>
                <w:webHidden/>
              </w:rPr>
              <w:fldChar w:fldCharType="end"/>
            </w:r>
          </w:hyperlink>
        </w:p>
        <w:p w14:paraId="2262D5BE" w14:textId="2692DE05" w:rsidR="0081054E" w:rsidRDefault="00DB5AF8">
          <w:pPr>
            <w:pStyle w:val="TDC2"/>
            <w:tabs>
              <w:tab w:val="right" w:leader="dot" w:pos="9017"/>
            </w:tabs>
            <w:rPr>
              <w:rFonts w:eastAsiaTheme="minorEastAsia"/>
              <w:noProof/>
              <w:lang w:val="es-PY" w:eastAsia="es-PY"/>
            </w:rPr>
          </w:pPr>
          <w:hyperlink w:anchor="_Toc140844993" w:history="1">
            <w:r w:rsidR="0081054E" w:rsidRPr="008C141C">
              <w:rPr>
                <w:rStyle w:val="Hipervnculo"/>
                <w:rFonts w:eastAsia="Leelawadee" w:cstheme="minorHAnsi"/>
                <w:noProof/>
              </w:rPr>
              <w:t>Brote institucional de varicela</w:t>
            </w:r>
            <w:r w:rsidR="0081054E">
              <w:rPr>
                <w:noProof/>
                <w:webHidden/>
              </w:rPr>
              <w:tab/>
            </w:r>
            <w:r w:rsidR="0081054E">
              <w:rPr>
                <w:noProof/>
                <w:webHidden/>
              </w:rPr>
              <w:fldChar w:fldCharType="begin"/>
            </w:r>
            <w:r w:rsidR="0081054E">
              <w:rPr>
                <w:noProof/>
                <w:webHidden/>
              </w:rPr>
              <w:instrText xml:space="preserve"> PAGEREF _Toc140844993 \h </w:instrText>
            </w:r>
            <w:r w:rsidR="0081054E">
              <w:rPr>
                <w:noProof/>
                <w:webHidden/>
              </w:rPr>
            </w:r>
            <w:r w:rsidR="0081054E">
              <w:rPr>
                <w:noProof/>
                <w:webHidden/>
              </w:rPr>
              <w:fldChar w:fldCharType="separate"/>
            </w:r>
            <w:r w:rsidR="0081054E">
              <w:rPr>
                <w:noProof/>
                <w:webHidden/>
              </w:rPr>
              <w:t>34</w:t>
            </w:r>
            <w:r w:rsidR="0081054E">
              <w:rPr>
                <w:noProof/>
                <w:webHidden/>
              </w:rPr>
              <w:fldChar w:fldCharType="end"/>
            </w:r>
          </w:hyperlink>
        </w:p>
        <w:p w14:paraId="44AEA5C7" w14:textId="75B2C6D3" w:rsidR="0081054E" w:rsidRDefault="00DB5AF8">
          <w:pPr>
            <w:pStyle w:val="TDC1"/>
            <w:rPr>
              <w:rFonts w:eastAsiaTheme="minorEastAsia"/>
              <w:lang w:eastAsia="es-PY"/>
            </w:rPr>
          </w:pPr>
          <w:hyperlink w:anchor="_Toc140844994" w:history="1">
            <w:r w:rsidR="0081054E" w:rsidRPr="008C141C">
              <w:rPr>
                <w:rStyle w:val="Hipervnculo"/>
                <w:rFonts w:cstheme="minorHAnsi"/>
                <w:bCs/>
              </w:rPr>
              <w:t>Viruela símica (MPOX)</w:t>
            </w:r>
            <w:r w:rsidR="0081054E">
              <w:rPr>
                <w:webHidden/>
              </w:rPr>
              <w:tab/>
            </w:r>
            <w:r w:rsidR="0081054E">
              <w:rPr>
                <w:webHidden/>
              </w:rPr>
              <w:fldChar w:fldCharType="begin"/>
            </w:r>
            <w:r w:rsidR="0081054E">
              <w:rPr>
                <w:webHidden/>
              </w:rPr>
              <w:instrText xml:space="preserve"> PAGEREF _Toc140844994 \h </w:instrText>
            </w:r>
            <w:r w:rsidR="0081054E">
              <w:rPr>
                <w:webHidden/>
              </w:rPr>
            </w:r>
            <w:r w:rsidR="0081054E">
              <w:rPr>
                <w:webHidden/>
              </w:rPr>
              <w:fldChar w:fldCharType="separate"/>
            </w:r>
            <w:r w:rsidR="0081054E">
              <w:rPr>
                <w:webHidden/>
              </w:rPr>
              <w:t>37</w:t>
            </w:r>
            <w:r w:rsidR="0081054E">
              <w:rPr>
                <w:webHidden/>
              </w:rPr>
              <w:fldChar w:fldCharType="end"/>
            </w:r>
          </w:hyperlink>
        </w:p>
        <w:p w14:paraId="7B1A8F44" w14:textId="66C01BFC" w:rsidR="0081054E" w:rsidRDefault="00DB5AF8">
          <w:pPr>
            <w:pStyle w:val="TDC2"/>
            <w:tabs>
              <w:tab w:val="right" w:leader="dot" w:pos="9017"/>
            </w:tabs>
            <w:rPr>
              <w:rFonts w:eastAsiaTheme="minorEastAsia"/>
              <w:noProof/>
              <w:lang w:val="es-PY" w:eastAsia="es-PY"/>
            </w:rPr>
          </w:pPr>
          <w:hyperlink w:anchor="_Toc140844995" w:history="1">
            <w:r w:rsidR="0081054E" w:rsidRPr="008C141C">
              <w:rPr>
                <w:rStyle w:val="Hipervnculo"/>
                <w:rFonts w:cstheme="minorHAnsi"/>
                <w:noProof/>
              </w:rPr>
              <w:t>Monitoreo de las notificaciones de Eventos de Notificaciones Obligatorias (ENO)</w:t>
            </w:r>
            <w:r w:rsidR="0081054E">
              <w:rPr>
                <w:noProof/>
                <w:webHidden/>
              </w:rPr>
              <w:tab/>
            </w:r>
            <w:r w:rsidR="0081054E">
              <w:rPr>
                <w:noProof/>
                <w:webHidden/>
              </w:rPr>
              <w:fldChar w:fldCharType="begin"/>
            </w:r>
            <w:r w:rsidR="0081054E">
              <w:rPr>
                <w:noProof/>
                <w:webHidden/>
              </w:rPr>
              <w:instrText xml:space="preserve"> PAGEREF _Toc140844995 \h </w:instrText>
            </w:r>
            <w:r w:rsidR="0081054E">
              <w:rPr>
                <w:noProof/>
                <w:webHidden/>
              </w:rPr>
            </w:r>
            <w:r w:rsidR="0081054E">
              <w:rPr>
                <w:noProof/>
                <w:webHidden/>
              </w:rPr>
              <w:fldChar w:fldCharType="separate"/>
            </w:r>
            <w:r w:rsidR="0081054E">
              <w:rPr>
                <w:noProof/>
                <w:webHidden/>
              </w:rPr>
              <w:t>38</w:t>
            </w:r>
            <w:r w:rsidR="0081054E">
              <w:rPr>
                <w:noProof/>
                <w:webHidden/>
              </w:rPr>
              <w:fldChar w:fldCharType="end"/>
            </w:r>
          </w:hyperlink>
        </w:p>
        <w:p w14:paraId="44F72AF3" w14:textId="16396920" w:rsidR="0081054E" w:rsidRDefault="00DB5AF8">
          <w:pPr>
            <w:pStyle w:val="TDC2"/>
            <w:tabs>
              <w:tab w:val="right" w:leader="dot" w:pos="9017"/>
            </w:tabs>
            <w:rPr>
              <w:rFonts w:eastAsiaTheme="minorEastAsia"/>
              <w:noProof/>
              <w:lang w:val="es-PY" w:eastAsia="es-PY"/>
            </w:rPr>
          </w:pPr>
          <w:hyperlink w:anchor="_Toc140844996" w:history="1">
            <w:r w:rsidR="0081054E" w:rsidRPr="008C141C">
              <w:rPr>
                <w:rStyle w:val="Hipervnculo"/>
                <w:rFonts w:cstheme="minorHAnsi"/>
                <w:noProof/>
              </w:rPr>
              <w:t>Enfermedad Diarreica Aguda (EDA)</w:t>
            </w:r>
            <w:r w:rsidR="0081054E">
              <w:rPr>
                <w:noProof/>
                <w:webHidden/>
              </w:rPr>
              <w:tab/>
            </w:r>
            <w:r w:rsidR="0081054E">
              <w:rPr>
                <w:noProof/>
                <w:webHidden/>
              </w:rPr>
              <w:fldChar w:fldCharType="begin"/>
            </w:r>
            <w:r w:rsidR="0081054E">
              <w:rPr>
                <w:noProof/>
                <w:webHidden/>
              </w:rPr>
              <w:instrText xml:space="preserve"> PAGEREF _Toc140844996 \h </w:instrText>
            </w:r>
            <w:r w:rsidR="0081054E">
              <w:rPr>
                <w:noProof/>
                <w:webHidden/>
              </w:rPr>
            </w:r>
            <w:r w:rsidR="0081054E">
              <w:rPr>
                <w:noProof/>
                <w:webHidden/>
              </w:rPr>
              <w:fldChar w:fldCharType="separate"/>
            </w:r>
            <w:r w:rsidR="0081054E">
              <w:rPr>
                <w:noProof/>
                <w:webHidden/>
              </w:rPr>
              <w:t>39</w:t>
            </w:r>
            <w:r w:rsidR="0081054E">
              <w:rPr>
                <w:noProof/>
                <w:webHidden/>
              </w:rPr>
              <w:fldChar w:fldCharType="end"/>
            </w:r>
          </w:hyperlink>
        </w:p>
        <w:p w14:paraId="593780DF" w14:textId="62C958F6" w:rsidR="0081054E" w:rsidRDefault="00DB5AF8">
          <w:pPr>
            <w:pStyle w:val="TDC2"/>
            <w:tabs>
              <w:tab w:val="right" w:leader="dot" w:pos="9017"/>
            </w:tabs>
            <w:rPr>
              <w:rFonts w:eastAsiaTheme="minorEastAsia"/>
              <w:noProof/>
              <w:lang w:val="es-PY" w:eastAsia="es-PY"/>
            </w:rPr>
          </w:pPr>
          <w:hyperlink w:anchor="_Toc140844997" w:history="1">
            <w:r w:rsidR="0081054E" w:rsidRPr="008C141C">
              <w:rPr>
                <w:rStyle w:val="Hipervnculo"/>
                <w:rFonts w:eastAsia="Leelawadee" w:cstheme="minorHAnsi"/>
                <w:noProof/>
              </w:rPr>
              <w:t>Conjuntivitis</w:t>
            </w:r>
            <w:r w:rsidR="0081054E">
              <w:rPr>
                <w:noProof/>
                <w:webHidden/>
              </w:rPr>
              <w:tab/>
            </w:r>
            <w:r w:rsidR="0081054E">
              <w:rPr>
                <w:noProof/>
                <w:webHidden/>
              </w:rPr>
              <w:fldChar w:fldCharType="begin"/>
            </w:r>
            <w:r w:rsidR="0081054E">
              <w:rPr>
                <w:noProof/>
                <w:webHidden/>
              </w:rPr>
              <w:instrText xml:space="preserve"> PAGEREF _Toc140844997 \h </w:instrText>
            </w:r>
            <w:r w:rsidR="0081054E">
              <w:rPr>
                <w:noProof/>
                <w:webHidden/>
              </w:rPr>
            </w:r>
            <w:r w:rsidR="0081054E">
              <w:rPr>
                <w:noProof/>
                <w:webHidden/>
              </w:rPr>
              <w:fldChar w:fldCharType="separate"/>
            </w:r>
            <w:r w:rsidR="0081054E">
              <w:rPr>
                <w:noProof/>
                <w:webHidden/>
              </w:rPr>
              <w:t>40</w:t>
            </w:r>
            <w:r w:rsidR="0081054E">
              <w:rPr>
                <w:noProof/>
                <w:webHidden/>
              </w:rPr>
              <w:fldChar w:fldCharType="end"/>
            </w:r>
          </w:hyperlink>
        </w:p>
        <w:p w14:paraId="4157C7A0" w14:textId="40F688CE" w:rsidR="0081054E" w:rsidRDefault="00DB5AF8">
          <w:pPr>
            <w:pStyle w:val="TDC1"/>
            <w:rPr>
              <w:rFonts w:eastAsiaTheme="minorEastAsia"/>
              <w:lang w:eastAsia="es-PY"/>
            </w:rPr>
          </w:pPr>
          <w:hyperlink w:anchor="_Toc140844998" w:history="1">
            <w:r w:rsidR="0081054E" w:rsidRPr="008C141C">
              <w:rPr>
                <w:rStyle w:val="Hipervnculo"/>
                <w:rFonts w:eastAsia="Leelawadee" w:cstheme="minorHAnsi"/>
              </w:rPr>
              <w:t>REGLAMENTO SANITARIO INTERNACIONAL</w:t>
            </w:r>
            <w:r w:rsidR="0081054E">
              <w:rPr>
                <w:webHidden/>
              </w:rPr>
              <w:tab/>
            </w:r>
            <w:r w:rsidR="0081054E">
              <w:rPr>
                <w:webHidden/>
              </w:rPr>
              <w:fldChar w:fldCharType="begin"/>
            </w:r>
            <w:r w:rsidR="0081054E">
              <w:rPr>
                <w:webHidden/>
              </w:rPr>
              <w:instrText xml:space="preserve"> PAGEREF _Toc140844998 \h </w:instrText>
            </w:r>
            <w:r w:rsidR="0081054E">
              <w:rPr>
                <w:webHidden/>
              </w:rPr>
            </w:r>
            <w:r w:rsidR="0081054E">
              <w:rPr>
                <w:webHidden/>
              </w:rPr>
              <w:fldChar w:fldCharType="separate"/>
            </w:r>
            <w:r w:rsidR="0081054E">
              <w:rPr>
                <w:webHidden/>
              </w:rPr>
              <w:t>41</w:t>
            </w:r>
            <w:r w:rsidR="0081054E">
              <w:rPr>
                <w:webHidden/>
              </w:rPr>
              <w:fldChar w:fldCharType="end"/>
            </w:r>
          </w:hyperlink>
        </w:p>
        <w:p w14:paraId="04CC2FD4" w14:textId="5F920C15" w:rsidR="008D718C" w:rsidRPr="00CA1BF0" w:rsidRDefault="001B3B6C" w:rsidP="00E70659">
          <w:pPr>
            <w:rPr>
              <w:rFonts w:cstheme="minorHAnsi"/>
              <w:b/>
              <w:bCs/>
            </w:rPr>
          </w:pPr>
          <w:r w:rsidRPr="00CA1BF0">
            <w:rPr>
              <w:rFonts w:cstheme="minorHAnsi"/>
              <w:b/>
              <w:bCs/>
            </w:rPr>
            <w:fldChar w:fldCharType="end"/>
          </w:r>
        </w:p>
        <w:p w14:paraId="271B5DF5" w14:textId="77777777" w:rsidR="008D718C" w:rsidRPr="00CA1BF0" w:rsidRDefault="008D718C" w:rsidP="00E70659">
          <w:pPr>
            <w:rPr>
              <w:rFonts w:cstheme="minorHAnsi"/>
              <w:b/>
              <w:bCs/>
            </w:rPr>
          </w:pPr>
        </w:p>
        <w:p w14:paraId="6C902092" w14:textId="671AA8D7" w:rsidR="00015B73" w:rsidRPr="00CA1BF0" w:rsidRDefault="00DB5AF8" w:rsidP="00E70659">
          <w:pPr>
            <w:rPr>
              <w:rFonts w:cstheme="minorHAnsi"/>
              <w:b/>
              <w:bCs/>
            </w:rPr>
          </w:pPr>
        </w:p>
      </w:sdtContent>
    </w:sdt>
    <w:p w14:paraId="6E2BD82D" w14:textId="0A8D1884" w:rsidR="008D718C" w:rsidRPr="00CA1BF0" w:rsidRDefault="008D718C" w:rsidP="00077F5D">
      <w:pPr>
        <w:pStyle w:val="Ttulo1"/>
        <w:rPr>
          <w:rFonts w:cstheme="minorHAnsi"/>
          <w:sz w:val="22"/>
          <w:szCs w:val="22"/>
        </w:rPr>
      </w:pPr>
      <w:bookmarkStart w:id="2" w:name="_Toc132555281"/>
      <w:bookmarkStart w:id="3" w:name="_Toc132731212"/>
    </w:p>
    <w:p w14:paraId="61F237FF" w14:textId="140E98E9" w:rsidR="005125AC" w:rsidRDefault="005125AC" w:rsidP="00077F5D">
      <w:pPr>
        <w:rPr>
          <w:rFonts w:cstheme="minorHAnsi"/>
        </w:rPr>
      </w:pPr>
    </w:p>
    <w:p w14:paraId="58D05F92" w14:textId="0B7C4B23" w:rsidR="005125AC" w:rsidRPr="00CA1BF0" w:rsidRDefault="005125AC" w:rsidP="005125AC">
      <w:pPr>
        <w:rPr>
          <w:rFonts w:cstheme="minorHAnsi"/>
        </w:rPr>
      </w:pPr>
    </w:p>
    <w:p w14:paraId="3A5B3769" w14:textId="77777777" w:rsidR="005125AC" w:rsidRPr="00CA1BF0" w:rsidRDefault="005125AC" w:rsidP="005125AC">
      <w:pPr>
        <w:rPr>
          <w:rFonts w:cstheme="minorHAnsi"/>
        </w:rPr>
      </w:pPr>
    </w:p>
    <w:p w14:paraId="0E85B67D" w14:textId="7CB2B08C" w:rsidR="00C60835" w:rsidRPr="003A1080" w:rsidRDefault="00C60835" w:rsidP="00C60835">
      <w:pPr>
        <w:pStyle w:val="Ttulo1"/>
        <w:pBdr>
          <w:bottom w:val="single" w:sz="8" w:space="1" w:color="2F5496" w:themeColor="accent1" w:themeShade="BF"/>
        </w:pBdr>
        <w:rPr>
          <w:rFonts w:cstheme="minorHAnsi"/>
          <w:sz w:val="28"/>
          <w:szCs w:val="28"/>
        </w:rPr>
      </w:pPr>
      <w:bookmarkStart w:id="4" w:name="_Toc140844969"/>
      <w:r w:rsidRPr="003A1080">
        <w:rPr>
          <w:rFonts w:cstheme="minorHAnsi"/>
          <w:sz w:val="28"/>
          <w:szCs w:val="28"/>
        </w:rPr>
        <w:lastRenderedPageBreak/>
        <w:t>Introducción</w:t>
      </w:r>
      <w:bookmarkEnd w:id="2"/>
      <w:bookmarkEnd w:id="3"/>
      <w:bookmarkEnd w:id="4"/>
    </w:p>
    <w:p w14:paraId="6D6131C5" w14:textId="77777777" w:rsidR="00C840FB" w:rsidRPr="00CA1BF0" w:rsidRDefault="00C840FB" w:rsidP="00216A03">
      <w:pPr>
        <w:spacing w:line="276" w:lineRule="auto"/>
        <w:jc w:val="both"/>
        <w:rPr>
          <w:rFonts w:cstheme="minorHAnsi"/>
        </w:rPr>
      </w:pPr>
    </w:p>
    <w:p w14:paraId="20C89A5F" w14:textId="623A3070" w:rsidR="00216A03" w:rsidRPr="00CA1BF0" w:rsidRDefault="00216A03" w:rsidP="00216A03">
      <w:pPr>
        <w:spacing w:line="276" w:lineRule="auto"/>
        <w:jc w:val="both"/>
        <w:rPr>
          <w:rFonts w:cstheme="minorHAnsi"/>
        </w:rPr>
      </w:pPr>
      <w:r w:rsidRPr="00CA1BF0">
        <w:rPr>
          <w:rFonts w:cstheme="minorHAnsi"/>
        </w:rPr>
        <w:t xml:space="preserve">El Sistema Nacional de Vigilancia Epidemiológica del Paraguay tiene carácter universal, </w:t>
      </w:r>
      <w:r w:rsidR="007D239E" w:rsidRPr="00CA1BF0">
        <w:rPr>
          <w:rFonts w:cstheme="minorHAnsi"/>
        </w:rPr>
        <w:t xml:space="preserve">su población </w:t>
      </w:r>
      <w:r w:rsidRPr="00CA1BF0">
        <w:rPr>
          <w:rFonts w:cstheme="minorHAnsi"/>
        </w:rPr>
        <w:t>de estudio es toda persona que habita el territorio nacional, y su alcance abarca los diferentes subsistemas de salud: privado, público, seguridad social, organizaciones no gubernamentales. Este sistema de vigilancia epidemiológica se sustenta por una red de vigilancia cuya organización central se encuentra representada por la Dirección General de Vigilancia de la Salud (DGVS), dependiente del Viceministerio de Rectoría</w:t>
      </w:r>
      <w:r w:rsidR="00352240" w:rsidRPr="00CA1BF0">
        <w:rPr>
          <w:rFonts w:cstheme="minorHAnsi"/>
        </w:rPr>
        <w:t xml:space="preserve"> y Vigilancia de la Salud</w:t>
      </w:r>
      <w:r w:rsidRPr="00CA1BF0">
        <w:rPr>
          <w:rFonts w:cstheme="minorHAnsi"/>
        </w:rPr>
        <w:t xml:space="preserve"> del Ministerio de Salud Pública y Bienestar Social (MSPBS). </w:t>
      </w:r>
    </w:p>
    <w:p w14:paraId="6AC433A4" w14:textId="59DD5CBF" w:rsidR="00055E9A" w:rsidRPr="00CA1BF0" w:rsidRDefault="007D239E" w:rsidP="002676EC">
      <w:pPr>
        <w:spacing w:line="276" w:lineRule="auto"/>
        <w:jc w:val="both"/>
        <w:rPr>
          <w:rFonts w:cstheme="minorHAnsi"/>
        </w:rPr>
      </w:pPr>
      <w:r w:rsidRPr="00CA1BF0">
        <w:rPr>
          <w:rFonts w:cstheme="minorHAnsi"/>
        </w:rPr>
        <w:t>La red de</w:t>
      </w:r>
      <w:r w:rsidR="00055E9A" w:rsidRPr="00CA1BF0">
        <w:rPr>
          <w:rFonts w:cstheme="minorHAnsi"/>
        </w:rPr>
        <w:t xml:space="preserve"> vigilancia nacional se </w:t>
      </w:r>
      <w:r w:rsidR="007265E9" w:rsidRPr="00CA1BF0">
        <w:rPr>
          <w:rFonts w:cstheme="minorHAnsi"/>
        </w:rPr>
        <w:t xml:space="preserve">organiza en tres niveles de gestión, el nivel nacional </w:t>
      </w:r>
      <w:r w:rsidR="00055E9A" w:rsidRPr="00CA1BF0">
        <w:rPr>
          <w:rFonts w:cstheme="minorHAnsi"/>
        </w:rPr>
        <w:t>liderado por la DGVS,</w:t>
      </w:r>
      <w:r w:rsidR="00216A03" w:rsidRPr="00CA1BF0">
        <w:rPr>
          <w:rFonts w:cstheme="minorHAnsi"/>
        </w:rPr>
        <w:t xml:space="preserve"> nivel regional que comprenden a 1</w:t>
      </w:r>
      <w:r w:rsidR="0048251B">
        <w:rPr>
          <w:rFonts w:cstheme="minorHAnsi"/>
        </w:rPr>
        <w:t>8</w:t>
      </w:r>
      <w:r w:rsidR="00216A03" w:rsidRPr="00CA1BF0">
        <w:rPr>
          <w:rFonts w:cstheme="minorHAnsi"/>
        </w:rPr>
        <w:t xml:space="preserve"> Unidades Epidemiológicas Regionales, que a su vez abarcan </w:t>
      </w:r>
      <w:r w:rsidRPr="00CA1BF0">
        <w:rPr>
          <w:rFonts w:cstheme="minorHAnsi"/>
        </w:rPr>
        <w:t xml:space="preserve">a </w:t>
      </w:r>
      <w:r w:rsidR="0090478F" w:rsidRPr="00CA1BF0">
        <w:rPr>
          <w:rFonts w:cstheme="minorHAnsi"/>
        </w:rPr>
        <w:t>1.4</w:t>
      </w:r>
      <w:r w:rsidR="001B412A" w:rsidRPr="00CA1BF0">
        <w:rPr>
          <w:rFonts w:cstheme="minorHAnsi"/>
        </w:rPr>
        <w:t>4</w:t>
      </w:r>
      <w:r w:rsidR="00E14DE7" w:rsidRPr="00CA1BF0">
        <w:rPr>
          <w:rFonts w:cstheme="minorHAnsi"/>
        </w:rPr>
        <w:t>2</w:t>
      </w:r>
      <w:r w:rsidR="0090478F" w:rsidRPr="00CA1BF0">
        <w:rPr>
          <w:rFonts w:cstheme="minorHAnsi"/>
        </w:rPr>
        <w:t xml:space="preserve"> unidades</w:t>
      </w:r>
      <w:r w:rsidR="00216A03" w:rsidRPr="00CA1BF0">
        <w:rPr>
          <w:rFonts w:cstheme="minorHAnsi"/>
        </w:rPr>
        <w:t xml:space="preserve"> notificadoras actualmente. </w:t>
      </w:r>
      <w:r w:rsidR="00055E9A" w:rsidRPr="00CA1BF0">
        <w:rPr>
          <w:rFonts w:cstheme="minorHAnsi"/>
        </w:rPr>
        <w:t>Toda la información de esta red de vigilancia, es consolidada, analizada y presentada en este boletín epidemiológico que tiene una perio</w:t>
      </w:r>
      <w:r w:rsidR="007C72B9" w:rsidRPr="00CA1BF0">
        <w:rPr>
          <w:rFonts w:cstheme="minorHAnsi"/>
        </w:rPr>
        <w:t>di</w:t>
      </w:r>
      <w:r w:rsidR="00055E9A" w:rsidRPr="00CA1BF0">
        <w:rPr>
          <w:rFonts w:cstheme="minorHAnsi"/>
        </w:rPr>
        <w:t xml:space="preserve">cidad semanal. </w:t>
      </w:r>
    </w:p>
    <w:p w14:paraId="153BBA15" w14:textId="486291A1" w:rsidR="00055E9A" w:rsidRPr="00CA1BF0" w:rsidRDefault="00055E9A" w:rsidP="002676EC">
      <w:pPr>
        <w:spacing w:line="276" w:lineRule="auto"/>
        <w:jc w:val="both"/>
        <w:rPr>
          <w:rFonts w:cstheme="minorHAnsi"/>
        </w:rPr>
      </w:pPr>
      <w:r w:rsidRPr="00CA1BF0">
        <w:rPr>
          <w:rFonts w:cstheme="minorHAnsi"/>
        </w:rPr>
        <w:t xml:space="preserve">El Boletín Epidemiológico Semanal es el documento oficial de difusión de la DGVS, y comunica la situación de </w:t>
      </w:r>
      <w:r w:rsidR="0048251B">
        <w:rPr>
          <w:rFonts w:cstheme="minorHAnsi"/>
        </w:rPr>
        <w:t xml:space="preserve">los </w:t>
      </w:r>
      <w:r w:rsidRPr="00CA1BF0">
        <w:rPr>
          <w:rFonts w:cstheme="minorHAnsi"/>
        </w:rPr>
        <w:t>eventos bajo vigilancia de notificación obligatoria</w:t>
      </w:r>
      <w:r w:rsidR="0032320B" w:rsidRPr="00CA1BF0">
        <w:rPr>
          <w:rFonts w:cstheme="minorHAnsi"/>
        </w:rPr>
        <w:t xml:space="preserve">, según el listado de la Resolución S.G. </w:t>
      </w:r>
      <w:r w:rsidR="00F330EC" w:rsidRPr="00CA1BF0">
        <w:rPr>
          <w:rFonts w:cstheme="minorHAnsi"/>
        </w:rPr>
        <w:t>N.º</w:t>
      </w:r>
      <w:r w:rsidR="0032320B" w:rsidRPr="00CA1BF0">
        <w:rPr>
          <w:rFonts w:cstheme="minorHAnsi"/>
        </w:rPr>
        <w:t xml:space="preserve"> 0057/2023.</w:t>
      </w:r>
      <w:r w:rsidRPr="00CA1BF0">
        <w:rPr>
          <w:rFonts w:cstheme="minorHAnsi"/>
        </w:rPr>
        <w:t xml:space="preserve"> Su finalidad es difundir la situación epidemiológica del país, la ocurrencia de brotes y/o epidemias para una adecuada y oportuna toma de decisiones en prevención y control en salud pública. </w:t>
      </w:r>
    </w:p>
    <w:p w14:paraId="54B2833D" w14:textId="4E940931" w:rsidR="0087426A" w:rsidRPr="00CA1BF0" w:rsidRDefault="00055E9A" w:rsidP="002676EC">
      <w:pPr>
        <w:spacing w:line="276" w:lineRule="auto"/>
        <w:jc w:val="both"/>
        <w:rPr>
          <w:rFonts w:cstheme="minorHAnsi"/>
        </w:rPr>
      </w:pPr>
      <w:r w:rsidRPr="00CA1BF0">
        <w:rPr>
          <w:rFonts w:cstheme="minorHAnsi"/>
        </w:rPr>
        <w:t xml:space="preserve">La presentación de datos </w:t>
      </w:r>
      <w:r w:rsidR="00C051E9" w:rsidRPr="00CA1BF0">
        <w:rPr>
          <w:rFonts w:cstheme="minorHAnsi"/>
        </w:rPr>
        <w:t>está</w:t>
      </w:r>
      <w:r w:rsidRPr="00CA1BF0">
        <w:rPr>
          <w:rFonts w:cstheme="minorHAnsi"/>
        </w:rPr>
        <w:t xml:space="preserve"> organizada en apartados que incluye un resumen de las enfermedades de notificación obligatoria a la semana epidemiol</w:t>
      </w:r>
      <w:r w:rsidR="0039270C" w:rsidRPr="00CA1BF0">
        <w:rPr>
          <w:rFonts w:cstheme="minorHAnsi"/>
        </w:rPr>
        <w:t>ó</w:t>
      </w:r>
      <w:r w:rsidRPr="00CA1BF0">
        <w:rPr>
          <w:rFonts w:cstheme="minorHAnsi"/>
        </w:rPr>
        <w:t xml:space="preserve">gica correspondiente, enfermedades vectoriales, enfermedades respiratorias, zoonosis, enfermedades prevenibles por vacunación, así como eventos de salud pública de importancia nacional (ESPIN) y de importancia internacional (ESPII).  </w:t>
      </w:r>
    </w:p>
    <w:p w14:paraId="5A435435" w14:textId="77777777" w:rsidR="00F61930" w:rsidRPr="00CA1BF0" w:rsidRDefault="00F61930" w:rsidP="00E93BB8">
      <w:pPr>
        <w:pStyle w:val="Ttulo1"/>
        <w:pBdr>
          <w:bottom w:val="single" w:sz="8" w:space="1" w:color="2F5496" w:themeColor="accent1" w:themeShade="BF"/>
        </w:pBdr>
        <w:rPr>
          <w:rFonts w:cstheme="minorHAnsi"/>
          <w:sz w:val="22"/>
          <w:szCs w:val="22"/>
        </w:rPr>
      </w:pPr>
      <w:bookmarkStart w:id="5" w:name="_Toc132555282"/>
    </w:p>
    <w:p w14:paraId="70E6F3A7" w14:textId="77777777" w:rsidR="00015B73" w:rsidRPr="00CA1BF0" w:rsidRDefault="00015B73" w:rsidP="00015B73">
      <w:pPr>
        <w:rPr>
          <w:rFonts w:cstheme="minorHAnsi"/>
        </w:rPr>
      </w:pPr>
    </w:p>
    <w:p w14:paraId="563D1608" w14:textId="44B8A39B" w:rsidR="00CA2FF2" w:rsidRPr="00CA1BF0" w:rsidRDefault="00CA2FF2" w:rsidP="007A1185">
      <w:pPr>
        <w:rPr>
          <w:rFonts w:cstheme="minorHAnsi"/>
        </w:rPr>
      </w:pPr>
      <w:bookmarkStart w:id="6" w:name="_Toc132731213"/>
    </w:p>
    <w:p w14:paraId="7A695C14" w14:textId="36FE6540" w:rsidR="00876FDE" w:rsidRPr="00CA1BF0" w:rsidRDefault="00876FDE" w:rsidP="007A1185">
      <w:pPr>
        <w:rPr>
          <w:rFonts w:cstheme="minorHAnsi"/>
        </w:rPr>
      </w:pPr>
    </w:p>
    <w:p w14:paraId="587F1700" w14:textId="1EA2312B" w:rsidR="00876FDE" w:rsidRPr="00CA1BF0" w:rsidRDefault="00876FDE" w:rsidP="007A1185">
      <w:pPr>
        <w:rPr>
          <w:rFonts w:cstheme="minorHAnsi"/>
        </w:rPr>
      </w:pPr>
    </w:p>
    <w:p w14:paraId="74A02AE0" w14:textId="0C46136D" w:rsidR="00876FDE" w:rsidRPr="00CA1BF0" w:rsidRDefault="00876FDE" w:rsidP="007A1185">
      <w:pPr>
        <w:rPr>
          <w:rFonts w:cstheme="minorHAnsi"/>
        </w:rPr>
      </w:pPr>
    </w:p>
    <w:p w14:paraId="77640221" w14:textId="52B29B68" w:rsidR="00876FDE" w:rsidRPr="00CA1BF0" w:rsidRDefault="00876FDE" w:rsidP="007A1185">
      <w:pPr>
        <w:rPr>
          <w:rFonts w:cstheme="minorHAnsi"/>
        </w:rPr>
      </w:pPr>
    </w:p>
    <w:p w14:paraId="2900C285" w14:textId="1D3324B6" w:rsidR="00876FDE" w:rsidRPr="00CA1BF0" w:rsidRDefault="00876FDE" w:rsidP="007A1185">
      <w:pPr>
        <w:rPr>
          <w:rFonts w:cstheme="minorHAnsi"/>
        </w:rPr>
      </w:pPr>
    </w:p>
    <w:p w14:paraId="4E141D07" w14:textId="77777777" w:rsidR="00876FDE" w:rsidRPr="00CA1BF0" w:rsidRDefault="00876FDE" w:rsidP="007A1185">
      <w:pPr>
        <w:rPr>
          <w:rFonts w:cstheme="minorHAnsi"/>
        </w:rPr>
      </w:pPr>
    </w:p>
    <w:p w14:paraId="0B1D291A" w14:textId="69310917" w:rsidR="00876FDE" w:rsidRPr="00CA1BF0" w:rsidRDefault="00876FDE" w:rsidP="007A1185">
      <w:pPr>
        <w:rPr>
          <w:rFonts w:cstheme="minorHAnsi"/>
        </w:rPr>
      </w:pPr>
    </w:p>
    <w:p w14:paraId="1936ABF2" w14:textId="134EF9F8" w:rsidR="00AC1670" w:rsidRPr="00CA1BF0" w:rsidRDefault="00AC1670" w:rsidP="007A1185">
      <w:pPr>
        <w:rPr>
          <w:rFonts w:cstheme="minorHAnsi"/>
        </w:rPr>
      </w:pPr>
    </w:p>
    <w:p w14:paraId="35A1DD63" w14:textId="77777777" w:rsidR="00881E97" w:rsidRPr="00CA1BF0" w:rsidRDefault="00881E97" w:rsidP="007A1185">
      <w:pPr>
        <w:rPr>
          <w:rFonts w:cstheme="minorHAnsi"/>
        </w:rPr>
      </w:pPr>
    </w:p>
    <w:p w14:paraId="4EF26380" w14:textId="77777777" w:rsidR="0048251B" w:rsidRDefault="0048251B" w:rsidP="0048251B">
      <w:pPr>
        <w:pStyle w:val="Ttulo1"/>
        <w:pBdr>
          <w:bottom w:val="single" w:sz="4" w:space="1" w:color="2F5496" w:themeColor="accent1" w:themeShade="BF"/>
        </w:pBdr>
        <w:spacing w:before="0"/>
        <w:rPr>
          <w:rFonts w:cstheme="minorHAnsi"/>
          <w:sz w:val="28"/>
          <w:szCs w:val="28"/>
        </w:rPr>
      </w:pPr>
      <w:bookmarkStart w:id="7" w:name="_Hlk137795280"/>
    </w:p>
    <w:p w14:paraId="4EBB7C86" w14:textId="08CA2B79" w:rsidR="0048251B" w:rsidRPr="002D069F" w:rsidRDefault="0048251B" w:rsidP="0048251B">
      <w:pPr>
        <w:pStyle w:val="Ttulo1"/>
        <w:pBdr>
          <w:bottom w:val="single" w:sz="4" w:space="1" w:color="2F5496" w:themeColor="accent1" w:themeShade="BF"/>
        </w:pBdr>
        <w:spacing w:before="0"/>
        <w:rPr>
          <w:rFonts w:cstheme="minorHAnsi"/>
          <w:sz w:val="28"/>
          <w:szCs w:val="28"/>
        </w:rPr>
      </w:pPr>
      <w:bookmarkStart w:id="8" w:name="_Toc140844970"/>
      <w:r w:rsidRPr="002D069F">
        <w:rPr>
          <w:rFonts w:cstheme="minorHAnsi"/>
          <w:sz w:val="28"/>
          <w:szCs w:val="28"/>
        </w:rPr>
        <w:t>SITUACIONES EMERGENTES</w:t>
      </w:r>
      <w:bookmarkEnd w:id="8"/>
    </w:p>
    <w:p w14:paraId="2636BE80" w14:textId="5ADF9748" w:rsidR="00876FDE" w:rsidRPr="002D069F" w:rsidRDefault="00367B0C" w:rsidP="0048251B">
      <w:pPr>
        <w:pStyle w:val="Ttulo1"/>
        <w:pBdr>
          <w:bottom w:val="single" w:sz="4" w:space="1" w:color="2F5496" w:themeColor="accent1" w:themeShade="BF"/>
        </w:pBdr>
        <w:spacing w:before="0"/>
        <w:rPr>
          <w:rFonts w:cstheme="minorHAnsi"/>
          <w:sz w:val="28"/>
          <w:szCs w:val="28"/>
        </w:rPr>
      </w:pPr>
      <w:bookmarkStart w:id="9" w:name="_Toc140844971"/>
      <w:r w:rsidRPr="002D069F">
        <w:rPr>
          <w:rFonts w:cstheme="minorHAnsi"/>
          <w:sz w:val="28"/>
          <w:szCs w:val="28"/>
        </w:rPr>
        <w:t>GRIPE AVIAR</w:t>
      </w:r>
      <w:bookmarkEnd w:id="9"/>
    </w:p>
    <w:p w14:paraId="6DAFC47F" w14:textId="4A21FC16" w:rsidR="00F75FAF" w:rsidRPr="002D069F" w:rsidRDefault="00F75FAF" w:rsidP="0048251B">
      <w:pPr>
        <w:spacing w:line="276" w:lineRule="auto"/>
        <w:jc w:val="both"/>
        <w:rPr>
          <w:rFonts w:cstheme="minorHAnsi"/>
        </w:rPr>
      </w:pPr>
      <w:r w:rsidRPr="002D069F">
        <w:rPr>
          <w:rFonts w:cstheme="minorHAnsi"/>
        </w:rPr>
        <w:t>En el per</w:t>
      </w:r>
      <w:r w:rsidR="0049230A" w:rsidRPr="002D069F">
        <w:rPr>
          <w:rFonts w:cstheme="minorHAnsi"/>
        </w:rPr>
        <w:t>í</w:t>
      </w:r>
      <w:r w:rsidRPr="002D069F">
        <w:rPr>
          <w:rFonts w:cstheme="minorHAnsi"/>
        </w:rPr>
        <w:t>odo epidémico actual de Influenza Aviar de Alta Patogenicidad (IAAP), el subtipo A(H5N1) es el predominante y ha provocado una tasa alarmante de aves silvestres muertas y un número creciente de casos en mamíferos, tanto terrestres (incluyendo animales de compañía), como acuáticos, causando morbilidad y mortalidad</w:t>
      </w:r>
      <w:r w:rsidR="0049230A" w:rsidRPr="002D069F">
        <w:rPr>
          <w:rStyle w:val="Refdenotaalpie"/>
          <w:rFonts w:cstheme="minorHAnsi"/>
        </w:rPr>
        <w:footnoteReference w:id="1"/>
      </w:r>
      <w:r w:rsidRPr="002D069F">
        <w:rPr>
          <w:rFonts w:cstheme="minorHAnsi"/>
        </w:rPr>
        <w:t xml:space="preserve">. Siempre que los virus de la influenza aviar circulan entre las aves de corral, existe el riesgo de aparición esporádica de infecciones en humanos debido a la exposición a aves infectadas o ambientes contaminados. Desde el 2003 hasta el 24 de abril de 2023, se notificaron a la Organización Mundial de la Salud (OMS) un total de 874 casos humanos de infección por influenza A(H5N1), incluyendo 458 defunciones (tasa de letalidad 52%) en todo el mundo en 23 países. En las Américas, hasta la semana epidemiológica (SE) 19 de 2023, se han detectado brotes de IAAP en 15 países de América Latina y el Caribe, una situación nunca registrada. Los brotes identificados se ubican principalmente en las áreas de la ruta migratoria del Pacífico. Hasta la fecha y desde la introducción de influenza aviar A(H5N1) en las Américas en 2014, se han registrado tres infecciones humanas causadas por influenza aviar A(H5N1): la primera en los Estados Unidos de América (29 de abril de 2022), la segunda en Ecuador (9 de enero de 2023), y la tercera en Chile (29 de marzo de 2023) </w:t>
      </w:r>
      <w:r w:rsidRPr="002D069F">
        <w:rPr>
          <w:rFonts w:cstheme="minorHAnsi"/>
          <w:vertAlign w:val="superscript"/>
        </w:rPr>
        <w:t>1</w:t>
      </w:r>
      <w:r w:rsidR="0073050B" w:rsidRPr="002D069F">
        <w:rPr>
          <w:rFonts w:cstheme="minorHAnsi"/>
        </w:rPr>
        <w:t>.</w:t>
      </w:r>
    </w:p>
    <w:p w14:paraId="6B5A23DF" w14:textId="6FF85880" w:rsidR="007E0A2E" w:rsidRPr="002D069F" w:rsidRDefault="00792CC2" w:rsidP="00F75FAF">
      <w:pPr>
        <w:jc w:val="both"/>
        <w:rPr>
          <w:rFonts w:cstheme="minorHAnsi"/>
          <w:i/>
          <w:iCs/>
          <w:color w:val="2F5496" w:themeColor="accent1" w:themeShade="BF"/>
        </w:rPr>
      </w:pPr>
      <w:r w:rsidRPr="002D069F">
        <w:rPr>
          <w:rFonts w:cstheme="minorHAnsi"/>
          <w:i/>
          <w:iCs/>
          <w:color w:val="2F5496" w:themeColor="accent1" w:themeShade="BF"/>
        </w:rPr>
        <w:t xml:space="preserve">Figura </w:t>
      </w:r>
      <w:r w:rsidR="00040CD7" w:rsidRPr="002D069F">
        <w:rPr>
          <w:rFonts w:cstheme="minorHAnsi"/>
          <w:i/>
          <w:iCs/>
          <w:color w:val="2F5496" w:themeColor="accent1" w:themeShade="BF"/>
        </w:rPr>
        <w:t>1</w:t>
      </w:r>
      <w:r w:rsidRPr="002D069F">
        <w:rPr>
          <w:rFonts w:cstheme="minorHAnsi"/>
          <w:i/>
          <w:iCs/>
          <w:color w:val="2F5496" w:themeColor="accent1" w:themeShade="BF"/>
        </w:rPr>
        <w:t>.</w:t>
      </w:r>
      <w:r w:rsidRPr="002D069F">
        <w:rPr>
          <w:rFonts w:cstheme="minorHAnsi"/>
          <w:i/>
          <w:iCs/>
        </w:rPr>
        <w:t xml:space="preserve"> Brotes de influenza aviar y principales rutas migratorias de aves silvestres. Región de las Américas, marzo 2007 a octubre 2021 y noviembre de 2021 a mayo de 2023</w:t>
      </w:r>
      <w:r w:rsidR="005933D2" w:rsidRPr="002D069F">
        <w:rPr>
          <w:rFonts w:cstheme="minorHAnsi"/>
          <w:i/>
          <w:iCs/>
        </w:rPr>
        <w:t>.</w:t>
      </w:r>
    </w:p>
    <w:bookmarkEnd w:id="7"/>
    <w:p w14:paraId="49A92A40" w14:textId="0E4D5035" w:rsidR="00896167" w:rsidRPr="004C4E78" w:rsidRDefault="00792CC2" w:rsidP="0049230A">
      <w:pPr>
        <w:jc w:val="center"/>
        <w:rPr>
          <w:rFonts w:cstheme="minorHAnsi"/>
          <w:highlight w:val="yellow"/>
        </w:rPr>
      </w:pPr>
      <w:r w:rsidRPr="002D069F">
        <w:rPr>
          <w:rFonts w:cstheme="minorHAnsi"/>
          <w:noProof/>
        </w:rPr>
        <w:drawing>
          <wp:inline distT="0" distB="0" distL="0" distR="0" wp14:anchorId="5831BB40" wp14:editId="42F6BA13">
            <wp:extent cx="5915025" cy="4029075"/>
            <wp:effectExtent l="0" t="0" r="9525" b="9525"/>
            <wp:docPr id="115839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3984" name=""/>
                    <pic:cNvPicPr/>
                  </pic:nvPicPr>
                  <pic:blipFill>
                    <a:blip r:embed="rId10"/>
                    <a:stretch>
                      <a:fillRect/>
                    </a:stretch>
                  </pic:blipFill>
                  <pic:spPr>
                    <a:xfrm>
                      <a:off x="0" y="0"/>
                      <a:ext cx="5991548" cy="4081199"/>
                    </a:xfrm>
                    <a:prstGeom prst="rect">
                      <a:avLst/>
                    </a:prstGeom>
                  </pic:spPr>
                </pic:pic>
              </a:graphicData>
            </a:graphic>
          </wp:inline>
        </w:drawing>
      </w:r>
      <w:bookmarkStart w:id="10" w:name="_Hlk137795398"/>
    </w:p>
    <w:p w14:paraId="5E7E1C67" w14:textId="55969AB1" w:rsidR="007E0A2E" w:rsidRPr="00912DDD" w:rsidRDefault="005933D2" w:rsidP="003224E4">
      <w:pPr>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lastRenderedPageBreak/>
        <w:t>Situación gripe aviar</w:t>
      </w:r>
      <w:r w:rsidR="00792CC2" w:rsidRPr="00912DDD">
        <w:rPr>
          <w:rFonts w:cstheme="minorHAnsi"/>
          <w:color w:val="2F5496" w:themeColor="accent1" w:themeShade="BF"/>
          <w:sz w:val="28"/>
          <w:szCs w:val="28"/>
          <w:highlight w:val="yellow"/>
        </w:rPr>
        <w:t xml:space="preserve"> en Paraguay</w:t>
      </w:r>
    </w:p>
    <w:p w14:paraId="6B80BA97" w14:textId="0C9A3610" w:rsidR="00792CC2" w:rsidRPr="00912DDD" w:rsidRDefault="00024F43" w:rsidP="00896167">
      <w:pPr>
        <w:spacing w:after="0" w:line="276" w:lineRule="auto"/>
        <w:jc w:val="both"/>
        <w:rPr>
          <w:rFonts w:cstheme="minorHAnsi"/>
          <w:highlight w:val="yellow"/>
        </w:rPr>
      </w:pPr>
      <w:r w:rsidRPr="00912DDD">
        <w:rPr>
          <w:rFonts w:cstheme="minorHAnsi"/>
          <w:highlight w:val="yellow"/>
        </w:rPr>
        <w:t>E</w:t>
      </w:r>
      <w:r w:rsidR="00792CC2" w:rsidRPr="00912DDD">
        <w:rPr>
          <w:rFonts w:cstheme="minorHAnsi"/>
          <w:highlight w:val="yellow"/>
        </w:rPr>
        <w:t>l</w:t>
      </w:r>
      <w:r w:rsidR="007D7D68" w:rsidRPr="00912DDD">
        <w:rPr>
          <w:rFonts w:cstheme="minorHAnsi"/>
          <w:highlight w:val="yellow"/>
        </w:rPr>
        <w:t xml:space="preserve"> </w:t>
      </w:r>
      <w:r w:rsidR="00792CC2" w:rsidRPr="00912DDD">
        <w:rPr>
          <w:rFonts w:cstheme="minorHAnsi"/>
          <w:highlight w:val="yellow"/>
        </w:rPr>
        <w:t>1</w:t>
      </w:r>
      <w:r w:rsidR="00A74BAC" w:rsidRPr="00912DDD">
        <w:rPr>
          <w:rFonts w:cstheme="minorHAnsi"/>
          <w:highlight w:val="yellow"/>
        </w:rPr>
        <w:t>8</w:t>
      </w:r>
      <w:r w:rsidR="00792CC2" w:rsidRPr="00912DDD">
        <w:rPr>
          <w:rFonts w:cstheme="minorHAnsi"/>
          <w:highlight w:val="yellow"/>
        </w:rPr>
        <w:t xml:space="preserve"> de mayo de 2023 </w:t>
      </w:r>
      <w:proofErr w:type="gramStart"/>
      <w:r w:rsidRPr="00912DDD">
        <w:rPr>
          <w:rFonts w:cstheme="minorHAnsi"/>
          <w:highlight w:val="yellow"/>
        </w:rPr>
        <w:t>el  SENACSA</w:t>
      </w:r>
      <w:proofErr w:type="gramEnd"/>
      <w:r w:rsidR="00792CC2" w:rsidRPr="00912DDD">
        <w:rPr>
          <w:rFonts w:cstheme="minorHAnsi"/>
          <w:highlight w:val="yellow"/>
        </w:rPr>
        <w:t xml:space="preserve"> atendió una notificación de sospecha</w:t>
      </w:r>
      <w:r w:rsidR="009E4633" w:rsidRPr="00912DDD">
        <w:rPr>
          <w:rFonts w:cstheme="minorHAnsi"/>
          <w:highlight w:val="yellow"/>
        </w:rPr>
        <w:t xml:space="preserve"> </w:t>
      </w:r>
      <w:r w:rsidR="00792CC2" w:rsidRPr="00912DDD">
        <w:rPr>
          <w:rFonts w:cstheme="minorHAnsi"/>
          <w:highlight w:val="yellow"/>
        </w:rPr>
        <w:t>de</w:t>
      </w:r>
      <w:r w:rsidR="009E4633" w:rsidRPr="00912DDD">
        <w:rPr>
          <w:rFonts w:cstheme="minorHAnsi"/>
          <w:highlight w:val="yellow"/>
        </w:rPr>
        <w:t xml:space="preserve"> </w:t>
      </w:r>
      <w:r w:rsidR="00792CC2" w:rsidRPr="00912DDD">
        <w:rPr>
          <w:rFonts w:cstheme="minorHAnsi"/>
          <w:highlight w:val="yellow"/>
        </w:rPr>
        <w:t>Influenza aviar en aves de traspatio en el distrito de</w:t>
      </w:r>
      <w:r w:rsidR="00040CD7" w:rsidRPr="00912DDD">
        <w:rPr>
          <w:rFonts w:cstheme="minorHAnsi"/>
          <w:highlight w:val="yellow"/>
        </w:rPr>
        <w:t xml:space="preserve"> </w:t>
      </w:r>
      <w:r w:rsidR="00792CC2" w:rsidRPr="00912DDD">
        <w:rPr>
          <w:rFonts w:cstheme="minorHAnsi"/>
          <w:highlight w:val="yellow"/>
        </w:rPr>
        <w:t xml:space="preserve">Mariscal Estigarribia, en el departamento de Boquerón. </w:t>
      </w:r>
      <w:r w:rsidR="00040CD7" w:rsidRPr="00912DDD">
        <w:rPr>
          <w:rFonts w:cstheme="minorHAnsi"/>
          <w:highlight w:val="yellow"/>
        </w:rPr>
        <w:t>D</w:t>
      </w:r>
      <w:r w:rsidR="00792CC2" w:rsidRPr="00912DDD">
        <w:rPr>
          <w:rFonts w:cstheme="minorHAnsi"/>
          <w:highlight w:val="yellow"/>
        </w:rPr>
        <w:t>onde dichas muestras resultaron positivas a</w:t>
      </w:r>
      <w:r w:rsidR="00282256" w:rsidRPr="00912DDD">
        <w:rPr>
          <w:rFonts w:cstheme="minorHAnsi"/>
          <w:highlight w:val="yellow"/>
        </w:rPr>
        <w:t xml:space="preserve"> </w:t>
      </w:r>
      <w:r w:rsidR="00792CC2" w:rsidRPr="00912DDD">
        <w:rPr>
          <w:rFonts w:cstheme="minorHAnsi"/>
          <w:highlight w:val="yellow"/>
        </w:rPr>
        <w:t xml:space="preserve">Influenza Aviar y negativas para la enfermedad de Newcastle </w:t>
      </w:r>
      <w:r w:rsidR="007D7D68" w:rsidRPr="00912DDD">
        <w:rPr>
          <w:rFonts w:cstheme="minorHAnsi"/>
          <w:highlight w:val="yellow"/>
        </w:rPr>
        <w:t>(</w:t>
      </w:r>
      <w:r w:rsidR="00792CC2" w:rsidRPr="00912DDD">
        <w:rPr>
          <w:rFonts w:cstheme="minorHAnsi"/>
          <w:highlight w:val="yellow"/>
        </w:rPr>
        <w:t>19 de mayo de 2023</w:t>
      </w:r>
      <w:r w:rsidR="007D7D68" w:rsidRPr="00912DDD">
        <w:rPr>
          <w:rFonts w:cstheme="minorHAnsi"/>
          <w:highlight w:val="yellow"/>
        </w:rPr>
        <w:t>)</w:t>
      </w:r>
      <w:r w:rsidR="00792CC2" w:rsidRPr="00912DDD">
        <w:rPr>
          <w:rFonts w:cstheme="minorHAnsi"/>
          <w:highlight w:val="yellow"/>
        </w:rPr>
        <w:t xml:space="preserve">. </w:t>
      </w:r>
      <w:r w:rsidR="00282256" w:rsidRPr="00912DDD">
        <w:rPr>
          <w:rFonts w:cstheme="minorHAnsi"/>
          <w:highlight w:val="yellow"/>
        </w:rPr>
        <w:t xml:space="preserve"> </w:t>
      </w:r>
      <w:r w:rsidR="007D7D68" w:rsidRPr="00912DDD">
        <w:rPr>
          <w:rFonts w:cstheme="minorHAnsi"/>
          <w:highlight w:val="yellow"/>
        </w:rPr>
        <w:t xml:space="preserve">El </w:t>
      </w:r>
      <w:r w:rsidR="00792CC2" w:rsidRPr="00912DDD">
        <w:rPr>
          <w:rFonts w:cstheme="minorHAnsi"/>
          <w:highlight w:val="yellow"/>
        </w:rPr>
        <w:t xml:space="preserve">20 de mayo del 2023, se notificó a la </w:t>
      </w:r>
      <w:proofErr w:type="spellStart"/>
      <w:r w:rsidRPr="00912DDD">
        <w:rPr>
          <w:rFonts w:cstheme="minorHAnsi"/>
          <w:highlight w:val="yellow"/>
        </w:rPr>
        <w:t>Orgamzacion</w:t>
      </w:r>
      <w:proofErr w:type="spellEnd"/>
      <w:r w:rsidRPr="00912DDD">
        <w:rPr>
          <w:rFonts w:cstheme="minorHAnsi"/>
          <w:highlight w:val="yellow"/>
        </w:rPr>
        <w:t xml:space="preserve"> Mundial de Salud Animal (</w:t>
      </w:r>
      <w:r w:rsidR="00792CC2" w:rsidRPr="00912DDD">
        <w:rPr>
          <w:rFonts w:cstheme="minorHAnsi"/>
          <w:highlight w:val="yellow"/>
        </w:rPr>
        <w:t>OMSA</w:t>
      </w:r>
      <w:r w:rsidRPr="00912DDD">
        <w:rPr>
          <w:rFonts w:cstheme="minorHAnsi"/>
          <w:highlight w:val="yellow"/>
        </w:rPr>
        <w:t>)</w:t>
      </w:r>
      <w:r w:rsidR="00792CC2" w:rsidRPr="00912DDD">
        <w:rPr>
          <w:rFonts w:cstheme="minorHAnsi"/>
          <w:highlight w:val="yellow"/>
        </w:rPr>
        <w:t xml:space="preserve"> la primera detección del virus de la Influenza Aviar H5 (N no tipificada) de alta </w:t>
      </w:r>
      <w:r w:rsidR="00282256" w:rsidRPr="00912DDD">
        <w:rPr>
          <w:rFonts w:cstheme="minorHAnsi"/>
          <w:highlight w:val="yellow"/>
        </w:rPr>
        <w:t>patogenicidad en</w:t>
      </w:r>
      <w:r w:rsidR="00792CC2" w:rsidRPr="00912DDD">
        <w:rPr>
          <w:rFonts w:cstheme="minorHAnsi"/>
          <w:highlight w:val="yellow"/>
        </w:rPr>
        <w:t xml:space="preserve"> aves de traspatio</w:t>
      </w:r>
      <w:r w:rsidR="005933D2" w:rsidRPr="00912DDD">
        <w:rPr>
          <w:rStyle w:val="Refdenotaalpie"/>
          <w:rFonts w:cstheme="minorHAnsi"/>
          <w:highlight w:val="yellow"/>
        </w:rPr>
        <w:footnoteReference w:id="2"/>
      </w:r>
      <w:r w:rsidR="00792CC2" w:rsidRPr="00912DDD">
        <w:rPr>
          <w:rFonts w:cstheme="minorHAnsi"/>
          <w:highlight w:val="yellow"/>
        </w:rPr>
        <w:t>.</w:t>
      </w:r>
    </w:p>
    <w:p w14:paraId="4FAD9671" w14:textId="33F3E9A0" w:rsidR="00497B2C" w:rsidRPr="00912DDD" w:rsidRDefault="00792CC2" w:rsidP="00896167">
      <w:pPr>
        <w:spacing w:after="0" w:line="276" w:lineRule="auto"/>
        <w:jc w:val="both"/>
        <w:rPr>
          <w:rFonts w:cstheme="minorHAnsi"/>
          <w:highlight w:val="yellow"/>
        </w:rPr>
      </w:pPr>
      <w:r w:rsidRPr="00912DDD">
        <w:rPr>
          <w:rFonts w:cstheme="minorHAnsi"/>
          <w:highlight w:val="yellow"/>
        </w:rPr>
        <w:t>Acorde a la OMSA, la unidad de reporte de</w:t>
      </w:r>
      <w:r w:rsidR="009E4633" w:rsidRPr="00912DDD">
        <w:rPr>
          <w:rFonts w:cstheme="minorHAnsi"/>
          <w:highlight w:val="yellow"/>
        </w:rPr>
        <w:t xml:space="preserve"> </w:t>
      </w:r>
      <w:r w:rsidRPr="00912DDD">
        <w:rPr>
          <w:rFonts w:cstheme="minorHAnsi"/>
          <w:highlight w:val="yellow"/>
        </w:rPr>
        <w:t>ocurrencia de enfermedad es el evento sanitario denominado “FOCO</w:t>
      </w:r>
      <w:r w:rsidR="005933D2" w:rsidRPr="00912DDD">
        <w:rPr>
          <w:rFonts w:cstheme="minorHAnsi"/>
          <w:highlight w:val="yellow"/>
        </w:rPr>
        <w:t>”</w:t>
      </w:r>
      <w:r w:rsidRPr="00912DDD">
        <w:rPr>
          <w:rFonts w:cstheme="minorHAnsi"/>
          <w:highlight w:val="yellow"/>
        </w:rPr>
        <w:t>: definido como grupo de</w:t>
      </w:r>
      <w:r w:rsidR="00282256" w:rsidRPr="00912DDD">
        <w:rPr>
          <w:rFonts w:cstheme="minorHAnsi"/>
          <w:highlight w:val="yellow"/>
        </w:rPr>
        <w:t xml:space="preserve"> </w:t>
      </w:r>
      <w:r w:rsidRPr="00912DDD">
        <w:rPr>
          <w:rFonts w:cstheme="minorHAnsi"/>
          <w:highlight w:val="yellow"/>
        </w:rPr>
        <w:t>animales, en este caso grupo de aves en un mismo establecimiento donde se detectó la enfermedad.</w:t>
      </w:r>
    </w:p>
    <w:p w14:paraId="53355588" w14:textId="1B90ED0F" w:rsidR="00367B0C" w:rsidRPr="00912DDD" w:rsidRDefault="007D7D68" w:rsidP="00896167">
      <w:pPr>
        <w:spacing w:after="0" w:line="276" w:lineRule="auto"/>
        <w:jc w:val="both"/>
        <w:rPr>
          <w:rFonts w:cstheme="minorHAnsi"/>
          <w:highlight w:val="yellow"/>
        </w:rPr>
      </w:pPr>
      <w:r w:rsidRPr="00912DDD">
        <w:rPr>
          <w:rFonts w:cstheme="minorHAnsi"/>
          <w:highlight w:val="yellow"/>
        </w:rPr>
        <w:t xml:space="preserve">Al informe del </w:t>
      </w:r>
      <w:r w:rsidR="00772803" w:rsidRPr="00912DDD">
        <w:rPr>
          <w:rFonts w:cstheme="minorHAnsi"/>
          <w:highlight w:val="yellow"/>
        </w:rPr>
        <w:t>3</w:t>
      </w:r>
      <w:r w:rsidRPr="00912DDD">
        <w:rPr>
          <w:rFonts w:cstheme="minorHAnsi"/>
          <w:highlight w:val="yellow"/>
        </w:rPr>
        <w:t xml:space="preserve"> de</w:t>
      </w:r>
      <w:r w:rsidR="00227E23" w:rsidRPr="00912DDD">
        <w:rPr>
          <w:rFonts w:cstheme="minorHAnsi"/>
          <w:highlight w:val="yellow"/>
        </w:rPr>
        <w:t xml:space="preserve"> ju</w:t>
      </w:r>
      <w:r w:rsidR="00772803" w:rsidRPr="00912DDD">
        <w:rPr>
          <w:rFonts w:cstheme="minorHAnsi"/>
          <w:highlight w:val="yellow"/>
        </w:rPr>
        <w:t>l</w:t>
      </w:r>
      <w:r w:rsidR="00227E23" w:rsidRPr="00912DDD">
        <w:rPr>
          <w:rFonts w:cstheme="minorHAnsi"/>
          <w:highlight w:val="yellow"/>
        </w:rPr>
        <w:t>io</w:t>
      </w:r>
      <w:r w:rsidRPr="00912DDD">
        <w:rPr>
          <w:rFonts w:cstheme="minorHAnsi"/>
          <w:highlight w:val="yellow"/>
          <w:vertAlign w:val="superscript"/>
        </w:rPr>
        <w:t>2</w:t>
      </w:r>
      <w:r w:rsidRPr="00912DDD">
        <w:rPr>
          <w:rFonts w:cstheme="minorHAnsi"/>
          <w:highlight w:val="yellow"/>
        </w:rPr>
        <w:t>, se han detectado</w:t>
      </w:r>
      <w:r w:rsidR="009B32B1" w:rsidRPr="00912DDD">
        <w:rPr>
          <w:rFonts w:cstheme="minorHAnsi"/>
          <w:highlight w:val="yellow"/>
        </w:rPr>
        <w:t xml:space="preserve"> </w:t>
      </w:r>
      <w:r w:rsidR="00227E23" w:rsidRPr="00912DDD">
        <w:rPr>
          <w:rFonts w:cstheme="minorHAnsi"/>
          <w:highlight w:val="yellow"/>
        </w:rPr>
        <w:t>5</w:t>
      </w:r>
      <w:r w:rsidR="009B32B1" w:rsidRPr="00912DDD">
        <w:rPr>
          <w:rFonts w:cstheme="minorHAnsi"/>
          <w:highlight w:val="yellow"/>
        </w:rPr>
        <w:t xml:space="preserve"> focos de IAAP </w:t>
      </w:r>
      <w:r w:rsidRPr="00912DDD">
        <w:rPr>
          <w:rFonts w:cstheme="minorHAnsi"/>
          <w:highlight w:val="yellow"/>
        </w:rPr>
        <w:t>que</w:t>
      </w:r>
      <w:r w:rsidR="009B32B1" w:rsidRPr="00912DDD">
        <w:rPr>
          <w:rFonts w:cstheme="minorHAnsi"/>
          <w:highlight w:val="yellow"/>
        </w:rPr>
        <w:t xml:space="preserve"> se encuentran localizados en la región Occidental,</w:t>
      </w:r>
      <w:r w:rsidR="00282256" w:rsidRPr="00912DDD">
        <w:rPr>
          <w:rFonts w:cstheme="minorHAnsi"/>
          <w:highlight w:val="yellow"/>
        </w:rPr>
        <w:t xml:space="preserve"> </w:t>
      </w:r>
      <w:r w:rsidR="009B32B1" w:rsidRPr="00912DDD">
        <w:rPr>
          <w:rFonts w:cstheme="minorHAnsi"/>
          <w:highlight w:val="yellow"/>
        </w:rPr>
        <w:t>departamento de Boquerón, todas ellas detectadas en aves de traspatio</w:t>
      </w:r>
      <w:r w:rsidR="00367B0C" w:rsidRPr="00912DDD">
        <w:rPr>
          <w:rFonts w:cstheme="minorHAnsi"/>
          <w:highlight w:val="yellow"/>
        </w:rPr>
        <w:t xml:space="preserve"> (Figura </w:t>
      </w:r>
      <w:r w:rsidRPr="00912DDD">
        <w:rPr>
          <w:rFonts w:cstheme="minorHAnsi"/>
          <w:highlight w:val="yellow"/>
        </w:rPr>
        <w:t>2</w:t>
      </w:r>
      <w:r w:rsidR="009920F2" w:rsidRPr="00912DDD">
        <w:rPr>
          <w:rFonts w:cstheme="minorHAnsi"/>
          <w:highlight w:val="yellow"/>
        </w:rPr>
        <w:t>).</w:t>
      </w:r>
    </w:p>
    <w:p w14:paraId="19FA910D" w14:textId="77777777" w:rsidR="009920F2" w:rsidRPr="00912DDD" w:rsidRDefault="009920F2" w:rsidP="00896167">
      <w:pPr>
        <w:spacing w:after="0" w:line="276" w:lineRule="auto"/>
        <w:jc w:val="both"/>
        <w:rPr>
          <w:rFonts w:cstheme="minorHAnsi"/>
          <w:highlight w:val="yellow"/>
        </w:rPr>
      </w:pPr>
    </w:p>
    <w:p w14:paraId="52BF768C" w14:textId="0EF39568" w:rsidR="00937DAF" w:rsidRPr="00912DDD" w:rsidRDefault="00CE4B7E" w:rsidP="009920F2">
      <w:pPr>
        <w:spacing w:after="0"/>
        <w:rPr>
          <w:rFonts w:cstheme="minorHAnsi"/>
          <w:i/>
          <w:iCs/>
          <w:highlight w:val="yellow"/>
        </w:rPr>
      </w:pPr>
      <w:r w:rsidRPr="00912DDD">
        <w:rPr>
          <w:rFonts w:cstheme="minorHAnsi"/>
          <w:i/>
          <w:iCs/>
          <w:color w:val="2E74B5" w:themeColor="accent5" w:themeShade="BF"/>
          <w:highlight w:val="yellow"/>
        </w:rPr>
        <w:t>Figura 2</w:t>
      </w:r>
      <w:r w:rsidRPr="00912DDD">
        <w:rPr>
          <w:rFonts w:cstheme="minorHAnsi"/>
          <w:i/>
          <w:iCs/>
          <w:highlight w:val="yellow"/>
        </w:rPr>
        <w:t xml:space="preserve">. Focos de Influenza Aviar en Paraguay, departamento de Boquerón, </w:t>
      </w:r>
      <w:r w:rsidR="00772803" w:rsidRPr="00912DDD">
        <w:rPr>
          <w:rFonts w:cstheme="minorHAnsi"/>
          <w:i/>
          <w:iCs/>
          <w:highlight w:val="yellow"/>
        </w:rPr>
        <w:t>3</w:t>
      </w:r>
      <w:r w:rsidRPr="00912DDD">
        <w:rPr>
          <w:rFonts w:cstheme="minorHAnsi"/>
          <w:i/>
          <w:iCs/>
          <w:highlight w:val="yellow"/>
        </w:rPr>
        <w:t>/0</w:t>
      </w:r>
      <w:r w:rsidR="00772803" w:rsidRPr="00912DDD">
        <w:rPr>
          <w:rFonts w:cstheme="minorHAnsi"/>
          <w:i/>
          <w:iCs/>
          <w:highlight w:val="yellow"/>
        </w:rPr>
        <w:t>7</w:t>
      </w:r>
      <w:r w:rsidRPr="00912DDD">
        <w:rPr>
          <w:rFonts w:cstheme="minorHAnsi"/>
          <w:i/>
          <w:iCs/>
          <w:highlight w:val="yellow"/>
        </w:rPr>
        <w:t>/2023</w:t>
      </w:r>
      <w:bookmarkEnd w:id="10"/>
    </w:p>
    <w:p w14:paraId="2FC53605" w14:textId="37F8596A" w:rsidR="00CE4B7E" w:rsidRPr="00912DDD" w:rsidRDefault="00CE4B7E" w:rsidP="009920F2">
      <w:pPr>
        <w:spacing w:after="0"/>
        <w:rPr>
          <w:rFonts w:cstheme="minorHAnsi"/>
          <w:highlight w:val="yellow"/>
        </w:rPr>
      </w:pPr>
      <w:r w:rsidRPr="00912DDD">
        <w:rPr>
          <w:rFonts w:cstheme="minorHAnsi"/>
          <w:noProof/>
          <w:highlight w:val="yellow"/>
        </w:rPr>
        <w:drawing>
          <wp:anchor distT="0" distB="0" distL="114300" distR="114300" simplePos="0" relativeHeight="251828224" behindDoc="1" locked="0" layoutInCell="1" allowOverlap="1" wp14:anchorId="44A7B66D" wp14:editId="691DBA8F">
            <wp:simplePos x="0" y="0"/>
            <wp:positionH relativeFrom="margin">
              <wp:posOffset>666750</wp:posOffset>
            </wp:positionH>
            <wp:positionV relativeFrom="paragraph">
              <wp:posOffset>133985</wp:posOffset>
            </wp:positionV>
            <wp:extent cx="3752850" cy="3064510"/>
            <wp:effectExtent l="19050" t="19050" r="19050" b="21590"/>
            <wp:wrapTight wrapText="bothSides">
              <wp:wrapPolygon edited="0">
                <wp:start x="-110" y="-134"/>
                <wp:lineTo x="-110" y="21618"/>
                <wp:lineTo x="21600" y="21618"/>
                <wp:lineTo x="21600" y="-134"/>
                <wp:lineTo x="-110" y="-134"/>
              </wp:wrapPolygon>
            </wp:wrapTight>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28A0092B-C50C-407E-A947-70E740481C1C}">
                          <a14:useLocalDpi xmlns:a14="http://schemas.microsoft.com/office/drawing/2010/main" val="0"/>
                        </a:ext>
                      </a:extLst>
                    </a:blip>
                    <a:srcRect l="3371" t="4423" r="2296" b="1736"/>
                    <a:stretch/>
                  </pic:blipFill>
                  <pic:spPr bwMode="auto">
                    <a:xfrm>
                      <a:off x="0" y="0"/>
                      <a:ext cx="3752850" cy="3064510"/>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912DDD">
        <w:rPr>
          <w:rFonts w:cstheme="minorHAnsi"/>
          <w:highlight w:val="yellow"/>
        </w:rPr>
        <w:t xml:space="preserve">                                            </w:t>
      </w:r>
    </w:p>
    <w:p w14:paraId="767F1E66" w14:textId="77777777" w:rsidR="00CE4B7E" w:rsidRPr="00912DDD" w:rsidRDefault="00CE4B7E" w:rsidP="009920F2">
      <w:pPr>
        <w:spacing w:after="0"/>
        <w:jc w:val="center"/>
        <w:rPr>
          <w:rFonts w:cstheme="minorHAnsi"/>
          <w:highlight w:val="yellow"/>
        </w:rPr>
      </w:pPr>
    </w:p>
    <w:p w14:paraId="15DC3E88" w14:textId="01C37EC9" w:rsidR="00227E23" w:rsidRPr="00912DDD" w:rsidRDefault="00227E23" w:rsidP="009920F2">
      <w:pPr>
        <w:spacing w:after="0"/>
        <w:jc w:val="center"/>
        <w:rPr>
          <w:rFonts w:cstheme="minorHAnsi"/>
          <w:highlight w:val="yellow"/>
        </w:rPr>
      </w:pPr>
    </w:p>
    <w:p w14:paraId="43E389F6" w14:textId="0B306AE7" w:rsidR="00227E23" w:rsidRPr="00912DDD" w:rsidRDefault="00227E23" w:rsidP="009920F2">
      <w:pPr>
        <w:spacing w:after="0"/>
        <w:jc w:val="center"/>
        <w:rPr>
          <w:rFonts w:cstheme="minorHAnsi"/>
          <w:highlight w:val="yellow"/>
        </w:rPr>
      </w:pPr>
    </w:p>
    <w:p w14:paraId="5B81E3CD" w14:textId="210D1F0B" w:rsidR="00227E23" w:rsidRPr="00912DDD" w:rsidRDefault="00227E23" w:rsidP="009920F2">
      <w:pPr>
        <w:spacing w:after="0"/>
        <w:jc w:val="center"/>
        <w:rPr>
          <w:rFonts w:cstheme="minorHAnsi"/>
          <w:highlight w:val="yellow"/>
        </w:rPr>
      </w:pPr>
    </w:p>
    <w:p w14:paraId="0F6CAE3C" w14:textId="77777777" w:rsidR="00227E23" w:rsidRPr="00912DDD" w:rsidRDefault="00227E23" w:rsidP="009920F2">
      <w:pPr>
        <w:spacing w:after="0"/>
        <w:jc w:val="center"/>
        <w:rPr>
          <w:rFonts w:cstheme="minorHAnsi"/>
          <w:highlight w:val="yellow"/>
        </w:rPr>
      </w:pPr>
    </w:p>
    <w:p w14:paraId="33435B11" w14:textId="77777777" w:rsidR="00227E23" w:rsidRPr="00912DDD" w:rsidRDefault="00227E23" w:rsidP="009920F2">
      <w:pPr>
        <w:spacing w:after="0"/>
        <w:jc w:val="both"/>
        <w:rPr>
          <w:rFonts w:cstheme="minorHAnsi"/>
          <w:highlight w:val="yellow"/>
        </w:rPr>
      </w:pPr>
    </w:p>
    <w:p w14:paraId="79D433FA" w14:textId="77777777" w:rsidR="00227E23" w:rsidRPr="00912DDD" w:rsidRDefault="00227E23" w:rsidP="009920F2">
      <w:pPr>
        <w:spacing w:after="0"/>
        <w:jc w:val="both"/>
        <w:rPr>
          <w:rFonts w:cstheme="minorHAnsi"/>
          <w:highlight w:val="yellow"/>
        </w:rPr>
      </w:pPr>
    </w:p>
    <w:p w14:paraId="452954EA" w14:textId="77777777" w:rsidR="00227E23" w:rsidRPr="00912DDD" w:rsidRDefault="00227E23" w:rsidP="009920F2">
      <w:pPr>
        <w:spacing w:after="0"/>
        <w:jc w:val="both"/>
        <w:rPr>
          <w:rFonts w:cstheme="minorHAnsi"/>
          <w:highlight w:val="yellow"/>
        </w:rPr>
      </w:pPr>
    </w:p>
    <w:p w14:paraId="30440403" w14:textId="77777777" w:rsidR="00227E23" w:rsidRPr="00912DDD" w:rsidRDefault="00227E23" w:rsidP="009920F2">
      <w:pPr>
        <w:spacing w:after="0"/>
        <w:jc w:val="both"/>
        <w:rPr>
          <w:rFonts w:cstheme="minorHAnsi"/>
          <w:highlight w:val="yellow"/>
        </w:rPr>
      </w:pPr>
    </w:p>
    <w:p w14:paraId="7ABDEB91" w14:textId="784629F7" w:rsidR="00953E98" w:rsidRPr="00912DDD" w:rsidRDefault="00953E98" w:rsidP="009920F2">
      <w:pPr>
        <w:tabs>
          <w:tab w:val="left" w:pos="1245"/>
        </w:tabs>
        <w:spacing w:after="0"/>
        <w:jc w:val="both"/>
        <w:rPr>
          <w:rFonts w:cstheme="minorHAnsi"/>
          <w:highlight w:val="yellow"/>
        </w:rPr>
      </w:pPr>
      <w:r w:rsidRPr="00912DDD">
        <w:rPr>
          <w:rFonts w:cstheme="minorHAnsi"/>
          <w:highlight w:val="yellow"/>
        </w:rPr>
        <w:t xml:space="preserve"> </w:t>
      </w:r>
    </w:p>
    <w:p w14:paraId="1710A7BD" w14:textId="77777777" w:rsidR="009920F2" w:rsidRPr="00912DDD" w:rsidRDefault="00953E98" w:rsidP="009920F2">
      <w:pPr>
        <w:tabs>
          <w:tab w:val="left" w:pos="1245"/>
        </w:tabs>
        <w:spacing w:after="0"/>
        <w:jc w:val="both"/>
        <w:rPr>
          <w:rFonts w:cstheme="minorHAnsi"/>
          <w:highlight w:val="yellow"/>
        </w:rPr>
      </w:pPr>
      <w:r w:rsidRPr="00912DDD">
        <w:rPr>
          <w:rFonts w:cstheme="minorHAnsi"/>
          <w:highlight w:val="yellow"/>
        </w:rPr>
        <w:t xml:space="preserve">              </w:t>
      </w:r>
    </w:p>
    <w:p w14:paraId="142C4FFF" w14:textId="77777777" w:rsidR="009920F2" w:rsidRPr="00912DDD" w:rsidRDefault="009920F2" w:rsidP="009920F2">
      <w:pPr>
        <w:tabs>
          <w:tab w:val="left" w:pos="1245"/>
        </w:tabs>
        <w:spacing w:after="0"/>
        <w:jc w:val="both"/>
        <w:rPr>
          <w:rFonts w:cstheme="minorHAnsi"/>
          <w:highlight w:val="yellow"/>
        </w:rPr>
      </w:pPr>
    </w:p>
    <w:p w14:paraId="0B0CE054" w14:textId="77777777" w:rsidR="009920F2" w:rsidRPr="00912DDD" w:rsidRDefault="009920F2" w:rsidP="009920F2">
      <w:pPr>
        <w:tabs>
          <w:tab w:val="left" w:pos="1245"/>
        </w:tabs>
        <w:spacing w:after="0"/>
        <w:jc w:val="both"/>
        <w:rPr>
          <w:rFonts w:cstheme="minorHAnsi"/>
          <w:highlight w:val="yellow"/>
        </w:rPr>
      </w:pPr>
    </w:p>
    <w:p w14:paraId="4EF9FEBC" w14:textId="77777777" w:rsidR="00024F43" w:rsidRPr="00912DDD" w:rsidRDefault="00024F43" w:rsidP="009920F2">
      <w:pPr>
        <w:tabs>
          <w:tab w:val="left" w:pos="1245"/>
        </w:tabs>
        <w:spacing w:after="0"/>
        <w:jc w:val="both"/>
        <w:rPr>
          <w:rFonts w:cstheme="minorHAnsi"/>
          <w:highlight w:val="yellow"/>
        </w:rPr>
      </w:pPr>
    </w:p>
    <w:p w14:paraId="243B916F" w14:textId="77777777" w:rsidR="00024F43" w:rsidRPr="00912DDD" w:rsidRDefault="00024F43" w:rsidP="009920F2">
      <w:pPr>
        <w:tabs>
          <w:tab w:val="left" w:pos="1245"/>
        </w:tabs>
        <w:spacing w:after="0"/>
        <w:jc w:val="both"/>
        <w:rPr>
          <w:rFonts w:cstheme="minorHAnsi"/>
          <w:highlight w:val="yellow"/>
        </w:rPr>
      </w:pPr>
    </w:p>
    <w:p w14:paraId="6C48D860" w14:textId="77777777" w:rsidR="00024F43" w:rsidRPr="00912DDD" w:rsidRDefault="00024F43" w:rsidP="009920F2">
      <w:pPr>
        <w:tabs>
          <w:tab w:val="left" w:pos="1245"/>
        </w:tabs>
        <w:spacing w:after="0"/>
        <w:jc w:val="both"/>
        <w:rPr>
          <w:rFonts w:cstheme="minorHAnsi"/>
          <w:highlight w:val="yellow"/>
        </w:rPr>
      </w:pPr>
    </w:p>
    <w:p w14:paraId="74D7F40E" w14:textId="77777777" w:rsidR="00024F43" w:rsidRPr="00912DDD" w:rsidRDefault="00024F43" w:rsidP="009920F2">
      <w:pPr>
        <w:tabs>
          <w:tab w:val="left" w:pos="1245"/>
        </w:tabs>
        <w:spacing w:after="0"/>
        <w:jc w:val="both"/>
        <w:rPr>
          <w:rFonts w:cstheme="minorHAnsi"/>
          <w:highlight w:val="yellow"/>
        </w:rPr>
      </w:pPr>
    </w:p>
    <w:p w14:paraId="61D7E16D" w14:textId="77777777" w:rsidR="00024F43" w:rsidRPr="00912DDD" w:rsidRDefault="00024F43" w:rsidP="009920F2">
      <w:pPr>
        <w:tabs>
          <w:tab w:val="left" w:pos="1245"/>
        </w:tabs>
        <w:spacing w:after="0"/>
        <w:jc w:val="both"/>
        <w:rPr>
          <w:rFonts w:cstheme="minorHAnsi"/>
          <w:highlight w:val="yellow"/>
        </w:rPr>
      </w:pPr>
    </w:p>
    <w:p w14:paraId="6D4A069C" w14:textId="4541F9FF" w:rsidR="00CE4B7E" w:rsidRPr="00912DDD" w:rsidRDefault="00953E98" w:rsidP="009920F2">
      <w:pPr>
        <w:tabs>
          <w:tab w:val="left" w:pos="1245"/>
        </w:tabs>
        <w:spacing w:after="0"/>
        <w:jc w:val="both"/>
        <w:rPr>
          <w:highlight w:val="yellow"/>
        </w:rPr>
      </w:pPr>
      <w:r w:rsidRPr="00912DDD">
        <w:rPr>
          <w:rFonts w:cstheme="minorHAnsi"/>
          <w:highlight w:val="yellow"/>
        </w:rPr>
        <w:t xml:space="preserve">Fuente: </w:t>
      </w:r>
      <w:hyperlink r:id="rId12" w:history="1">
        <w:r w:rsidR="00772803" w:rsidRPr="00912DDD">
          <w:rPr>
            <w:rStyle w:val="Hipervnculo"/>
            <w:rFonts w:cstheme="minorHAnsi"/>
            <w:highlight w:val="yellow"/>
          </w:rPr>
          <w:t>https://drive.google.com/file/d/18kjzQzNIoFAc6_yZbuBDsstoite20T-y/view?pli=1</w:t>
        </w:r>
      </w:hyperlink>
      <w:r w:rsidR="00772803" w:rsidRPr="00912DDD">
        <w:rPr>
          <w:rFonts w:cstheme="minorHAnsi"/>
          <w:highlight w:val="yellow"/>
        </w:rPr>
        <w:t xml:space="preserve"> </w:t>
      </w:r>
    </w:p>
    <w:p w14:paraId="57A0D0A1" w14:textId="77777777" w:rsidR="00772803" w:rsidRPr="00912DDD" w:rsidRDefault="00772803" w:rsidP="009920F2">
      <w:pPr>
        <w:tabs>
          <w:tab w:val="left" w:pos="1245"/>
        </w:tabs>
        <w:spacing w:after="0"/>
        <w:jc w:val="both"/>
        <w:rPr>
          <w:rFonts w:cstheme="minorHAnsi"/>
          <w:highlight w:val="yellow"/>
        </w:rPr>
      </w:pPr>
    </w:p>
    <w:p w14:paraId="74B31390" w14:textId="231508B5" w:rsidR="00227E23" w:rsidRPr="00912DDD" w:rsidRDefault="00227E23" w:rsidP="004F6B4E">
      <w:pPr>
        <w:jc w:val="both"/>
        <w:rPr>
          <w:rFonts w:cstheme="minorHAnsi"/>
          <w:highlight w:val="yellow"/>
        </w:rPr>
      </w:pPr>
    </w:p>
    <w:p w14:paraId="6F566D6D" w14:textId="51C693B7" w:rsidR="00F75FAF" w:rsidRPr="00912DDD" w:rsidRDefault="00024F43" w:rsidP="00024F43">
      <w:pPr>
        <w:spacing w:line="276" w:lineRule="auto"/>
        <w:jc w:val="both"/>
        <w:rPr>
          <w:rFonts w:cstheme="minorHAnsi"/>
          <w:highlight w:val="yellow"/>
        </w:rPr>
      </w:pPr>
      <w:bookmarkStart w:id="11" w:name="_Hlk137795521"/>
      <w:r w:rsidRPr="00912DDD">
        <w:rPr>
          <w:rFonts w:cstheme="minorHAnsi"/>
          <w:highlight w:val="yellow"/>
        </w:rPr>
        <w:t xml:space="preserve">La confirmación de casos de IAAP en el país, en poblaciones de aves de traspatio (familiar/autoconsumo/ornamentales) NO AFECTA la condición sanitaria ni la pérdida del status sanitario de Libre de IAAP del Paraguay. Tampoco puede considerarse la condición de epidemia ya que los focos son aislados en una zona específica del país afectando a un número bajo de aves. Cabe </w:t>
      </w:r>
      <w:r w:rsidRPr="00912DDD">
        <w:rPr>
          <w:rFonts w:cstheme="minorHAnsi"/>
          <w:highlight w:val="yellow"/>
        </w:rPr>
        <w:lastRenderedPageBreak/>
        <w:t>resaltar, que NO se encuentran granjas de producción comercial (aves de corral) cercana a los focos de IAAP detectados</w:t>
      </w:r>
      <w:r w:rsidR="00242342" w:rsidRPr="00912DDD">
        <w:rPr>
          <w:rFonts w:cstheme="minorHAnsi"/>
          <w:highlight w:val="yellow"/>
          <w:vertAlign w:val="superscript"/>
        </w:rPr>
        <w:t>2</w:t>
      </w:r>
      <w:r w:rsidRPr="00912DDD">
        <w:rPr>
          <w:rFonts w:cstheme="minorHAnsi"/>
          <w:highlight w:val="yellow"/>
        </w:rPr>
        <w:t>.</w:t>
      </w:r>
    </w:p>
    <w:p w14:paraId="246E38D5" w14:textId="61540526" w:rsidR="00937DAF" w:rsidRPr="00912DDD" w:rsidRDefault="00282256" w:rsidP="003224E4">
      <w:pPr>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t>Vigilancia</w:t>
      </w:r>
      <w:r w:rsidR="00937DAF" w:rsidRPr="00912DDD">
        <w:rPr>
          <w:rFonts w:cstheme="minorHAnsi"/>
          <w:color w:val="2F5496" w:themeColor="accent1" w:themeShade="BF"/>
          <w:sz w:val="28"/>
          <w:szCs w:val="28"/>
          <w:highlight w:val="yellow"/>
        </w:rPr>
        <w:t xml:space="preserve"> de Influenza en la</w:t>
      </w:r>
      <w:r w:rsidRPr="00912DDD">
        <w:rPr>
          <w:rFonts w:cstheme="minorHAnsi"/>
          <w:color w:val="2F5496" w:themeColor="accent1" w:themeShade="BF"/>
          <w:sz w:val="28"/>
          <w:szCs w:val="28"/>
          <w:highlight w:val="yellow"/>
        </w:rPr>
        <w:t xml:space="preserve"> Interfa</w:t>
      </w:r>
      <w:r w:rsidR="00937DAF" w:rsidRPr="00912DDD">
        <w:rPr>
          <w:rFonts w:cstheme="minorHAnsi"/>
          <w:color w:val="2F5496" w:themeColor="accent1" w:themeShade="BF"/>
          <w:sz w:val="28"/>
          <w:szCs w:val="28"/>
          <w:highlight w:val="yellow"/>
        </w:rPr>
        <w:t>z</w:t>
      </w:r>
      <w:r w:rsidRPr="00912DDD">
        <w:rPr>
          <w:rFonts w:cstheme="minorHAnsi"/>
          <w:color w:val="2F5496" w:themeColor="accent1" w:themeShade="BF"/>
          <w:sz w:val="28"/>
          <w:szCs w:val="28"/>
          <w:highlight w:val="yellow"/>
        </w:rPr>
        <w:t xml:space="preserve"> Humano-Animal</w:t>
      </w:r>
    </w:p>
    <w:p w14:paraId="23B3BA60" w14:textId="3C181C12" w:rsidR="00F56CE7" w:rsidRPr="00912DDD" w:rsidRDefault="00937DAF" w:rsidP="003224E4">
      <w:pPr>
        <w:jc w:val="both"/>
        <w:rPr>
          <w:rFonts w:cstheme="minorHAnsi"/>
          <w:highlight w:val="yellow"/>
        </w:rPr>
      </w:pPr>
      <w:r w:rsidRPr="00912DDD">
        <w:rPr>
          <w:rFonts w:cstheme="minorHAnsi"/>
          <w:highlight w:val="yellow"/>
        </w:rPr>
        <w:t xml:space="preserve">Las personas en riesgo de contraer infecciones son aquellas directa o indirectamente expuestas a aves </w:t>
      </w:r>
      <w:r w:rsidR="00E47C2D" w:rsidRPr="00912DDD">
        <w:rPr>
          <w:rFonts w:cstheme="minorHAnsi"/>
          <w:highlight w:val="yellow"/>
        </w:rPr>
        <w:t>infectadas (</w:t>
      </w:r>
      <w:r w:rsidRPr="00912DDD">
        <w:rPr>
          <w:rFonts w:cstheme="minorHAnsi"/>
          <w:highlight w:val="yellow"/>
        </w:rPr>
        <w:t>domésticas, silvestres de vida libre o en cautiverio), por ejemplo, propietarios, trabajadores de aves que mantengan contacto estrecho y regular con aves infectadas o durante el sacrificio o la limpieza y desinfección de las granjas afectadas. El Ministerio de Salud, como ente rector en salud humana en conjunto con el SENACSA, rector en salud animal, establece las pautas a seguir con el fin de identificar, de manera oportuna los casos que se presenten en la interfase animal humano, por medio de una vigilancia estricta de las personas expuestas</w:t>
      </w:r>
      <w:r w:rsidR="007D7D68" w:rsidRPr="00912DDD">
        <w:rPr>
          <w:rStyle w:val="Refdenotaalpie"/>
          <w:rFonts w:cstheme="minorHAnsi"/>
          <w:highlight w:val="yellow"/>
        </w:rPr>
        <w:footnoteReference w:id="3"/>
      </w:r>
      <w:r w:rsidRPr="00912DDD">
        <w:rPr>
          <w:rFonts w:cstheme="minorHAnsi"/>
          <w:highlight w:val="yellow"/>
        </w:rPr>
        <w:t>.</w:t>
      </w:r>
    </w:p>
    <w:p w14:paraId="3450E25C" w14:textId="44F389E1" w:rsidR="00845A4A" w:rsidRPr="00BB05AA" w:rsidRDefault="00845A4A" w:rsidP="00845A4A">
      <w:pPr>
        <w:jc w:val="both"/>
        <w:rPr>
          <w:rFonts w:cstheme="minorHAnsi"/>
          <w:color w:val="000000" w:themeColor="text1"/>
        </w:rPr>
      </w:pPr>
      <w:r w:rsidRPr="00912DDD">
        <w:rPr>
          <w:rFonts w:cstheme="minorHAnsi"/>
          <w:color w:val="000000" w:themeColor="text1"/>
          <w:highlight w:val="yellow"/>
        </w:rPr>
        <w:t>Según reportes de los equipos de vigilancia epidemiológica se registra</w:t>
      </w:r>
      <w:r w:rsidR="00242342" w:rsidRPr="00912DDD">
        <w:rPr>
          <w:rFonts w:cstheme="minorHAnsi"/>
          <w:color w:val="000000" w:themeColor="text1"/>
          <w:highlight w:val="yellow"/>
        </w:rPr>
        <w:t>ron</w:t>
      </w:r>
      <w:r w:rsidRPr="00912DDD">
        <w:rPr>
          <w:rFonts w:cstheme="minorHAnsi"/>
          <w:color w:val="000000" w:themeColor="text1"/>
          <w:highlight w:val="yellow"/>
        </w:rPr>
        <w:t xml:space="preserve"> 30 expuestos en los 5 focos detectados</w:t>
      </w:r>
      <w:r w:rsidR="00242342" w:rsidRPr="00912DDD">
        <w:rPr>
          <w:rFonts w:cstheme="minorHAnsi"/>
          <w:color w:val="000000" w:themeColor="text1"/>
          <w:highlight w:val="yellow"/>
        </w:rPr>
        <w:t xml:space="preserve">, todos en el departamento Boquerón, afectando a 3 distritos, a la fecha de este reporte </w:t>
      </w:r>
      <w:r w:rsidR="00325EB3" w:rsidRPr="00912DDD">
        <w:rPr>
          <w:rFonts w:cstheme="minorHAnsi"/>
          <w:color w:val="000000" w:themeColor="text1"/>
          <w:highlight w:val="yellow"/>
        </w:rPr>
        <w:t xml:space="preserve">todos culminaron el seguimiento, sin </w:t>
      </w:r>
      <w:proofErr w:type="spellStart"/>
      <w:r w:rsidR="00325EB3" w:rsidRPr="00912DDD">
        <w:rPr>
          <w:rFonts w:cstheme="minorHAnsi"/>
          <w:color w:val="000000" w:themeColor="text1"/>
          <w:highlight w:val="yellow"/>
        </w:rPr>
        <w:t>niungun</w:t>
      </w:r>
      <w:proofErr w:type="spellEnd"/>
      <w:r w:rsidR="00325EB3" w:rsidRPr="00912DDD">
        <w:rPr>
          <w:rFonts w:cstheme="minorHAnsi"/>
          <w:color w:val="000000" w:themeColor="text1"/>
          <w:highlight w:val="yellow"/>
        </w:rPr>
        <w:t xml:space="preserve"> </w:t>
      </w:r>
      <w:proofErr w:type="spellStart"/>
      <w:r w:rsidR="00325EB3" w:rsidRPr="00912DDD">
        <w:rPr>
          <w:rFonts w:cstheme="minorHAnsi"/>
          <w:color w:val="000000" w:themeColor="text1"/>
          <w:highlight w:val="yellow"/>
        </w:rPr>
        <w:t>sintomatico</w:t>
      </w:r>
      <w:proofErr w:type="spellEnd"/>
      <w:r w:rsidR="00325EB3" w:rsidRPr="00912DDD">
        <w:rPr>
          <w:rFonts w:cstheme="minorHAnsi"/>
          <w:color w:val="000000" w:themeColor="text1"/>
          <w:highlight w:val="yellow"/>
        </w:rPr>
        <w:t xml:space="preserve">. </w:t>
      </w:r>
      <w:r w:rsidRPr="00912DDD">
        <w:rPr>
          <w:rFonts w:cstheme="minorHAnsi"/>
          <w:highlight w:val="yellow"/>
        </w:rPr>
        <w:t xml:space="preserve">Por lo cual, hasta el momento, no se </w:t>
      </w:r>
      <w:r w:rsidRPr="00BB05AA">
        <w:rPr>
          <w:rFonts w:cstheme="minorHAnsi"/>
        </w:rPr>
        <w:t>registran casos humanos de IAAP en el país</w:t>
      </w:r>
      <w:r w:rsidR="00325EB3" w:rsidRPr="00BB05AA">
        <w:rPr>
          <w:rFonts w:cstheme="minorHAnsi"/>
        </w:rPr>
        <w:t xml:space="preserve"> (Tabla 1)</w:t>
      </w:r>
      <w:r w:rsidRPr="00BB05AA">
        <w:rPr>
          <w:rFonts w:cstheme="minorHAnsi"/>
        </w:rPr>
        <w:t xml:space="preserve">. </w:t>
      </w:r>
    </w:p>
    <w:p w14:paraId="0ABB7FC5" w14:textId="1C18E3BD" w:rsidR="00325EB3" w:rsidRPr="00BB05AA" w:rsidRDefault="00325EB3" w:rsidP="00325EB3">
      <w:pPr>
        <w:pStyle w:val="Descripcin"/>
        <w:spacing w:after="0"/>
        <w:jc w:val="both"/>
        <w:rPr>
          <w:rFonts w:cstheme="minorHAnsi"/>
          <w:color w:val="000000" w:themeColor="text1"/>
          <w:sz w:val="22"/>
          <w:szCs w:val="22"/>
        </w:rPr>
      </w:pPr>
      <w:r w:rsidRPr="00BB05AA">
        <w:rPr>
          <w:sz w:val="22"/>
          <w:szCs w:val="22"/>
        </w:rPr>
        <w:t xml:space="preserve">Tabla </w:t>
      </w:r>
      <w:r w:rsidRPr="00BB05AA">
        <w:rPr>
          <w:sz w:val="22"/>
          <w:szCs w:val="22"/>
        </w:rPr>
        <w:fldChar w:fldCharType="begin"/>
      </w:r>
      <w:r w:rsidRPr="00BB05AA">
        <w:rPr>
          <w:sz w:val="22"/>
          <w:szCs w:val="22"/>
        </w:rPr>
        <w:instrText xml:space="preserve"> SEQ Tabla \* ARABIC </w:instrText>
      </w:r>
      <w:r w:rsidRPr="00BB05AA">
        <w:rPr>
          <w:sz w:val="22"/>
          <w:szCs w:val="22"/>
        </w:rPr>
        <w:fldChar w:fldCharType="separate"/>
      </w:r>
      <w:r w:rsidRPr="00BB05AA">
        <w:rPr>
          <w:noProof/>
          <w:sz w:val="22"/>
          <w:szCs w:val="22"/>
        </w:rPr>
        <w:t>1</w:t>
      </w:r>
      <w:r w:rsidRPr="00BB05AA">
        <w:rPr>
          <w:sz w:val="22"/>
          <w:szCs w:val="22"/>
        </w:rPr>
        <w:fldChar w:fldCharType="end"/>
      </w:r>
      <w:r w:rsidRPr="00BB05AA">
        <w:rPr>
          <w:sz w:val="22"/>
          <w:szCs w:val="22"/>
        </w:rPr>
        <w:t xml:space="preserve">. </w:t>
      </w:r>
      <w:r w:rsidRPr="00BB05AA">
        <w:rPr>
          <w:rFonts w:cstheme="minorHAnsi"/>
          <w:color w:val="000000" w:themeColor="text1"/>
          <w:sz w:val="22"/>
          <w:szCs w:val="22"/>
        </w:rPr>
        <w:t>Expuestos en seguimiento y casos sospechosos de Influenza Aviar en Paraguay, SE 2</w:t>
      </w:r>
      <w:r w:rsidR="00BB05AA">
        <w:rPr>
          <w:rFonts w:cstheme="minorHAnsi"/>
          <w:color w:val="000000" w:themeColor="text1"/>
          <w:sz w:val="22"/>
          <w:szCs w:val="22"/>
        </w:rPr>
        <w:t>8</w:t>
      </w:r>
      <w:r w:rsidRPr="00BB05AA">
        <w:rPr>
          <w:rFonts w:cstheme="minorHAnsi"/>
          <w:color w:val="000000" w:themeColor="text1"/>
          <w:sz w:val="22"/>
          <w:szCs w:val="22"/>
        </w:rPr>
        <w:t>/2023.</w:t>
      </w:r>
    </w:p>
    <w:tbl>
      <w:tblPr>
        <w:tblW w:w="8521" w:type="dxa"/>
        <w:tblCellMar>
          <w:left w:w="70" w:type="dxa"/>
          <w:right w:w="70" w:type="dxa"/>
        </w:tblCellMar>
        <w:tblLook w:val="04A0" w:firstRow="1" w:lastRow="0" w:firstColumn="1" w:lastColumn="0" w:noHBand="0" w:noVBand="1"/>
      </w:tblPr>
      <w:tblGrid>
        <w:gridCol w:w="1229"/>
        <w:gridCol w:w="2216"/>
        <w:gridCol w:w="1692"/>
        <w:gridCol w:w="1692"/>
        <w:gridCol w:w="1692"/>
      </w:tblGrid>
      <w:tr w:rsidR="00845A4A" w:rsidRPr="00BB05AA" w14:paraId="2B9421A1" w14:textId="77777777" w:rsidTr="00845A4A">
        <w:trPr>
          <w:trHeight w:val="432"/>
        </w:trPr>
        <w:tc>
          <w:tcPr>
            <w:tcW w:w="1229" w:type="dxa"/>
            <w:tcBorders>
              <w:top w:val="single" w:sz="4" w:space="0" w:color="auto"/>
              <w:left w:val="nil"/>
              <w:bottom w:val="single" w:sz="4" w:space="0" w:color="auto"/>
              <w:right w:val="nil"/>
            </w:tcBorders>
            <w:noWrap/>
            <w:vAlign w:val="center"/>
            <w:hideMark/>
          </w:tcPr>
          <w:p w14:paraId="1B00D76B" w14:textId="77777777" w:rsidR="00845A4A" w:rsidRPr="00BB05AA" w:rsidRDefault="00845A4A">
            <w:pPr>
              <w:spacing w:after="0"/>
              <w:jc w:val="center"/>
              <w:rPr>
                <w:rFonts w:eastAsia="Times New Roman" w:cstheme="minorHAnsi"/>
                <w:b/>
                <w:bCs/>
                <w:color w:val="000000"/>
                <w:lang w:val="es-ES" w:eastAsia="es-ES"/>
              </w:rPr>
            </w:pPr>
            <w:proofErr w:type="spellStart"/>
            <w:r w:rsidRPr="00BB05AA">
              <w:rPr>
                <w:rFonts w:eastAsia="Times New Roman" w:cstheme="minorHAnsi"/>
                <w:b/>
                <w:bCs/>
                <w:color w:val="000000"/>
                <w:lang w:val="es-ES" w:eastAsia="es-ES"/>
              </w:rPr>
              <w:t>N°</w:t>
            </w:r>
            <w:proofErr w:type="spellEnd"/>
            <w:r w:rsidRPr="00BB05AA">
              <w:rPr>
                <w:rFonts w:eastAsia="Times New Roman" w:cstheme="minorHAnsi"/>
                <w:b/>
                <w:bCs/>
                <w:color w:val="000000"/>
                <w:lang w:val="es-ES" w:eastAsia="es-ES"/>
              </w:rPr>
              <w:t xml:space="preserve"> focos</w:t>
            </w:r>
          </w:p>
        </w:tc>
        <w:tc>
          <w:tcPr>
            <w:tcW w:w="2216" w:type="dxa"/>
            <w:tcBorders>
              <w:top w:val="single" w:sz="4" w:space="0" w:color="auto"/>
              <w:left w:val="nil"/>
              <w:bottom w:val="single" w:sz="4" w:space="0" w:color="auto"/>
              <w:right w:val="nil"/>
            </w:tcBorders>
            <w:vAlign w:val="center"/>
            <w:hideMark/>
          </w:tcPr>
          <w:p w14:paraId="0A54E703" w14:textId="77777777" w:rsidR="00845A4A" w:rsidRPr="00BB05AA" w:rsidRDefault="00845A4A">
            <w:pPr>
              <w:spacing w:after="0"/>
              <w:rPr>
                <w:rFonts w:eastAsia="Times New Roman" w:cstheme="minorHAnsi"/>
                <w:b/>
                <w:bCs/>
                <w:color w:val="000000"/>
                <w:lang w:val="es-ES" w:eastAsia="es-ES"/>
              </w:rPr>
            </w:pPr>
            <w:r w:rsidRPr="00BB05AA">
              <w:rPr>
                <w:rFonts w:eastAsia="Times New Roman" w:cstheme="minorHAnsi"/>
                <w:b/>
                <w:bCs/>
                <w:color w:val="000000"/>
                <w:lang w:eastAsia="es-ES"/>
              </w:rPr>
              <w:t>Distritos</w:t>
            </w:r>
          </w:p>
        </w:tc>
        <w:tc>
          <w:tcPr>
            <w:tcW w:w="1692" w:type="dxa"/>
            <w:tcBorders>
              <w:top w:val="single" w:sz="4" w:space="0" w:color="auto"/>
              <w:left w:val="nil"/>
              <w:bottom w:val="single" w:sz="4" w:space="0" w:color="auto"/>
              <w:right w:val="nil"/>
            </w:tcBorders>
            <w:vAlign w:val="center"/>
            <w:hideMark/>
          </w:tcPr>
          <w:p w14:paraId="762F07F9" w14:textId="77777777" w:rsidR="00845A4A" w:rsidRPr="00BB05AA" w:rsidRDefault="00845A4A">
            <w:pPr>
              <w:spacing w:after="0"/>
              <w:jc w:val="center"/>
              <w:rPr>
                <w:rFonts w:eastAsia="Times New Roman" w:cstheme="minorHAnsi"/>
                <w:b/>
                <w:bCs/>
                <w:color w:val="000000"/>
                <w:lang w:eastAsia="es-ES"/>
              </w:rPr>
            </w:pPr>
            <w:proofErr w:type="gramStart"/>
            <w:r w:rsidRPr="00BB05AA">
              <w:rPr>
                <w:rFonts w:eastAsia="Times New Roman" w:cstheme="minorHAnsi"/>
                <w:b/>
                <w:bCs/>
                <w:color w:val="000000"/>
                <w:lang w:eastAsia="es-ES"/>
              </w:rPr>
              <w:t>Total</w:t>
            </w:r>
            <w:proofErr w:type="gramEnd"/>
            <w:r w:rsidRPr="00BB05AA">
              <w:rPr>
                <w:rFonts w:eastAsia="Times New Roman" w:cstheme="minorHAnsi"/>
                <w:b/>
                <w:bCs/>
                <w:color w:val="000000"/>
                <w:lang w:eastAsia="es-ES"/>
              </w:rPr>
              <w:t xml:space="preserve"> de </w:t>
            </w:r>
          </w:p>
          <w:p w14:paraId="0551C9E8" w14:textId="77777777" w:rsidR="00845A4A" w:rsidRPr="00BB05AA" w:rsidRDefault="00845A4A">
            <w:pPr>
              <w:spacing w:after="0"/>
              <w:jc w:val="center"/>
              <w:rPr>
                <w:rFonts w:eastAsia="Times New Roman" w:cstheme="minorHAnsi"/>
                <w:b/>
                <w:bCs/>
                <w:color w:val="000000"/>
                <w:lang w:val="es-ES" w:eastAsia="es-ES"/>
              </w:rPr>
            </w:pPr>
            <w:r w:rsidRPr="00BB05AA">
              <w:rPr>
                <w:rFonts w:eastAsia="Times New Roman" w:cstheme="minorHAnsi"/>
                <w:b/>
                <w:bCs/>
                <w:color w:val="000000"/>
                <w:lang w:eastAsia="es-ES"/>
              </w:rPr>
              <w:t xml:space="preserve">expuestos </w:t>
            </w:r>
          </w:p>
        </w:tc>
        <w:tc>
          <w:tcPr>
            <w:tcW w:w="1692" w:type="dxa"/>
            <w:tcBorders>
              <w:top w:val="single" w:sz="4" w:space="0" w:color="auto"/>
              <w:left w:val="nil"/>
              <w:bottom w:val="single" w:sz="4" w:space="0" w:color="auto"/>
              <w:right w:val="nil"/>
            </w:tcBorders>
            <w:vAlign w:val="center"/>
            <w:hideMark/>
          </w:tcPr>
          <w:p w14:paraId="2DBB72DE" w14:textId="77777777" w:rsidR="00845A4A" w:rsidRPr="00BB05AA" w:rsidRDefault="00845A4A">
            <w:pPr>
              <w:spacing w:after="0"/>
              <w:jc w:val="center"/>
              <w:rPr>
                <w:rFonts w:eastAsia="Times New Roman" w:cstheme="minorHAnsi"/>
                <w:b/>
                <w:bCs/>
                <w:color w:val="000000"/>
                <w:lang w:val="es-ES" w:eastAsia="es-ES"/>
              </w:rPr>
            </w:pPr>
            <w:r w:rsidRPr="00BB05AA">
              <w:rPr>
                <w:rFonts w:eastAsia="Times New Roman" w:cstheme="minorHAnsi"/>
                <w:b/>
                <w:bCs/>
                <w:color w:val="000000"/>
                <w:lang w:eastAsia="es-ES"/>
              </w:rPr>
              <w:t>En seguimiento</w:t>
            </w:r>
          </w:p>
        </w:tc>
        <w:tc>
          <w:tcPr>
            <w:tcW w:w="1692" w:type="dxa"/>
            <w:tcBorders>
              <w:top w:val="single" w:sz="4" w:space="0" w:color="auto"/>
              <w:left w:val="nil"/>
              <w:bottom w:val="single" w:sz="4" w:space="0" w:color="auto"/>
              <w:right w:val="nil"/>
            </w:tcBorders>
            <w:vAlign w:val="center"/>
            <w:hideMark/>
          </w:tcPr>
          <w:p w14:paraId="0B328139" w14:textId="77777777" w:rsidR="00845A4A" w:rsidRPr="00BB05AA" w:rsidRDefault="00845A4A">
            <w:pPr>
              <w:spacing w:after="0"/>
              <w:jc w:val="center"/>
              <w:rPr>
                <w:rFonts w:eastAsia="Times New Roman" w:cstheme="minorHAnsi"/>
                <w:b/>
                <w:bCs/>
                <w:color w:val="000000"/>
                <w:lang w:val="es-ES" w:eastAsia="es-ES"/>
              </w:rPr>
            </w:pPr>
            <w:r w:rsidRPr="00BB05AA">
              <w:rPr>
                <w:rFonts w:eastAsia="Times New Roman" w:cstheme="minorHAnsi"/>
                <w:b/>
                <w:bCs/>
                <w:color w:val="000000"/>
                <w:lang w:eastAsia="es-ES"/>
              </w:rPr>
              <w:t>Seguimiento finalizado</w:t>
            </w:r>
          </w:p>
        </w:tc>
      </w:tr>
      <w:tr w:rsidR="00845A4A" w:rsidRPr="00BB05AA" w14:paraId="330FBD53" w14:textId="77777777" w:rsidTr="00845A4A">
        <w:trPr>
          <w:trHeight w:val="204"/>
        </w:trPr>
        <w:tc>
          <w:tcPr>
            <w:tcW w:w="1229" w:type="dxa"/>
            <w:noWrap/>
            <w:vAlign w:val="bottom"/>
            <w:hideMark/>
          </w:tcPr>
          <w:p w14:paraId="6CDAE09F"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1</w:t>
            </w:r>
          </w:p>
        </w:tc>
        <w:tc>
          <w:tcPr>
            <w:tcW w:w="2216" w:type="dxa"/>
            <w:vAlign w:val="center"/>
            <w:hideMark/>
          </w:tcPr>
          <w:p w14:paraId="23E82A60" w14:textId="77777777" w:rsidR="00845A4A" w:rsidRPr="00BB05AA" w:rsidRDefault="00845A4A">
            <w:pPr>
              <w:spacing w:after="0"/>
              <w:rPr>
                <w:rFonts w:eastAsia="Times New Roman" w:cstheme="minorHAnsi"/>
                <w:color w:val="000000"/>
                <w:lang w:val="es-ES" w:eastAsia="es-ES"/>
              </w:rPr>
            </w:pPr>
            <w:r w:rsidRPr="00BB05AA">
              <w:rPr>
                <w:rFonts w:eastAsia="Times New Roman" w:cstheme="minorHAnsi"/>
                <w:color w:val="000000"/>
                <w:lang w:eastAsia="es-ES"/>
              </w:rPr>
              <w:t>Mariscal Estigarribia</w:t>
            </w:r>
          </w:p>
        </w:tc>
        <w:tc>
          <w:tcPr>
            <w:tcW w:w="1692" w:type="dxa"/>
            <w:vAlign w:val="center"/>
            <w:hideMark/>
          </w:tcPr>
          <w:p w14:paraId="1CAE6D09"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5</w:t>
            </w:r>
          </w:p>
        </w:tc>
        <w:tc>
          <w:tcPr>
            <w:tcW w:w="1692" w:type="dxa"/>
            <w:vAlign w:val="center"/>
            <w:hideMark/>
          </w:tcPr>
          <w:p w14:paraId="6A99A2AC"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0</w:t>
            </w:r>
          </w:p>
        </w:tc>
        <w:tc>
          <w:tcPr>
            <w:tcW w:w="1692" w:type="dxa"/>
            <w:vAlign w:val="center"/>
            <w:hideMark/>
          </w:tcPr>
          <w:p w14:paraId="2302875D"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5</w:t>
            </w:r>
          </w:p>
        </w:tc>
      </w:tr>
      <w:tr w:rsidR="00845A4A" w:rsidRPr="00BB05AA" w14:paraId="7CA9BBFA" w14:textId="77777777" w:rsidTr="00845A4A">
        <w:trPr>
          <w:trHeight w:val="204"/>
        </w:trPr>
        <w:tc>
          <w:tcPr>
            <w:tcW w:w="1229" w:type="dxa"/>
            <w:noWrap/>
            <w:vAlign w:val="bottom"/>
            <w:hideMark/>
          </w:tcPr>
          <w:p w14:paraId="7DDED804"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2</w:t>
            </w:r>
          </w:p>
        </w:tc>
        <w:tc>
          <w:tcPr>
            <w:tcW w:w="2216" w:type="dxa"/>
            <w:vAlign w:val="center"/>
            <w:hideMark/>
          </w:tcPr>
          <w:p w14:paraId="6911FA80" w14:textId="77777777" w:rsidR="00845A4A" w:rsidRPr="00BB05AA" w:rsidRDefault="00845A4A">
            <w:pPr>
              <w:spacing w:after="0"/>
              <w:rPr>
                <w:rFonts w:eastAsia="Times New Roman" w:cstheme="minorHAnsi"/>
                <w:color w:val="000000"/>
                <w:lang w:val="es-ES" w:eastAsia="es-ES"/>
              </w:rPr>
            </w:pPr>
            <w:r w:rsidRPr="00BB05AA">
              <w:rPr>
                <w:rFonts w:eastAsia="Times New Roman" w:cstheme="minorHAnsi"/>
                <w:color w:val="000000"/>
                <w:lang w:eastAsia="es-ES"/>
              </w:rPr>
              <w:t>Boquerón</w:t>
            </w:r>
          </w:p>
        </w:tc>
        <w:tc>
          <w:tcPr>
            <w:tcW w:w="1692" w:type="dxa"/>
            <w:vAlign w:val="center"/>
            <w:hideMark/>
          </w:tcPr>
          <w:p w14:paraId="71C3F3D0"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7</w:t>
            </w:r>
          </w:p>
        </w:tc>
        <w:tc>
          <w:tcPr>
            <w:tcW w:w="1692" w:type="dxa"/>
            <w:vAlign w:val="center"/>
            <w:hideMark/>
          </w:tcPr>
          <w:p w14:paraId="056D614F"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0</w:t>
            </w:r>
          </w:p>
        </w:tc>
        <w:tc>
          <w:tcPr>
            <w:tcW w:w="1692" w:type="dxa"/>
            <w:vAlign w:val="center"/>
            <w:hideMark/>
          </w:tcPr>
          <w:p w14:paraId="503AD928"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7</w:t>
            </w:r>
          </w:p>
        </w:tc>
      </w:tr>
      <w:tr w:rsidR="00845A4A" w:rsidRPr="00BB05AA" w14:paraId="430C5C03" w14:textId="77777777" w:rsidTr="00845A4A">
        <w:trPr>
          <w:trHeight w:val="204"/>
        </w:trPr>
        <w:tc>
          <w:tcPr>
            <w:tcW w:w="1229" w:type="dxa"/>
            <w:noWrap/>
            <w:vAlign w:val="bottom"/>
            <w:hideMark/>
          </w:tcPr>
          <w:p w14:paraId="169D6DF8"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3</w:t>
            </w:r>
          </w:p>
        </w:tc>
        <w:tc>
          <w:tcPr>
            <w:tcW w:w="2216" w:type="dxa"/>
            <w:vAlign w:val="center"/>
            <w:hideMark/>
          </w:tcPr>
          <w:p w14:paraId="30907838" w14:textId="77777777" w:rsidR="00845A4A" w:rsidRPr="00BB05AA" w:rsidRDefault="00845A4A">
            <w:pPr>
              <w:spacing w:after="0"/>
              <w:rPr>
                <w:rFonts w:eastAsia="Times New Roman" w:cstheme="minorHAnsi"/>
                <w:color w:val="000000"/>
                <w:lang w:val="es-ES" w:eastAsia="es-ES"/>
              </w:rPr>
            </w:pPr>
            <w:r w:rsidRPr="00BB05AA">
              <w:rPr>
                <w:rFonts w:eastAsia="Times New Roman" w:cstheme="minorHAnsi"/>
                <w:color w:val="000000"/>
                <w:lang w:eastAsia="es-ES"/>
              </w:rPr>
              <w:t>Filadelfia</w:t>
            </w:r>
          </w:p>
        </w:tc>
        <w:tc>
          <w:tcPr>
            <w:tcW w:w="1692" w:type="dxa"/>
            <w:vAlign w:val="center"/>
            <w:hideMark/>
          </w:tcPr>
          <w:p w14:paraId="3160CDDE"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5</w:t>
            </w:r>
          </w:p>
        </w:tc>
        <w:tc>
          <w:tcPr>
            <w:tcW w:w="1692" w:type="dxa"/>
            <w:vAlign w:val="center"/>
            <w:hideMark/>
          </w:tcPr>
          <w:p w14:paraId="69C68919"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0</w:t>
            </w:r>
          </w:p>
        </w:tc>
        <w:tc>
          <w:tcPr>
            <w:tcW w:w="1692" w:type="dxa"/>
            <w:vAlign w:val="center"/>
            <w:hideMark/>
          </w:tcPr>
          <w:p w14:paraId="008680EB"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eastAsia="es-ES"/>
              </w:rPr>
              <w:t>5</w:t>
            </w:r>
          </w:p>
        </w:tc>
      </w:tr>
      <w:tr w:rsidR="00845A4A" w:rsidRPr="00BB05AA" w14:paraId="01AAE051" w14:textId="77777777" w:rsidTr="00845A4A">
        <w:trPr>
          <w:trHeight w:val="204"/>
        </w:trPr>
        <w:tc>
          <w:tcPr>
            <w:tcW w:w="1229" w:type="dxa"/>
            <w:noWrap/>
            <w:vAlign w:val="bottom"/>
            <w:hideMark/>
          </w:tcPr>
          <w:p w14:paraId="4C32B21C"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4</w:t>
            </w:r>
          </w:p>
        </w:tc>
        <w:tc>
          <w:tcPr>
            <w:tcW w:w="2216" w:type="dxa"/>
            <w:vAlign w:val="center"/>
            <w:hideMark/>
          </w:tcPr>
          <w:p w14:paraId="4FE7CB5D" w14:textId="77777777" w:rsidR="00845A4A" w:rsidRPr="00BB05AA" w:rsidRDefault="00845A4A">
            <w:pPr>
              <w:spacing w:after="0"/>
              <w:rPr>
                <w:rFonts w:eastAsia="Times New Roman" w:cstheme="minorHAnsi"/>
                <w:color w:val="000000"/>
                <w:lang w:val="es-ES" w:eastAsia="es-ES"/>
              </w:rPr>
            </w:pPr>
            <w:r w:rsidRPr="00BB05AA">
              <w:rPr>
                <w:rFonts w:eastAsia="Times New Roman" w:cstheme="minorHAnsi"/>
                <w:color w:val="000000"/>
                <w:lang w:val="es-ES" w:eastAsia="es-ES"/>
              </w:rPr>
              <w:t>Filadelfia</w:t>
            </w:r>
          </w:p>
        </w:tc>
        <w:tc>
          <w:tcPr>
            <w:tcW w:w="1692" w:type="dxa"/>
            <w:vAlign w:val="center"/>
            <w:hideMark/>
          </w:tcPr>
          <w:p w14:paraId="0A719DE8"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4</w:t>
            </w:r>
          </w:p>
        </w:tc>
        <w:tc>
          <w:tcPr>
            <w:tcW w:w="1692" w:type="dxa"/>
            <w:vAlign w:val="center"/>
            <w:hideMark/>
          </w:tcPr>
          <w:p w14:paraId="43C38F12"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0</w:t>
            </w:r>
          </w:p>
        </w:tc>
        <w:tc>
          <w:tcPr>
            <w:tcW w:w="1692" w:type="dxa"/>
            <w:vAlign w:val="center"/>
            <w:hideMark/>
          </w:tcPr>
          <w:p w14:paraId="40546B73"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4</w:t>
            </w:r>
          </w:p>
        </w:tc>
      </w:tr>
      <w:tr w:rsidR="00845A4A" w:rsidRPr="00BB05AA" w14:paraId="63EAF003" w14:textId="77777777" w:rsidTr="00845A4A">
        <w:trPr>
          <w:trHeight w:val="204"/>
        </w:trPr>
        <w:tc>
          <w:tcPr>
            <w:tcW w:w="1229" w:type="dxa"/>
            <w:tcBorders>
              <w:top w:val="nil"/>
              <w:left w:val="nil"/>
              <w:bottom w:val="single" w:sz="4" w:space="0" w:color="auto"/>
              <w:right w:val="nil"/>
            </w:tcBorders>
            <w:noWrap/>
            <w:vAlign w:val="bottom"/>
            <w:hideMark/>
          </w:tcPr>
          <w:p w14:paraId="136C261F"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5</w:t>
            </w:r>
          </w:p>
        </w:tc>
        <w:tc>
          <w:tcPr>
            <w:tcW w:w="2216" w:type="dxa"/>
            <w:tcBorders>
              <w:top w:val="nil"/>
              <w:left w:val="nil"/>
              <w:bottom w:val="single" w:sz="4" w:space="0" w:color="auto"/>
              <w:right w:val="nil"/>
            </w:tcBorders>
            <w:vAlign w:val="center"/>
            <w:hideMark/>
          </w:tcPr>
          <w:p w14:paraId="36FF2A90" w14:textId="77777777" w:rsidR="00845A4A" w:rsidRPr="00BB05AA" w:rsidRDefault="00845A4A">
            <w:pPr>
              <w:spacing w:after="0"/>
              <w:rPr>
                <w:rFonts w:eastAsia="Times New Roman" w:cstheme="minorHAnsi"/>
                <w:color w:val="000000"/>
                <w:lang w:val="es-ES" w:eastAsia="es-ES"/>
              </w:rPr>
            </w:pPr>
            <w:r w:rsidRPr="00BB05AA">
              <w:rPr>
                <w:rFonts w:eastAsia="Times New Roman" w:cstheme="minorHAnsi"/>
                <w:color w:val="000000"/>
                <w:lang w:val="es-ES" w:eastAsia="es-ES"/>
              </w:rPr>
              <w:t>Mariscal Estigarribia</w:t>
            </w:r>
          </w:p>
        </w:tc>
        <w:tc>
          <w:tcPr>
            <w:tcW w:w="1692" w:type="dxa"/>
            <w:tcBorders>
              <w:top w:val="nil"/>
              <w:left w:val="nil"/>
              <w:bottom w:val="single" w:sz="4" w:space="0" w:color="auto"/>
              <w:right w:val="nil"/>
            </w:tcBorders>
            <w:vAlign w:val="center"/>
            <w:hideMark/>
          </w:tcPr>
          <w:p w14:paraId="7610A2BD"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9</w:t>
            </w:r>
          </w:p>
        </w:tc>
        <w:tc>
          <w:tcPr>
            <w:tcW w:w="1692" w:type="dxa"/>
            <w:tcBorders>
              <w:top w:val="nil"/>
              <w:left w:val="nil"/>
              <w:bottom w:val="single" w:sz="4" w:space="0" w:color="auto"/>
              <w:right w:val="nil"/>
            </w:tcBorders>
            <w:noWrap/>
            <w:vAlign w:val="bottom"/>
            <w:hideMark/>
          </w:tcPr>
          <w:p w14:paraId="774010FC"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0</w:t>
            </w:r>
          </w:p>
        </w:tc>
        <w:tc>
          <w:tcPr>
            <w:tcW w:w="1692" w:type="dxa"/>
            <w:tcBorders>
              <w:top w:val="nil"/>
              <w:left w:val="nil"/>
              <w:bottom w:val="single" w:sz="4" w:space="0" w:color="auto"/>
              <w:right w:val="nil"/>
            </w:tcBorders>
            <w:noWrap/>
            <w:vAlign w:val="bottom"/>
            <w:hideMark/>
          </w:tcPr>
          <w:p w14:paraId="6FD89C23" w14:textId="77777777" w:rsidR="00845A4A" w:rsidRPr="00BB05AA" w:rsidRDefault="00845A4A">
            <w:pPr>
              <w:spacing w:after="0"/>
              <w:jc w:val="center"/>
              <w:rPr>
                <w:rFonts w:eastAsia="Times New Roman" w:cstheme="minorHAnsi"/>
                <w:color w:val="000000"/>
                <w:lang w:val="es-ES" w:eastAsia="es-ES"/>
              </w:rPr>
            </w:pPr>
            <w:r w:rsidRPr="00BB05AA">
              <w:rPr>
                <w:rFonts w:eastAsia="Times New Roman" w:cstheme="minorHAnsi"/>
                <w:color w:val="000000"/>
                <w:lang w:val="es-ES" w:eastAsia="es-ES"/>
              </w:rPr>
              <w:t>9</w:t>
            </w:r>
          </w:p>
        </w:tc>
      </w:tr>
    </w:tbl>
    <w:p w14:paraId="47068253" w14:textId="77777777" w:rsidR="00845A4A" w:rsidRPr="00BB05AA" w:rsidRDefault="00845A4A" w:rsidP="00845A4A">
      <w:pPr>
        <w:spacing w:after="0"/>
        <w:jc w:val="both"/>
        <w:rPr>
          <w:rFonts w:eastAsiaTheme="minorHAnsi" w:cstheme="minorHAnsi"/>
          <w:sz w:val="18"/>
          <w:szCs w:val="18"/>
        </w:rPr>
      </w:pPr>
      <w:r w:rsidRPr="00BB05AA">
        <w:rPr>
          <w:rFonts w:cstheme="minorHAnsi"/>
          <w:sz w:val="18"/>
          <w:szCs w:val="18"/>
        </w:rPr>
        <w:t>Fuente: Dirección de Alertas y Respuestas. Programa de Entrenamiento en Epidemiología de Campo (PEEC) – Dirección de Docencia e Investigación.</w:t>
      </w:r>
    </w:p>
    <w:p w14:paraId="187A316E" w14:textId="763B7595" w:rsidR="005933D2" w:rsidRPr="00912DDD" w:rsidRDefault="005933D2" w:rsidP="003224E4">
      <w:pPr>
        <w:jc w:val="both"/>
        <w:rPr>
          <w:rFonts w:cstheme="minorHAnsi"/>
          <w:highlight w:val="yellow"/>
        </w:rPr>
      </w:pPr>
    </w:p>
    <w:p w14:paraId="621ABE40" w14:textId="37019775" w:rsidR="00325EB3" w:rsidRPr="00912DDD" w:rsidRDefault="00325EB3" w:rsidP="003224E4">
      <w:pPr>
        <w:jc w:val="both"/>
        <w:rPr>
          <w:rFonts w:cstheme="minorHAnsi"/>
          <w:highlight w:val="yellow"/>
        </w:rPr>
      </w:pPr>
    </w:p>
    <w:p w14:paraId="531C4728" w14:textId="77777777" w:rsidR="00325EB3" w:rsidRPr="00912DDD" w:rsidRDefault="00325EB3" w:rsidP="003224E4">
      <w:pPr>
        <w:jc w:val="both"/>
        <w:rPr>
          <w:rFonts w:cstheme="minorHAnsi"/>
          <w:highlight w:val="yellow"/>
        </w:rPr>
      </w:pPr>
    </w:p>
    <w:p w14:paraId="535EF795" w14:textId="77777777" w:rsidR="00497B2C" w:rsidRPr="00912DDD" w:rsidRDefault="00F25055" w:rsidP="00497B2C">
      <w:pPr>
        <w:spacing w:after="0"/>
        <w:rPr>
          <w:rFonts w:cstheme="minorHAnsi"/>
          <w:sz w:val="18"/>
          <w:szCs w:val="18"/>
          <w:highlight w:val="yellow"/>
        </w:rPr>
      </w:pPr>
      <w:r w:rsidRPr="00912DDD">
        <w:rPr>
          <w:rFonts w:cstheme="minorHAnsi"/>
          <w:sz w:val="18"/>
          <w:szCs w:val="18"/>
          <w:highlight w:val="yellow"/>
        </w:rPr>
        <w:t xml:space="preserve">Las definiciones de casos, flujogramas y recomendaciones sobre la Vigilancia de Gripe Aviar en la interfaz humano-animal, disponible en: </w:t>
      </w:r>
    </w:p>
    <w:p w14:paraId="7EC72C88" w14:textId="0260B727" w:rsidR="00F25055" w:rsidRPr="00912DDD" w:rsidRDefault="00DB5AF8" w:rsidP="00497B2C">
      <w:pPr>
        <w:spacing w:after="0"/>
        <w:rPr>
          <w:rStyle w:val="Hipervnculo"/>
          <w:rFonts w:cstheme="minorHAnsi"/>
          <w:color w:val="auto"/>
          <w:sz w:val="18"/>
          <w:szCs w:val="18"/>
          <w:highlight w:val="yellow"/>
          <w:u w:val="none"/>
        </w:rPr>
      </w:pPr>
      <w:hyperlink r:id="rId13" w:history="1">
        <w:r w:rsidR="00845A4A" w:rsidRPr="00912DDD">
          <w:rPr>
            <w:rStyle w:val="Hipervnculo"/>
            <w:rFonts w:cstheme="minorHAnsi"/>
            <w:sz w:val="18"/>
            <w:szCs w:val="18"/>
            <w:highlight w:val="yellow"/>
          </w:rPr>
          <w:t>https://dgvs.mspbs.gov.py/wp-content/uploads/2023/06/Influenza-Aviar_Paraguay_junio_2023.pdf</w:t>
        </w:r>
      </w:hyperlink>
    </w:p>
    <w:p w14:paraId="64CC13D2" w14:textId="77777777" w:rsidR="00845A4A" w:rsidRPr="00912DDD" w:rsidRDefault="00845A4A" w:rsidP="007A1185">
      <w:pPr>
        <w:rPr>
          <w:rFonts w:cstheme="minorHAnsi"/>
          <w:color w:val="0000FF"/>
          <w:sz w:val="18"/>
          <w:szCs w:val="18"/>
          <w:highlight w:val="yellow"/>
          <w:u w:val="single"/>
        </w:rPr>
      </w:pPr>
    </w:p>
    <w:p w14:paraId="18D15C8C" w14:textId="38283A5C" w:rsidR="00DB190C" w:rsidRPr="00912DDD" w:rsidRDefault="00F25055" w:rsidP="00DB190C">
      <w:pPr>
        <w:jc w:val="both"/>
        <w:rPr>
          <w:rStyle w:val="Hipervnculo"/>
          <w:rFonts w:cstheme="minorHAnsi"/>
          <w:sz w:val="18"/>
          <w:szCs w:val="18"/>
          <w:highlight w:val="yellow"/>
        </w:rPr>
      </w:pPr>
      <w:r w:rsidRPr="00912DDD">
        <w:rPr>
          <w:rFonts w:cstheme="minorHAnsi"/>
          <w:sz w:val="18"/>
          <w:szCs w:val="18"/>
          <w:highlight w:val="yellow"/>
        </w:rPr>
        <w:t>M</w:t>
      </w:r>
      <w:r w:rsidR="00282256" w:rsidRPr="00912DDD">
        <w:rPr>
          <w:rFonts w:cstheme="minorHAnsi"/>
          <w:sz w:val="18"/>
          <w:szCs w:val="18"/>
          <w:highlight w:val="yellow"/>
        </w:rPr>
        <w:t>ayor información sobre la ocurrencia de brotes</w:t>
      </w:r>
      <w:r w:rsidRPr="00912DDD">
        <w:rPr>
          <w:rFonts w:cstheme="minorHAnsi"/>
          <w:sz w:val="18"/>
          <w:szCs w:val="18"/>
          <w:highlight w:val="yellow"/>
        </w:rPr>
        <w:t xml:space="preserve"> en animales,</w:t>
      </w:r>
      <w:r w:rsidR="00282256" w:rsidRPr="00912DDD">
        <w:rPr>
          <w:rFonts w:cstheme="minorHAnsi"/>
          <w:sz w:val="18"/>
          <w:szCs w:val="18"/>
          <w:highlight w:val="yellow"/>
        </w:rPr>
        <w:t xml:space="preserve"> está disponible en la web de SENACSA:  </w:t>
      </w:r>
      <w:r w:rsidR="00DB190C" w:rsidRPr="00912DDD">
        <w:rPr>
          <w:rFonts w:cstheme="minorHAnsi"/>
          <w:sz w:val="18"/>
          <w:szCs w:val="18"/>
          <w:highlight w:val="yellow"/>
        </w:rPr>
        <w:t xml:space="preserve"> </w:t>
      </w:r>
      <w:hyperlink r:id="rId14" w:history="1">
        <w:r w:rsidR="00DB190C" w:rsidRPr="00912DDD">
          <w:rPr>
            <w:rStyle w:val="Hipervnculo"/>
            <w:rFonts w:cstheme="minorHAnsi"/>
            <w:sz w:val="18"/>
            <w:szCs w:val="18"/>
            <w:highlight w:val="yellow"/>
          </w:rPr>
          <w:t>https://www.senacsa.gov.py/index.php/Temas/influenza-aviar</w:t>
        </w:r>
      </w:hyperlink>
    </w:p>
    <w:p w14:paraId="7A53A705" w14:textId="77777777" w:rsidR="00325EB3" w:rsidRPr="00912DDD" w:rsidRDefault="00325EB3" w:rsidP="00DB190C">
      <w:pPr>
        <w:jc w:val="both"/>
        <w:rPr>
          <w:rFonts w:cstheme="minorHAnsi"/>
          <w:color w:val="0000FF"/>
          <w:sz w:val="18"/>
          <w:szCs w:val="18"/>
          <w:highlight w:val="yellow"/>
          <w:u w:val="single"/>
        </w:rPr>
      </w:pPr>
    </w:p>
    <w:p w14:paraId="32D82713" w14:textId="245A53BF" w:rsidR="00DB190C" w:rsidRPr="00912DDD" w:rsidRDefault="00325EB3" w:rsidP="00325EB3">
      <w:pPr>
        <w:spacing w:after="0"/>
        <w:jc w:val="both"/>
        <w:rPr>
          <w:rFonts w:cstheme="minorHAnsi"/>
          <w:sz w:val="18"/>
          <w:szCs w:val="18"/>
          <w:highlight w:val="yellow"/>
        </w:rPr>
      </w:pPr>
      <w:r w:rsidRPr="00912DDD">
        <w:rPr>
          <w:rFonts w:cstheme="minorHAnsi"/>
          <w:sz w:val="18"/>
          <w:szCs w:val="18"/>
          <w:highlight w:val="yellow"/>
        </w:rPr>
        <w:t xml:space="preserve">Actualizaciones de </w:t>
      </w:r>
      <w:proofErr w:type="gramStart"/>
      <w:r w:rsidRPr="00912DDD">
        <w:rPr>
          <w:rFonts w:cstheme="minorHAnsi"/>
          <w:sz w:val="18"/>
          <w:szCs w:val="18"/>
          <w:highlight w:val="yellow"/>
        </w:rPr>
        <w:t>la  Vigilancia</w:t>
      </w:r>
      <w:proofErr w:type="gramEnd"/>
      <w:r w:rsidRPr="00912DDD">
        <w:rPr>
          <w:rFonts w:cstheme="minorHAnsi"/>
          <w:sz w:val="18"/>
          <w:szCs w:val="18"/>
          <w:highlight w:val="yellow"/>
        </w:rPr>
        <w:t xml:space="preserve"> de Influenza en la Interfaz Humano-Animal, disponible en:</w:t>
      </w:r>
    </w:p>
    <w:p w14:paraId="384B9B95" w14:textId="360B98E1" w:rsidR="00325EB3" w:rsidRPr="00912DDD" w:rsidRDefault="00DB5AF8" w:rsidP="00325EB3">
      <w:pPr>
        <w:spacing w:after="0"/>
        <w:jc w:val="both"/>
        <w:rPr>
          <w:rFonts w:cstheme="minorHAnsi"/>
          <w:sz w:val="18"/>
          <w:szCs w:val="18"/>
          <w:highlight w:val="yellow"/>
        </w:rPr>
      </w:pPr>
      <w:hyperlink r:id="rId15" w:history="1">
        <w:r w:rsidR="00325EB3" w:rsidRPr="00912DDD">
          <w:rPr>
            <w:rStyle w:val="Hipervnculo"/>
            <w:rFonts w:cstheme="minorHAnsi"/>
            <w:sz w:val="18"/>
            <w:szCs w:val="18"/>
            <w:highlight w:val="yellow"/>
          </w:rPr>
          <w:t>https://dgvs.mspbs.gov.py/wp-content/uploads/2023/06/Resumen-diario-Influenza-aviar-N%C2%B0-8.pdf</w:t>
        </w:r>
      </w:hyperlink>
    </w:p>
    <w:p w14:paraId="4F610917" w14:textId="77777777" w:rsidR="00325EB3" w:rsidRPr="00912DDD" w:rsidRDefault="00325EB3" w:rsidP="00DB190C">
      <w:pPr>
        <w:jc w:val="both"/>
        <w:rPr>
          <w:rFonts w:cstheme="minorHAnsi"/>
          <w:highlight w:val="yellow"/>
        </w:rPr>
      </w:pPr>
    </w:p>
    <w:p w14:paraId="504DFDE8" w14:textId="08773D83" w:rsidR="00227E23" w:rsidRPr="00912DDD" w:rsidRDefault="00227E23" w:rsidP="00282256">
      <w:pPr>
        <w:jc w:val="both"/>
        <w:rPr>
          <w:rFonts w:cstheme="minorHAnsi"/>
          <w:highlight w:val="yellow"/>
        </w:rPr>
      </w:pPr>
    </w:p>
    <w:p w14:paraId="617F6F27" w14:textId="668569A2" w:rsidR="00F75FAF" w:rsidRPr="00912DDD" w:rsidRDefault="00F75FAF" w:rsidP="00282256">
      <w:pPr>
        <w:jc w:val="both"/>
        <w:rPr>
          <w:rFonts w:cstheme="minorHAnsi"/>
          <w:highlight w:val="yellow"/>
        </w:rPr>
      </w:pPr>
    </w:p>
    <w:p w14:paraId="273253EE" w14:textId="4300424D" w:rsidR="00F75FAF" w:rsidRPr="00912DDD" w:rsidRDefault="00F75FAF" w:rsidP="00282256">
      <w:pPr>
        <w:jc w:val="both"/>
        <w:rPr>
          <w:rFonts w:cstheme="minorHAnsi"/>
          <w:highlight w:val="yellow"/>
        </w:rPr>
      </w:pPr>
    </w:p>
    <w:p w14:paraId="7BFC5DA9" w14:textId="0DECFC1D" w:rsidR="00F75FAF" w:rsidRPr="00912DDD" w:rsidRDefault="00F75FAF" w:rsidP="00282256">
      <w:pPr>
        <w:jc w:val="both"/>
        <w:rPr>
          <w:rFonts w:cstheme="minorHAnsi"/>
          <w:highlight w:val="yellow"/>
        </w:rPr>
      </w:pPr>
    </w:p>
    <w:p w14:paraId="57909A8F" w14:textId="35561CBD" w:rsidR="00F75FAF" w:rsidRPr="00912DDD" w:rsidRDefault="00F75FAF" w:rsidP="00282256">
      <w:pPr>
        <w:jc w:val="both"/>
        <w:rPr>
          <w:rFonts w:cstheme="minorHAnsi"/>
          <w:highlight w:val="yellow"/>
        </w:rPr>
      </w:pPr>
    </w:p>
    <w:p w14:paraId="43994DC9" w14:textId="2B3FD82F" w:rsidR="00325EB3" w:rsidRPr="00912DDD" w:rsidRDefault="00325EB3" w:rsidP="00282256">
      <w:pPr>
        <w:jc w:val="both"/>
        <w:rPr>
          <w:rFonts w:cstheme="minorHAnsi"/>
          <w:highlight w:val="yellow"/>
        </w:rPr>
      </w:pPr>
    </w:p>
    <w:p w14:paraId="0417DA66" w14:textId="01C8E459" w:rsidR="00A21F7C" w:rsidRPr="00912DDD" w:rsidRDefault="00325EB3" w:rsidP="00B06BCB">
      <w:pPr>
        <w:pStyle w:val="Ttulo1"/>
        <w:pBdr>
          <w:bottom w:val="single" w:sz="8" w:space="1" w:color="2F5496" w:themeColor="accent1" w:themeShade="BF"/>
        </w:pBdr>
        <w:spacing w:after="240"/>
        <w:rPr>
          <w:rFonts w:cstheme="minorHAnsi"/>
          <w:sz w:val="28"/>
          <w:szCs w:val="28"/>
          <w:highlight w:val="yellow"/>
        </w:rPr>
      </w:pPr>
      <w:bookmarkStart w:id="12" w:name="_Toc140844972"/>
      <w:bookmarkEnd w:id="11"/>
      <w:r w:rsidRPr="00912DDD">
        <w:rPr>
          <w:rFonts w:cstheme="minorHAnsi"/>
          <w:sz w:val="28"/>
          <w:szCs w:val="28"/>
          <w:highlight w:val="yellow"/>
        </w:rPr>
        <w:t>EVENTOS</w:t>
      </w:r>
      <w:r w:rsidR="00C5491C" w:rsidRPr="00912DDD">
        <w:rPr>
          <w:rFonts w:cstheme="minorHAnsi"/>
          <w:sz w:val="28"/>
          <w:szCs w:val="28"/>
          <w:highlight w:val="yellow"/>
        </w:rPr>
        <w:t xml:space="preserve"> DE NOTIFICACIÓN OBLIGATORIA (ENO)</w:t>
      </w:r>
      <w:bookmarkEnd w:id="6"/>
      <w:bookmarkEnd w:id="12"/>
      <w:r w:rsidR="00C5491C" w:rsidRPr="00912DDD">
        <w:rPr>
          <w:rFonts w:cstheme="minorHAnsi"/>
          <w:sz w:val="28"/>
          <w:szCs w:val="28"/>
          <w:highlight w:val="yellow"/>
        </w:rPr>
        <w:t xml:space="preserve"> </w:t>
      </w:r>
      <w:bookmarkStart w:id="13" w:name="_Toc132555283"/>
      <w:bookmarkStart w:id="14" w:name="_Toc132731214"/>
    </w:p>
    <w:p w14:paraId="3F8201CD" w14:textId="4675A23D" w:rsidR="00E87966" w:rsidRPr="00912DDD" w:rsidRDefault="00325EB3" w:rsidP="00325EB3">
      <w:pPr>
        <w:pStyle w:val="Descripcin"/>
        <w:rPr>
          <w:rFonts w:cstheme="minorHAnsi"/>
          <w:color w:val="000000" w:themeColor="text1"/>
          <w:sz w:val="22"/>
          <w:szCs w:val="22"/>
          <w:highlight w:val="yellow"/>
        </w:rPr>
      </w:pPr>
      <w:r w:rsidRPr="00912DDD">
        <w:rPr>
          <w:sz w:val="22"/>
          <w:szCs w:val="22"/>
          <w:highlight w:val="yellow"/>
        </w:rPr>
        <w:t xml:space="preserve">Tabla </w:t>
      </w:r>
      <w:r w:rsidRPr="00912DDD">
        <w:rPr>
          <w:sz w:val="22"/>
          <w:szCs w:val="22"/>
          <w:highlight w:val="yellow"/>
        </w:rPr>
        <w:fldChar w:fldCharType="begin"/>
      </w:r>
      <w:r w:rsidRPr="00912DDD">
        <w:rPr>
          <w:sz w:val="22"/>
          <w:szCs w:val="22"/>
          <w:highlight w:val="yellow"/>
        </w:rPr>
        <w:instrText xml:space="preserve"> SEQ Tabla \* ARABIC </w:instrText>
      </w:r>
      <w:r w:rsidRPr="00912DDD">
        <w:rPr>
          <w:sz w:val="22"/>
          <w:szCs w:val="22"/>
          <w:highlight w:val="yellow"/>
        </w:rPr>
        <w:fldChar w:fldCharType="separate"/>
      </w:r>
      <w:r w:rsidRPr="00912DDD">
        <w:rPr>
          <w:noProof/>
          <w:sz w:val="22"/>
          <w:szCs w:val="22"/>
          <w:highlight w:val="yellow"/>
        </w:rPr>
        <w:t>2</w:t>
      </w:r>
      <w:r w:rsidRPr="00912DDD">
        <w:rPr>
          <w:sz w:val="22"/>
          <w:szCs w:val="22"/>
          <w:highlight w:val="yellow"/>
        </w:rPr>
        <w:fldChar w:fldCharType="end"/>
      </w:r>
      <w:r w:rsidRPr="00912DDD">
        <w:rPr>
          <w:sz w:val="22"/>
          <w:szCs w:val="22"/>
          <w:highlight w:val="yellow"/>
        </w:rPr>
        <w:t xml:space="preserve">. </w:t>
      </w:r>
      <w:r w:rsidR="00E87966" w:rsidRPr="00912DDD">
        <w:rPr>
          <w:rFonts w:cstheme="minorHAnsi"/>
          <w:color w:val="000000" w:themeColor="text1"/>
          <w:sz w:val="22"/>
          <w:szCs w:val="22"/>
          <w:highlight w:val="yellow"/>
        </w:rPr>
        <w:t>Comparativo de números de casos y tasas de incidencia acumulada d</w:t>
      </w:r>
      <w:r w:rsidRPr="00912DDD">
        <w:rPr>
          <w:rFonts w:cstheme="minorHAnsi"/>
          <w:color w:val="000000" w:themeColor="text1"/>
          <w:sz w:val="22"/>
          <w:szCs w:val="22"/>
          <w:highlight w:val="yellow"/>
        </w:rPr>
        <w:t xml:space="preserve">e los eventos </w:t>
      </w:r>
      <w:r w:rsidR="00E87966" w:rsidRPr="00912DDD">
        <w:rPr>
          <w:rFonts w:cstheme="minorHAnsi"/>
          <w:color w:val="000000" w:themeColor="text1"/>
          <w:sz w:val="22"/>
          <w:szCs w:val="22"/>
          <w:highlight w:val="yellow"/>
        </w:rPr>
        <w:t xml:space="preserve">de notificación obligatoria (ENO) en Paraguay, con respecto al mismo período de los años 2021, 2022 y 2023 (hasta la SE </w:t>
      </w:r>
      <w:r w:rsidR="00034423" w:rsidRPr="00912DDD">
        <w:rPr>
          <w:rFonts w:cstheme="minorHAnsi"/>
          <w:color w:val="000000" w:themeColor="text1"/>
          <w:sz w:val="22"/>
          <w:szCs w:val="22"/>
          <w:highlight w:val="yellow"/>
        </w:rPr>
        <w:t>2</w:t>
      </w:r>
      <w:r w:rsidR="00BB78EF" w:rsidRPr="00912DDD">
        <w:rPr>
          <w:rFonts w:cstheme="minorHAnsi"/>
          <w:color w:val="000000" w:themeColor="text1"/>
          <w:sz w:val="22"/>
          <w:szCs w:val="22"/>
          <w:highlight w:val="yellow"/>
        </w:rPr>
        <w:t>7)</w:t>
      </w:r>
      <w:r w:rsidR="00AD64FA" w:rsidRPr="00912DDD">
        <w:rPr>
          <w:rFonts w:cstheme="minorHAnsi"/>
          <w:color w:val="000000" w:themeColor="text1"/>
          <w:sz w:val="22"/>
          <w:szCs w:val="22"/>
          <w:highlight w:val="yellow"/>
        </w:rPr>
        <w:t>.</w:t>
      </w:r>
    </w:p>
    <w:p w14:paraId="739EFACA" w14:textId="6AF7D400" w:rsidR="008276D2" w:rsidRPr="00912DDD" w:rsidRDefault="00375954" w:rsidP="00325EB3">
      <w:pPr>
        <w:rPr>
          <w:rFonts w:cstheme="minorHAnsi"/>
          <w:highlight w:val="yellow"/>
        </w:rPr>
      </w:pPr>
      <w:r w:rsidRPr="00912DDD">
        <w:rPr>
          <w:rFonts w:cstheme="minorHAnsi"/>
          <w:noProof/>
          <w:highlight w:val="yellow"/>
        </w:rPr>
        <w:t xml:space="preserve"> </w:t>
      </w:r>
      <w:r w:rsidR="00BF2F3F" w:rsidRPr="00912DDD">
        <w:rPr>
          <w:noProof/>
          <w:highlight w:val="yellow"/>
        </w:rPr>
        <w:drawing>
          <wp:inline distT="0" distB="0" distL="0" distR="0" wp14:anchorId="408CE46F" wp14:editId="11C60077">
            <wp:extent cx="5638800" cy="566103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644898" cy="5667154"/>
                    </a:xfrm>
                    <a:prstGeom prst="rect">
                      <a:avLst/>
                    </a:prstGeom>
                    <a:noFill/>
                    <a:ln>
                      <a:noFill/>
                    </a:ln>
                  </pic:spPr>
                </pic:pic>
              </a:graphicData>
            </a:graphic>
          </wp:inline>
        </w:drawing>
      </w:r>
    </w:p>
    <w:p w14:paraId="49D12C67" w14:textId="1C8062C8" w:rsidR="00E04721" w:rsidRPr="00912DDD" w:rsidRDefault="00E04721" w:rsidP="00E04721">
      <w:pPr>
        <w:rPr>
          <w:rFonts w:cstheme="minorHAnsi"/>
          <w:highlight w:val="yellow"/>
        </w:rPr>
      </w:pPr>
    </w:p>
    <w:p w14:paraId="5E2723EE" w14:textId="1E9A577A" w:rsidR="00E04721" w:rsidRPr="00912DDD" w:rsidRDefault="00E04721" w:rsidP="00E04721">
      <w:pPr>
        <w:rPr>
          <w:rFonts w:cstheme="minorHAnsi"/>
          <w:highlight w:val="yellow"/>
        </w:rPr>
      </w:pPr>
    </w:p>
    <w:p w14:paraId="221A9A05" w14:textId="77777777" w:rsidR="00E04721" w:rsidRPr="00912DDD" w:rsidRDefault="00E04721" w:rsidP="00E04721">
      <w:pPr>
        <w:rPr>
          <w:rFonts w:cstheme="minorHAnsi"/>
          <w:highlight w:val="yellow"/>
        </w:rPr>
      </w:pPr>
    </w:p>
    <w:p w14:paraId="2E231D72" w14:textId="335A613F" w:rsidR="00336B3D" w:rsidRPr="00912DDD" w:rsidRDefault="00336B3D" w:rsidP="00336B3D">
      <w:pPr>
        <w:rPr>
          <w:rFonts w:cstheme="minorHAnsi"/>
          <w:highlight w:val="yellow"/>
        </w:rPr>
      </w:pPr>
    </w:p>
    <w:p w14:paraId="2D517751" w14:textId="295B3891" w:rsidR="00CA4E79" w:rsidRPr="00912DDD" w:rsidRDefault="00CA4E79" w:rsidP="00336B3D">
      <w:pPr>
        <w:rPr>
          <w:rFonts w:cstheme="minorHAnsi"/>
          <w:highlight w:val="yellow"/>
        </w:rPr>
      </w:pPr>
    </w:p>
    <w:p w14:paraId="2B95D9DC" w14:textId="3C73F7B1" w:rsidR="00CA4E79" w:rsidRPr="00912DDD" w:rsidRDefault="00CA4E79" w:rsidP="00336B3D">
      <w:pPr>
        <w:rPr>
          <w:rFonts w:cstheme="minorHAnsi"/>
          <w:highlight w:val="yellow"/>
        </w:rPr>
      </w:pPr>
    </w:p>
    <w:p w14:paraId="47F20795" w14:textId="14FA1E62" w:rsidR="00CA4E79" w:rsidRPr="00912DDD" w:rsidRDefault="00CA4E79" w:rsidP="00336B3D">
      <w:pPr>
        <w:rPr>
          <w:rFonts w:cstheme="minorHAnsi"/>
          <w:highlight w:val="yellow"/>
        </w:rPr>
      </w:pPr>
    </w:p>
    <w:p w14:paraId="5A6C5FC7" w14:textId="77777777" w:rsidR="00CA4E79" w:rsidRPr="00912DDD" w:rsidRDefault="00CA4E79" w:rsidP="00336B3D">
      <w:pPr>
        <w:rPr>
          <w:rFonts w:cstheme="minorHAnsi"/>
          <w:highlight w:val="yellow"/>
        </w:rPr>
      </w:pPr>
    </w:p>
    <w:p w14:paraId="465B46A6" w14:textId="6BC159CD" w:rsidR="008276D2" w:rsidRPr="00BB05AA" w:rsidRDefault="008276D2" w:rsidP="008276D2">
      <w:pPr>
        <w:pStyle w:val="Ttulo1"/>
        <w:pBdr>
          <w:bottom w:val="single" w:sz="4" w:space="1" w:color="2F5496" w:themeColor="accent1" w:themeShade="BF"/>
        </w:pBdr>
        <w:rPr>
          <w:rFonts w:cstheme="minorHAnsi"/>
          <w:sz w:val="28"/>
          <w:szCs w:val="28"/>
        </w:rPr>
      </w:pPr>
      <w:bookmarkStart w:id="15" w:name="_Toc140844973"/>
      <w:r w:rsidRPr="00BB05AA">
        <w:rPr>
          <w:rFonts w:cstheme="minorHAnsi"/>
          <w:sz w:val="28"/>
          <w:szCs w:val="28"/>
        </w:rPr>
        <w:t>COVID-19</w:t>
      </w:r>
      <w:bookmarkEnd w:id="15"/>
    </w:p>
    <w:p w14:paraId="07811E2F" w14:textId="77777777" w:rsidR="00F75FAF" w:rsidRPr="00BB05AA" w:rsidRDefault="00F75FAF" w:rsidP="00036ED8">
      <w:pPr>
        <w:spacing w:after="0" w:line="276" w:lineRule="auto"/>
        <w:jc w:val="both"/>
        <w:rPr>
          <w:rFonts w:cstheme="minorHAnsi"/>
        </w:rPr>
      </w:pPr>
    </w:p>
    <w:p w14:paraId="783F3D0B" w14:textId="77777777" w:rsidR="000B6EF7" w:rsidRPr="00BB05AA" w:rsidRDefault="00F75FAF" w:rsidP="00036ED8">
      <w:pPr>
        <w:spacing w:after="0" w:line="276" w:lineRule="auto"/>
        <w:jc w:val="both"/>
        <w:rPr>
          <w:rFonts w:cstheme="minorHAnsi"/>
        </w:rPr>
      </w:pPr>
      <w:r w:rsidRPr="00BB05AA">
        <w:rPr>
          <w:rFonts w:cstheme="minorHAnsi"/>
        </w:rPr>
        <w:t xml:space="preserve">El 5 de mayo del 2023 la Organización Mundial de la Salud (OMS) aprobó la recomendación del Comité de Emergencia de declarar el fin de la Emergencia de Salud Pública de Importancia Internacional (ESPII) por la COVID-19. El final de una ESPII significa que la COVID-19 es ahora un problema de salud establecido y persistente, esto implica que es el momento que los países pasen del modo de emergencia al manejo y control de la COVID-19 como otras enfermedades infecciosas. Sin embargo, los países deben integrar las actividades de vigilancia y respuesta a la COVID-19 en los programas de salud regulares, ya que el riesgo continúa. </w:t>
      </w:r>
    </w:p>
    <w:p w14:paraId="721428EE" w14:textId="23690393" w:rsidR="00F75FAF" w:rsidRPr="006C0EB8" w:rsidRDefault="00F75FAF" w:rsidP="00036ED8">
      <w:pPr>
        <w:spacing w:after="0" w:line="276" w:lineRule="auto"/>
        <w:jc w:val="both"/>
        <w:rPr>
          <w:rFonts w:cstheme="minorHAnsi"/>
        </w:rPr>
      </w:pPr>
      <w:r w:rsidRPr="00BB05AA">
        <w:rPr>
          <w:rFonts w:cstheme="minorHAnsi"/>
        </w:rPr>
        <w:t>En Paraguay, desde la SE 10 del 2020 hasta la SE 2</w:t>
      </w:r>
      <w:r w:rsidR="006C0EB8">
        <w:rPr>
          <w:rFonts w:cstheme="minorHAnsi"/>
        </w:rPr>
        <w:t>8</w:t>
      </w:r>
      <w:r w:rsidRPr="00BB05AA">
        <w:rPr>
          <w:rFonts w:cstheme="minorHAnsi"/>
        </w:rPr>
        <w:t xml:space="preserve"> del 2023, se han confirmado 81</w:t>
      </w:r>
      <w:r w:rsidR="002059DF" w:rsidRPr="00BB05AA">
        <w:rPr>
          <w:rFonts w:cstheme="minorHAnsi"/>
        </w:rPr>
        <w:t>2</w:t>
      </w:r>
      <w:r w:rsidRPr="00BB05AA">
        <w:rPr>
          <w:rFonts w:cstheme="minorHAnsi"/>
        </w:rPr>
        <w:t>.</w:t>
      </w:r>
      <w:r w:rsidR="006C0EB8">
        <w:rPr>
          <w:rFonts w:cstheme="minorHAnsi"/>
        </w:rPr>
        <w:t>667</w:t>
      </w:r>
      <w:r w:rsidRPr="00BB05AA">
        <w:rPr>
          <w:rFonts w:cstheme="minorHAnsi"/>
        </w:rPr>
        <w:t xml:space="preserve"> casos de COVID-19, con una tasa de incidencia acumulada de 10.9</w:t>
      </w:r>
      <w:r w:rsidR="002059DF" w:rsidRPr="00BB05AA">
        <w:rPr>
          <w:rFonts w:cstheme="minorHAnsi"/>
        </w:rPr>
        <w:t>7</w:t>
      </w:r>
      <w:r w:rsidR="006C0EB8">
        <w:rPr>
          <w:rFonts w:cstheme="minorHAnsi"/>
        </w:rPr>
        <w:t>7</w:t>
      </w:r>
      <w:r w:rsidRPr="00BB05AA">
        <w:rPr>
          <w:rFonts w:cstheme="minorHAnsi"/>
        </w:rPr>
        <w:t xml:space="preserve"> casos/100.000 habitantes. Los años con mayor afectación fueron el 2021, con 364.681 casos confirmados y una tasa de incidencia de 4.960 casos por 100.000 habitantes coincidente con la introducción de la variante Gamma del virus SARS CoV-2; en tanto que el 2022, se registraron 330.453 casos con una tasa de incidencia 4.433 casos/100.000 habitantes, esto coincidente con introducción de la variante ómicron, en Paraguay </w:t>
      </w:r>
      <w:r w:rsidRPr="006C0EB8">
        <w:rPr>
          <w:rFonts w:cstheme="minorHAnsi"/>
        </w:rPr>
        <w:t xml:space="preserve">(Gráfico 1 y 2). </w:t>
      </w:r>
    </w:p>
    <w:p w14:paraId="4C1CFC01" w14:textId="599EE0D0" w:rsidR="00036ED8" w:rsidRPr="00912DDD" w:rsidRDefault="00F75FAF" w:rsidP="00036ED8">
      <w:pPr>
        <w:spacing w:after="0" w:line="276" w:lineRule="auto"/>
        <w:jc w:val="both"/>
        <w:rPr>
          <w:rFonts w:cstheme="minorHAnsi"/>
          <w:highlight w:val="yellow"/>
        </w:rPr>
      </w:pPr>
      <w:r w:rsidRPr="006C0EB8">
        <w:rPr>
          <w:rFonts w:cstheme="minorHAnsi"/>
        </w:rPr>
        <w:t>En el mismo período, se registraron 61.9</w:t>
      </w:r>
      <w:r w:rsidR="006C0EB8" w:rsidRPr="006C0EB8">
        <w:rPr>
          <w:rFonts w:cstheme="minorHAnsi"/>
        </w:rPr>
        <w:t>73</w:t>
      </w:r>
      <w:r w:rsidRPr="006C0EB8">
        <w:rPr>
          <w:rFonts w:cstheme="minorHAnsi"/>
        </w:rPr>
        <w:t xml:space="preserve"> hospitalizados por COVID-19, lo que corresponde al 7,6</w:t>
      </w:r>
      <w:proofErr w:type="gramStart"/>
      <w:r w:rsidRPr="006C0EB8">
        <w:rPr>
          <w:rFonts w:cstheme="minorHAnsi"/>
        </w:rPr>
        <w:t xml:space="preserve">% </w:t>
      </w:r>
      <w:r w:rsidR="001447AE" w:rsidRPr="006C0EB8">
        <w:rPr>
          <w:rFonts w:cstheme="minorHAnsi"/>
        </w:rPr>
        <w:t xml:space="preserve"> </w:t>
      </w:r>
      <w:r w:rsidRPr="006C0EB8">
        <w:rPr>
          <w:rFonts w:cstheme="minorHAnsi"/>
        </w:rPr>
        <w:t>de</w:t>
      </w:r>
      <w:proofErr w:type="gramEnd"/>
      <w:r w:rsidRPr="006C0EB8">
        <w:rPr>
          <w:rFonts w:cstheme="minorHAnsi"/>
        </w:rPr>
        <w:t xml:space="preserve"> los casos confirmados. De los hospitalizados el 86% (53.</w:t>
      </w:r>
      <w:r w:rsidR="00E61DFB" w:rsidRPr="006C0EB8">
        <w:rPr>
          <w:rFonts w:cstheme="minorHAnsi"/>
        </w:rPr>
        <w:t>3</w:t>
      </w:r>
      <w:r w:rsidR="00956622" w:rsidRPr="006C0EB8">
        <w:rPr>
          <w:rFonts w:cstheme="minorHAnsi"/>
        </w:rPr>
        <w:t>2</w:t>
      </w:r>
      <w:r w:rsidR="006C0EB8" w:rsidRPr="006C0EB8">
        <w:rPr>
          <w:rFonts w:cstheme="minorHAnsi"/>
        </w:rPr>
        <w:t>8</w:t>
      </w:r>
      <w:r w:rsidRPr="006C0EB8">
        <w:rPr>
          <w:rFonts w:cstheme="minorHAnsi"/>
        </w:rPr>
        <w:t>) en sala y el 14% (8.64</w:t>
      </w:r>
      <w:r w:rsidR="006C0EB8" w:rsidRPr="006C0EB8">
        <w:rPr>
          <w:rFonts w:cstheme="minorHAnsi"/>
        </w:rPr>
        <w:t>5</w:t>
      </w:r>
      <w:r w:rsidRPr="006C0EB8">
        <w:rPr>
          <w:rFonts w:cstheme="minorHAnsi"/>
        </w:rPr>
        <w:t>) en Unidades de Cuidados Intensivos (UCI). Según sexo, con predomino el sexo masculino con el 53% (32.</w:t>
      </w:r>
      <w:r w:rsidR="00956622" w:rsidRPr="006C0EB8">
        <w:rPr>
          <w:rFonts w:cstheme="minorHAnsi"/>
        </w:rPr>
        <w:t>7</w:t>
      </w:r>
      <w:r w:rsidR="006C0EB8" w:rsidRPr="006C0EB8">
        <w:rPr>
          <w:rFonts w:cstheme="minorHAnsi"/>
        </w:rPr>
        <w:t>10</w:t>
      </w:r>
      <w:r w:rsidRPr="006C0EB8">
        <w:rPr>
          <w:rFonts w:cstheme="minorHAnsi"/>
        </w:rPr>
        <w:t>)</w:t>
      </w:r>
      <w:r w:rsidR="00CA4E79" w:rsidRPr="006C0EB8">
        <w:rPr>
          <w:rFonts w:cstheme="minorHAnsi"/>
        </w:rPr>
        <w:t xml:space="preserve">. </w:t>
      </w:r>
      <w:r w:rsidRPr="006C0EB8">
        <w:rPr>
          <w:rFonts w:cstheme="minorHAnsi"/>
        </w:rPr>
        <w:t>También se registraron 19.9</w:t>
      </w:r>
      <w:r w:rsidR="00956622" w:rsidRPr="006C0EB8">
        <w:rPr>
          <w:rFonts w:cstheme="minorHAnsi"/>
        </w:rPr>
        <w:t>7</w:t>
      </w:r>
      <w:r w:rsidR="006C0EB8" w:rsidRPr="006C0EB8">
        <w:rPr>
          <w:rFonts w:cstheme="minorHAnsi"/>
        </w:rPr>
        <w:t>9</w:t>
      </w:r>
      <w:r w:rsidRPr="006C0EB8">
        <w:rPr>
          <w:rFonts w:cstheme="minorHAnsi"/>
        </w:rPr>
        <w:t xml:space="preserve"> fallecidos confirmados, con una tasa de letalidad de 2,5 % y una tasa de mortalidad acumulada de 264/100.000 habitantes (Gr</w:t>
      </w:r>
      <w:r w:rsidR="00831187" w:rsidRPr="006C0EB8">
        <w:rPr>
          <w:rFonts w:cstheme="minorHAnsi"/>
        </w:rPr>
        <w:t>á</w:t>
      </w:r>
      <w:r w:rsidRPr="006C0EB8">
        <w:rPr>
          <w:rFonts w:cstheme="minorHAnsi"/>
        </w:rPr>
        <w:t>fico 1)</w:t>
      </w:r>
    </w:p>
    <w:p w14:paraId="66D03402" w14:textId="77777777" w:rsidR="00F75FAF" w:rsidRPr="004E27D6" w:rsidRDefault="00F75FAF" w:rsidP="003224E4">
      <w:pPr>
        <w:pStyle w:val="Descripcin"/>
        <w:jc w:val="both"/>
        <w:rPr>
          <w:rFonts w:cstheme="minorHAnsi"/>
          <w:color w:val="2F5496" w:themeColor="accent1" w:themeShade="BF"/>
          <w:sz w:val="22"/>
          <w:szCs w:val="22"/>
        </w:rPr>
      </w:pPr>
    </w:p>
    <w:p w14:paraId="223E6240" w14:textId="236603D9" w:rsidR="00F75FAF" w:rsidRPr="004E27D6" w:rsidRDefault="00CA4E79" w:rsidP="00CA4E79">
      <w:pPr>
        <w:pStyle w:val="Descripcin"/>
        <w:rPr>
          <w:rFonts w:cstheme="minorHAnsi"/>
          <w:color w:val="000000" w:themeColor="text1"/>
          <w:sz w:val="22"/>
          <w:szCs w:val="22"/>
          <w:lang w:val="es-PY"/>
        </w:rPr>
      </w:pPr>
      <w:r w:rsidRPr="004E27D6">
        <w:rPr>
          <w:sz w:val="22"/>
          <w:szCs w:val="22"/>
        </w:rPr>
        <w:t xml:space="preserve">Gráfico </w:t>
      </w:r>
      <w:r w:rsidRPr="004E27D6">
        <w:rPr>
          <w:sz w:val="22"/>
          <w:szCs w:val="22"/>
        </w:rPr>
        <w:fldChar w:fldCharType="begin"/>
      </w:r>
      <w:r w:rsidRPr="004E27D6">
        <w:rPr>
          <w:sz w:val="22"/>
          <w:szCs w:val="22"/>
        </w:rPr>
        <w:instrText xml:space="preserve"> SEQ Gráfico \* ARABIC </w:instrText>
      </w:r>
      <w:r w:rsidRPr="004E27D6">
        <w:rPr>
          <w:sz w:val="22"/>
          <w:szCs w:val="22"/>
        </w:rPr>
        <w:fldChar w:fldCharType="separate"/>
      </w:r>
      <w:r w:rsidRPr="004E27D6">
        <w:rPr>
          <w:noProof/>
          <w:sz w:val="22"/>
          <w:szCs w:val="22"/>
        </w:rPr>
        <w:t>1</w:t>
      </w:r>
      <w:r w:rsidRPr="004E27D6">
        <w:rPr>
          <w:sz w:val="22"/>
          <w:szCs w:val="22"/>
        </w:rPr>
        <w:fldChar w:fldCharType="end"/>
      </w:r>
      <w:r w:rsidRPr="004E27D6">
        <w:rPr>
          <w:sz w:val="22"/>
          <w:szCs w:val="22"/>
        </w:rPr>
        <w:t xml:space="preserve">.  </w:t>
      </w:r>
      <w:r w:rsidR="00F75FAF" w:rsidRPr="004E27D6">
        <w:rPr>
          <w:rFonts w:cstheme="minorHAnsi"/>
          <w:color w:val="000000" w:themeColor="text1"/>
          <w:sz w:val="22"/>
          <w:szCs w:val="22"/>
          <w:lang w:val="es-PY"/>
        </w:rPr>
        <w:t>Casos y tasas de incidencias acumulada de COVID-19, Paraguay, desde el 2020 a la SE 2</w:t>
      </w:r>
      <w:r w:rsidR="004E27D6" w:rsidRPr="004E27D6">
        <w:rPr>
          <w:rFonts w:cstheme="minorHAnsi"/>
          <w:color w:val="000000" w:themeColor="text1"/>
          <w:sz w:val="22"/>
          <w:szCs w:val="22"/>
          <w:lang w:val="es-PY"/>
        </w:rPr>
        <w:t>8</w:t>
      </w:r>
      <w:r w:rsidR="00F75FAF" w:rsidRPr="004E27D6">
        <w:rPr>
          <w:rFonts w:cstheme="minorHAnsi"/>
          <w:color w:val="000000" w:themeColor="text1"/>
          <w:sz w:val="22"/>
          <w:szCs w:val="22"/>
          <w:lang w:val="es-PY"/>
        </w:rPr>
        <w:t xml:space="preserve"> 2023.</w:t>
      </w:r>
    </w:p>
    <w:p w14:paraId="2BDF7F09" w14:textId="3713BD3F" w:rsidR="00F75FAF" w:rsidRPr="004E27D6" w:rsidRDefault="004E27D6" w:rsidP="00F75FAF">
      <w:pPr>
        <w:rPr>
          <w:rFonts w:cstheme="minorHAnsi"/>
          <w:lang w:val="es-PY"/>
        </w:rPr>
      </w:pPr>
      <w:r>
        <w:rPr>
          <w:noProof/>
        </w:rPr>
        <w:drawing>
          <wp:inline distT="0" distB="0" distL="0" distR="0" wp14:anchorId="0B4FEA23" wp14:editId="07B2F0E0">
            <wp:extent cx="5732145" cy="2816860"/>
            <wp:effectExtent l="0" t="0" r="1905" b="2540"/>
            <wp:docPr id="6" name="Gráfico 6">
              <a:extLst xmlns:a="http://schemas.openxmlformats.org/drawingml/2006/main">
                <a:ext uri="{FF2B5EF4-FFF2-40B4-BE49-F238E27FC236}">
                  <a16:creationId xmlns:a16="http://schemas.microsoft.com/office/drawing/2014/main" id="{AD7810D2-6F2B-4153-B207-E6CD42F1767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48E3B4C" w14:textId="77777777" w:rsidR="00F75FAF" w:rsidRPr="004E27D6" w:rsidRDefault="00F75FAF" w:rsidP="00F75FAF">
      <w:pPr>
        <w:spacing w:after="0"/>
        <w:rPr>
          <w:rFonts w:eastAsia="Leelawadee" w:cstheme="minorHAnsi"/>
          <w:bCs/>
          <w:sz w:val="18"/>
          <w:szCs w:val="18"/>
          <w:lang w:val="en-US"/>
        </w:rPr>
      </w:pPr>
      <w:r w:rsidRPr="004E27D6">
        <w:rPr>
          <w:rFonts w:eastAsia="Leelawadee" w:cstheme="minorHAnsi"/>
          <w:bCs/>
          <w:sz w:val="18"/>
          <w:szCs w:val="18"/>
          <w:lang w:val="en-US"/>
        </w:rPr>
        <w:t>Fuente: Base SARS CoV-2, IT-DGVS</w:t>
      </w:r>
    </w:p>
    <w:p w14:paraId="0F85CDF2" w14:textId="77777777" w:rsidR="00F75FAF" w:rsidRPr="004E27D6" w:rsidRDefault="00F75FAF" w:rsidP="00F75FAF">
      <w:pPr>
        <w:spacing w:after="0"/>
        <w:rPr>
          <w:rFonts w:eastAsia="Leelawadee" w:cstheme="minorHAnsi"/>
          <w:bCs/>
          <w:sz w:val="18"/>
          <w:szCs w:val="18"/>
        </w:rPr>
      </w:pPr>
      <w:r w:rsidRPr="004E27D6">
        <w:rPr>
          <w:rFonts w:eastAsia="Leelawadee" w:cstheme="minorHAnsi"/>
          <w:bCs/>
          <w:sz w:val="18"/>
          <w:szCs w:val="18"/>
        </w:rPr>
        <w:t>Elaborado por: Centro Nacional de Información Epidemiológica, DGVS.</w:t>
      </w:r>
    </w:p>
    <w:p w14:paraId="342169AC" w14:textId="68F9C9B6" w:rsidR="008276D2" w:rsidRPr="00CC019B" w:rsidRDefault="00CA4E79" w:rsidP="00CA4E79">
      <w:pPr>
        <w:pStyle w:val="Descripcin"/>
        <w:rPr>
          <w:rFonts w:cstheme="minorHAnsi"/>
          <w:color w:val="000000" w:themeColor="text1"/>
          <w:sz w:val="22"/>
          <w:szCs w:val="22"/>
          <w:lang w:val="es-PY"/>
        </w:rPr>
      </w:pPr>
      <w:r w:rsidRPr="00CC019B">
        <w:rPr>
          <w:sz w:val="22"/>
          <w:szCs w:val="22"/>
        </w:rPr>
        <w:lastRenderedPageBreak/>
        <w:t xml:space="preserve">Gráfico </w:t>
      </w:r>
      <w:r w:rsidRPr="00CC019B">
        <w:rPr>
          <w:sz w:val="22"/>
          <w:szCs w:val="22"/>
        </w:rPr>
        <w:fldChar w:fldCharType="begin"/>
      </w:r>
      <w:r w:rsidRPr="00CC019B">
        <w:rPr>
          <w:sz w:val="22"/>
          <w:szCs w:val="22"/>
        </w:rPr>
        <w:instrText xml:space="preserve"> SEQ Gráfico \* ARABIC </w:instrText>
      </w:r>
      <w:r w:rsidRPr="00CC019B">
        <w:rPr>
          <w:sz w:val="22"/>
          <w:szCs w:val="22"/>
        </w:rPr>
        <w:fldChar w:fldCharType="separate"/>
      </w:r>
      <w:r w:rsidRPr="00CC019B">
        <w:rPr>
          <w:noProof/>
          <w:sz w:val="22"/>
          <w:szCs w:val="22"/>
        </w:rPr>
        <w:t>2</w:t>
      </w:r>
      <w:r w:rsidRPr="00CC019B">
        <w:rPr>
          <w:sz w:val="22"/>
          <w:szCs w:val="22"/>
        </w:rPr>
        <w:fldChar w:fldCharType="end"/>
      </w:r>
      <w:r w:rsidRPr="00CC019B">
        <w:rPr>
          <w:sz w:val="22"/>
          <w:szCs w:val="22"/>
        </w:rPr>
        <w:t xml:space="preserve">. </w:t>
      </w:r>
      <w:r w:rsidR="008276D2" w:rsidRPr="00CC019B">
        <w:rPr>
          <w:rFonts w:cstheme="minorHAnsi"/>
          <w:color w:val="2F5496" w:themeColor="accent1" w:themeShade="BF"/>
          <w:sz w:val="28"/>
          <w:szCs w:val="28"/>
        </w:rPr>
        <w:t xml:space="preserve"> </w:t>
      </w:r>
      <w:r w:rsidR="008276D2" w:rsidRPr="00CC019B">
        <w:rPr>
          <w:rFonts w:cstheme="minorHAnsi"/>
          <w:color w:val="000000" w:themeColor="text1"/>
          <w:sz w:val="22"/>
          <w:szCs w:val="22"/>
          <w:lang w:val="es-PY"/>
        </w:rPr>
        <w:t>Curva epidémica de casos COVID-19, según semana epidemiológica de confirmación, Paraguay, SE 1</w:t>
      </w:r>
      <w:r w:rsidR="00E37A3B" w:rsidRPr="00CC019B">
        <w:rPr>
          <w:rFonts w:cstheme="minorHAnsi"/>
          <w:color w:val="000000" w:themeColor="text1"/>
          <w:sz w:val="22"/>
          <w:szCs w:val="22"/>
          <w:lang w:val="es-PY"/>
        </w:rPr>
        <w:t>0</w:t>
      </w:r>
      <w:r w:rsidR="008276D2" w:rsidRPr="00CC019B">
        <w:rPr>
          <w:rFonts w:cstheme="minorHAnsi"/>
          <w:color w:val="000000" w:themeColor="text1"/>
          <w:sz w:val="22"/>
          <w:szCs w:val="22"/>
          <w:lang w:val="es-PY"/>
        </w:rPr>
        <w:t xml:space="preserve"> del 2020 a la SE 2</w:t>
      </w:r>
      <w:r w:rsidR="00CC019B" w:rsidRPr="00CC019B">
        <w:rPr>
          <w:rFonts w:cstheme="minorHAnsi"/>
          <w:color w:val="000000" w:themeColor="text1"/>
          <w:sz w:val="22"/>
          <w:szCs w:val="22"/>
          <w:lang w:val="es-PY"/>
        </w:rPr>
        <w:t>8</w:t>
      </w:r>
      <w:r w:rsidR="008276D2" w:rsidRPr="00CC019B">
        <w:rPr>
          <w:rFonts w:cstheme="minorHAnsi"/>
          <w:color w:val="000000" w:themeColor="text1"/>
          <w:sz w:val="22"/>
          <w:szCs w:val="22"/>
          <w:lang w:val="es-PY"/>
        </w:rPr>
        <w:t xml:space="preserve"> del 2023.</w:t>
      </w:r>
    </w:p>
    <w:p w14:paraId="03CE2D66" w14:textId="60AA0545" w:rsidR="008276D2" w:rsidRPr="00CC019B" w:rsidRDefault="00CC019B" w:rsidP="008276D2">
      <w:pPr>
        <w:spacing w:line="259" w:lineRule="auto"/>
        <w:rPr>
          <w:rFonts w:cstheme="minorHAnsi"/>
          <w:noProof/>
          <w:lang w:val="en-US"/>
        </w:rPr>
      </w:pPr>
      <w:r w:rsidRPr="00CC019B">
        <w:rPr>
          <w:noProof/>
        </w:rPr>
        <w:drawing>
          <wp:inline distT="0" distB="0" distL="0" distR="0" wp14:anchorId="75992545" wp14:editId="1E2A6B8F">
            <wp:extent cx="5732145" cy="2691765"/>
            <wp:effectExtent l="0" t="0" r="1905" b="0"/>
            <wp:docPr id="11" name="Gráfico 11">
              <a:extLst xmlns:a="http://schemas.openxmlformats.org/drawingml/2006/main">
                <a:ext uri="{FF2B5EF4-FFF2-40B4-BE49-F238E27FC236}">
                  <a16:creationId xmlns:a16="http://schemas.microsoft.com/office/drawing/2014/main" id="{426454AE-C65B-4707-91EC-16F7296E85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7B04F3D" w14:textId="77777777" w:rsidR="008276D2" w:rsidRPr="00CC019B" w:rsidRDefault="008276D2" w:rsidP="008276D2">
      <w:pPr>
        <w:spacing w:after="0"/>
        <w:rPr>
          <w:rFonts w:eastAsia="Leelawadee" w:cstheme="minorHAnsi"/>
          <w:bCs/>
          <w:sz w:val="18"/>
          <w:szCs w:val="18"/>
          <w:lang w:val="en-US"/>
        </w:rPr>
      </w:pPr>
      <w:bookmarkStart w:id="16" w:name="_Hlk133679324"/>
      <w:r w:rsidRPr="00CC019B">
        <w:rPr>
          <w:rFonts w:eastAsia="Leelawadee" w:cstheme="minorHAnsi"/>
          <w:bCs/>
          <w:sz w:val="18"/>
          <w:szCs w:val="18"/>
          <w:lang w:val="en-US"/>
        </w:rPr>
        <w:t>Fuente: Base SARS CoV-2, IT-DGVS</w:t>
      </w:r>
    </w:p>
    <w:p w14:paraId="61DC9EF1" w14:textId="65BE45A3" w:rsidR="008276D2" w:rsidRPr="00CC019B" w:rsidRDefault="008276D2" w:rsidP="008276D2">
      <w:pPr>
        <w:spacing w:after="0"/>
        <w:rPr>
          <w:rFonts w:eastAsia="Leelawadee" w:cstheme="minorHAnsi"/>
          <w:bCs/>
          <w:sz w:val="18"/>
          <w:szCs w:val="18"/>
        </w:rPr>
      </w:pPr>
      <w:r w:rsidRPr="00CC019B">
        <w:rPr>
          <w:rFonts w:eastAsia="Leelawadee" w:cstheme="minorHAnsi"/>
          <w:bCs/>
          <w:sz w:val="18"/>
          <w:szCs w:val="18"/>
        </w:rPr>
        <w:t>Elaborado por: Centro Nacional de Información Epidemiológica, DGVS.</w:t>
      </w:r>
    </w:p>
    <w:p w14:paraId="4F8266BD" w14:textId="42D33B25" w:rsidR="00F75FAF" w:rsidRPr="00912DDD" w:rsidRDefault="00F75FAF" w:rsidP="008276D2">
      <w:pPr>
        <w:spacing w:after="0"/>
        <w:rPr>
          <w:rFonts w:eastAsia="Leelawadee" w:cstheme="minorHAnsi"/>
          <w:bCs/>
          <w:highlight w:val="yellow"/>
        </w:rPr>
      </w:pPr>
    </w:p>
    <w:p w14:paraId="3C90CD2A" w14:textId="77777777" w:rsidR="00CA4E79" w:rsidRPr="00912DDD" w:rsidRDefault="00CA4E79" w:rsidP="008276D2">
      <w:pPr>
        <w:spacing w:after="0"/>
        <w:rPr>
          <w:rFonts w:eastAsia="Leelawadee" w:cstheme="minorHAnsi"/>
          <w:bCs/>
          <w:highlight w:val="yellow"/>
        </w:rPr>
      </w:pPr>
    </w:p>
    <w:p w14:paraId="6710B873" w14:textId="0780FBB5" w:rsidR="00F75FAF" w:rsidRPr="00912DDD" w:rsidRDefault="00F75FAF" w:rsidP="008276D2">
      <w:pPr>
        <w:spacing w:after="0"/>
        <w:rPr>
          <w:rFonts w:eastAsia="Leelawadee" w:cstheme="minorHAnsi"/>
          <w:bCs/>
          <w:highlight w:val="yellow"/>
        </w:rPr>
      </w:pPr>
    </w:p>
    <w:p w14:paraId="7A44FFC1" w14:textId="6039DECA" w:rsidR="00F75FAF" w:rsidRPr="00CC019B" w:rsidRDefault="00F75FAF" w:rsidP="008276D2">
      <w:pPr>
        <w:spacing w:after="0"/>
        <w:rPr>
          <w:rFonts w:cstheme="minorHAnsi"/>
          <w:i/>
          <w:iCs/>
          <w:color w:val="000000" w:themeColor="text1"/>
          <w:lang w:val="es-PY"/>
        </w:rPr>
      </w:pPr>
      <w:r w:rsidRPr="00CC019B">
        <w:rPr>
          <w:rFonts w:cstheme="minorHAnsi"/>
          <w:i/>
          <w:iCs/>
          <w:color w:val="2F5496" w:themeColor="accent1" w:themeShade="BF"/>
        </w:rPr>
        <w:t>Gráfico 3.</w:t>
      </w:r>
      <w:r w:rsidRPr="00CC019B">
        <w:rPr>
          <w:rFonts w:cstheme="minorHAnsi"/>
          <w:i/>
          <w:iCs/>
        </w:rPr>
        <w:t xml:space="preserve"> </w:t>
      </w:r>
      <w:r w:rsidRPr="00CC019B">
        <w:rPr>
          <w:rFonts w:cstheme="minorHAnsi"/>
          <w:i/>
          <w:iCs/>
          <w:color w:val="000000" w:themeColor="text1"/>
          <w:lang w:val="es-PY"/>
        </w:rPr>
        <w:t>Fallecidos confirmados COVID-19, Paraguay, desde la SE 18 del 2020 a la SE 2</w:t>
      </w:r>
      <w:r w:rsidR="00CC019B" w:rsidRPr="00CC019B">
        <w:rPr>
          <w:rFonts w:cstheme="minorHAnsi"/>
          <w:i/>
          <w:iCs/>
          <w:color w:val="000000" w:themeColor="text1"/>
          <w:lang w:val="es-PY"/>
        </w:rPr>
        <w:t>8</w:t>
      </w:r>
      <w:r w:rsidRPr="00CC019B">
        <w:rPr>
          <w:rFonts w:cstheme="minorHAnsi"/>
          <w:i/>
          <w:iCs/>
          <w:color w:val="000000" w:themeColor="text1"/>
          <w:lang w:val="es-PY"/>
        </w:rPr>
        <w:t xml:space="preserve"> del 2023.</w:t>
      </w:r>
    </w:p>
    <w:p w14:paraId="34C29C94" w14:textId="2724D33C" w:rsidR="00B347A2" w:rsidRPr="00912DDD" w:rsidRDefault="00B347A2" w:rsidP="00353F0E">
      <w:pPr>
        <w:spacing w:after="0"/>
        <w:rPr>
          <w:rFonts w:eastAsiaTheme="minorEastAsia" w:cstheme="minorHAnsi"/>
          <w:sz w:val="18"/>
          <w:szCs w:val="18"/>
          <w:highlight w:val="yellow"/>
          <w:lang w:val="es-PY" w:eastAsia="es-MX"/>
        </w:rPr>
      </w:pPr>
    </w:p>
    <w:p w14:paraId="2775B7C4" w14:textId="0479B23D" w:rsidR="00B347A2" w:rsidRPr="00912DDD" w:rsidRDefault="00B347A2" w:rsidP="00353F0E">
      <w:pPr>
        <w:spacing w:after="0"/>
        <w:rPr>
          <w:rFonts w:eastAsiaTheme="minorEastAsia" w:cstheme="minorHAnsi"/>
          <w:sz w:val="18"/>
          <w:szCs w:val="18"/>
          <w:highlight w:val="yellow"/>
          <w:lang w:val="es-PY" w:eastAsia="es-MX"/>
        </w:rPr>
      </w:pPr>
    </w:p>
    <w:p w14:paraId="2A2C3E20" w14:textId="7BAF3677" w:rsidR="00B347A2" w:rsidRPr="00912DDD" w:rsidRDefault="00CC019B" w:rsidP="00353F0E">
      <w:pPr>
        <w:spacing w:after="0"/>
        <w:rPr>
          <w:rFonts w:eastAsiaTheme="minorEastAsia" w:cstheme="minorHAnsi"/>
          <w:sz w:val="18"/>
          <w:szCs w:val="18"/>
          <w:highlight w:val="yellow"/>
          <w:lang w:val="es-PY" w:eastAsia="es-MX"/>
        </w:rPr>
      </w:pPr>
      <w:r>
        <w:rPr>
          <w:noProof/>
        </w:rPr>
        <w:drawing>
          <wp:inline distT="0" distB="0" distL="0" distR="0" wp14:anchorId="0BC9675F" wp14:editId="09CA2C45">
            <wp:extent cx="5732145" cy="2192020"/>
            <wp:effectExtent l="0" t="0" r="1905" b="0"/>
            <wp:docPr id="34" name="Gráfico 34">
              <a:extLst xmlns:a="http://schemas.openxmlformats.org/drawingml/2006/main">
                <a:ext uri="{FF2B5EF4-FFF2-40B4-BE49-F238E27FC236}">
                  <a16:creationId xmlns:a16="http://schemas.microsoft.com/office/drawing/2014/main" id="{884CD65D-5358-44E0-873C-74B4553D33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17B363F7" w14:textId="77777777" w:rsidR="00B347A2" w:rsidRPr="00912DDD" w:rsidRDefault="00B347A2" w:rsidP="00353F0E">
      <w:pPr>
        <w:spacing w:after="0"/>
        <w:rPr>
          <w:rFonts w:eastAsiaTheme="minorEastAsia" w:cstheme="minorHAnsi"/>
          <w:sz w:val="18"/>
          <w:szCs w:val="18"/>
          <w:highlight w:val="yellow"/>
          <w:lang w:val="es-PY" w:eastAsia="es-MX"/>
        </w:rPr>
      </w:pPr>
    </w:p>
    <w:p w14:paraId="2864426D" w14:textId="74CFD87E" w:rsidR="00353F0E" w:rsidRPr="00CC019B" w:rsidRDefault="00353F0E" w:rsidP="00353F0E">
      <w:pPr>
        <w:spacing w:after="0"/>
        <w:rPr>
          <w:rFonts w:eastAsiaTheme="minorEastAsia" w:cstheme="minorHAnsi"/>
          <w:sz w:val="18"/>
          <w:szCs w:val="18"/>
          <w:lang w:val="es-PY" w:eastAsia="es-MX"/>
        </w:rPr>
      </w:pPr>
      <w:r w:rsidRPr="00CC019B">
        <w:rPr>
          <w:rFonts w:eastAsiaTheme="minorEastAsia" w:cstheme="minorHAnsi"/>
          <w:sz w:val="18"/>
          <w:szCs w:val="18"/>
          <w:lang w:val="es-PY" w:eastAsia="es-MX"/>
        </w:rPr>
        <w:t>Fuente: Vigilancia de la Mortalidad – DGVS</w:t>
      </w:r>
    </w:p>
    <w:p w14:paraId="4FF1145B" w14:textId="6EA6C4B7" w:rsidR="00F75FAF" w:rsidRPr="00912DDD" w:rsidRDefault="00F75FAF" w:rsidP="008276D2">
      <w:pPr>
        <w:spacing w:after="0"/>
        <w:rPr>
          <w:rFonts w:cstheme="minorHAnsi"/>
          <w:color w:val="000000" w:themeColor="text1"/>
          <w:highlight w:val="yellow"/>
          <w:lang w:val="es-PY"/>
        </w:rPr>
      </w:pPr>
    </w:p>
    <w:p w14:paraId="0ED5A2A2" w14:textId="2449C1C8" w:rsidR="003A1080" w:rsidRPr="00912DDD" w:rsidRDefault="00876ACA" w:rsidP="008276D2">
      <w:pPr>
        <w:spacing w:after="0"/>
        <w:rPr>
          <w:rFonts w:eastAsia="Leelawadee" w:cstheme="minorHAnsi"/>
          <w:bCs/>
          <w:highlight w:val="yellow"/>
        </w:rPr>
      </w:pPr>
      <w:r w:rsidRPr="00912DDD">
        <w:rPr>
          <w:rFonts w:eastAsia="Leelawadee" w:cstheme="minorHAnsi"/>
          <w:bCs/>
          <w:highlight w:val="yellow"/>
        </w:rPr>
        <w:t xml:space="preserve"> </w:t>
      </w:r>
      <w:r w:rsidR="00861907" w:rsidRPr="00912DDD">
        <w:rPr>
          <w:rFonts w:eastAsia="Leelawadee" w:cstheme="minorHAnsi"/>
          <w:bCs/>
          <w:highlight w:val="yellow"/>
        </w:rPr>
        <w:t xml:space="preserve"> </w:t>
      </w:r>
    </w:p>
    <w:p w14:paraId="421B16E2" w14:textId="0EB4A2B9" w:rsidR="00F75FAF" w:rsidRPr="00912DDD" w:rsidRDefault="003A1080" w:rsidP="00CA4E79">
      <w:pPr>
        <w:rPr>
          <w:rFonts w:eastAsia="Leelawadee" w:cstheme="minorHAnsi"/>
          <w:bCs/>
          <w:highlight w:val="yellow"/>
        </w:rPr>
      </w:pPr>
      <w:r w:rsidRPr="00912DDD">
        <w:rPr>
          <w:rFonts w:eastAsia="Leelawadee" w:cstheme="minorHAnsi"/>
          <w:bCs/>
          <w:highlight w:val="yellow"/>
        </w:rPr>
        <w:br w:type="page"/>
      </w:r>
    </w:p>
    <w:p w14:paraId="558172AC" w14:textId="77777777" w:rsidR="00353F0E" w:rsidRPr="00CC019B" w:rsidRDefault="00353F0E" w:rsidP="00353F0E">
      <w:pPr>
        <w:keepNext/>
        <w:keepLines/>
        <w:spacing w:before="40" w:after="0" w:line="360" w:lineRule="auto"/>
        <w:outlineLvl w:val="1"/>
        <w:rPr>
          <w:rFonts w:eastAsiaTheme="majorEastAsia" w:cstheme="minorHAnsi"/>
          <w:color w:val="2F5496" w:themeColor="accent1" w:themeShade="BF"/>
          <w:sz w:val="28"/>
          <w:szCs w:val="28"/>
        </w:rPr>
      </w:pPr>
      <w:bookmarkStart w:id="17" w:name="_Toc140844974"/>
      <w:r w:rsidRPr="00CC019B">
        <w:rPr>
          <w:rFonts w:eastAsiaTheme="majorEastAsia" w:cstheme="minorHAnsi"/>
          <w:color w:val="2F5496" w:themeColor="accent1" w:themeShade="BF"/>
          <w:sz w:val="28"/>
          <w:szCs w:val="28"/>
        </w:rPr>
        <w:lastRenderedPageBreak/>
        <w:t>Situación actual</w:t>
      </w:r>
      <w:bookmarkEnd w:id="17"/>
      <w:r w:rsidRPr="00CC019B">
        <w:rPr>
          <w:rFonts w:eastAsiaTheme="majorEastAsia" w:cstheme="minorHAnsi"/>
          <w:color w:val="2F5496" w:themeColor="accent1" w:themeShade="BF"/>
          <w:sz w:val="28"/>
          <w:szCs w:val="28"/>
        </w:rPr>
        <w:t xml:space="preserve"> </w:t>
      </w:r>
    </w:p>
    <w:p w14:paraId="33EB8A4E" w14:textId="34436D03" w:rsidR="00F75FAF" w:rsidRPr="00D45025" w:rsidRDefault="00353F0E" w:rsidP="00CA4E79">
      <w:pPr>
        <w:spacing w:after="0" w:line="276" w:lineRule="auto"/>
        <w:jc w:val="both"/>
        <w:rPr>
          <w:rFonts w:cstheme="minorHAnsi"/>
          <w:color w:val="000000" w:themeColor="text1"/>
        </w:rPr>
      </w:pPr>
      <w:r w:rsidRPr="00D45025">
        <w:rPr>
          <w:rFonts w:cstheme="minorHAnsi"/>
          <w:color w:val="000000" w:themeColor="text1"/>
        </w:rPr>
        <w:t>En el 2023 (hasta SE 2</w:t>
      </w:r>
      <w:r w:rsidR="00CC019B" w:rsidRPr="00D45025">
        <w:rPr>
          <w:rFonts w:cstheme="minorHAnsi"/>
          <w:color w:val="000000" w:themeColor="text1"/>
        </w:rPr>
        <w:t>8</w:t>
      </w:r>
      <w:r w:rsidRPr="00D45025">
        <w:rPr>
          <w:rFonts w:cstheme="minorHAnsi"/>
          <w:color w:val="000000" w:themeColor="text1"/>
        </w:rPr>
        <w:t xml:space="preserve">), se registraron </w:t>
      </w:r>
      <w:r w:rsidR="0070465D" w:rsidRPr="00D45025">
        <w:rPr>
          <w:rFonts w:cstheme="minorHAnsi"/>
          <w:color w:val="000000" w:themeColor="text1"/>
        </w:rPr>
        <w:t>9.</w:t>
      </w:r>
      <w:r w:rsidR="00CC019B" w:rsidRPr="00D45025">
        <w:rPr>
          <w:rFonts w:cstheme="minorHAnsi"/>
          <w:color w:val="000000" w:themeColor="text1"/>
        </w:rPr>
        <w:t>503</w:t>
      </w:r>
      <w:r w:rsidRPr="00D45025">
        <w:rPr>
          <w:rFonts w:cstheme="minorHAnsi"/>
          <w:color w:val="000000" w:themeColor="text1"/>
        </w:rPr>
        <w:t xml:space="preserve"> casos COVID-19, y en la última semana (SE 2</w:t>
      </w:r>
      <w:r w:rsidR="00CC019B" w:rsidRPr="00D45025">
        <w:rPr>
          <w:rFonts w:cstheme="minorHAnsi"/>
          <w:color w:val="000000" w:themeColor="text1"/>
        </w:rPr>
        <w:t>8</w:t>
      </w:r>
      <w:r w:rsidRPr="00D45025">
        <w:rPr>
          <w:rFonts w:cstheme="minorHAnsi"/>
          <w:color w:val="000000" w:themeColor="text1"/>
        </w:rPr>
        <w:t xml:space="preserve">), se registraron </w:t>
      </w:r>
      <w:r w:rsidR="00CC019B" w:rsidRPr="00D45025">
        <w:rPr>
          <w:rFonts w:cstheme="minorHAnsi"/>
          <w:color w:val="000000" w:themeColor="text1"/>
        </w:rPr>
        <w:t>55</w:t>
      </w:r>
      <w:r w:rsidRPr="00D45025">
        <w:rPr>
          <w:rFonts w:cstheme="minorHAnsi"/>
          <w:color w:val="000000" w:themeColor="text1"/>
        </w:rPr>
        <w:t xml:space="preserve"> casos con una disminución del -</w:t>
      </w:r>
      <w:r w:rsidR="00D45025" w:rsidRPr="00D45025">
        <w:rPr>
          <w:rFonts w:cstheme="minorHAnsi"/>
          <w:color w:val="000000" w:themeColor="text1"/>
        </w:rPr>
        <w:t>1</w:t>
      </w:r>
      <w:r w:rsidR="00E37A3B" w:rsidRPr="00D45025">
        <w:rPr>
          <w:rFonts w:cstheme="minorHAnsi"/>
          <w:color w:val="000000" w:themeColor="text1"/>
        </w:rPr>
        <w:t>5</w:t>
      </w:r>
      <w:r w:rsidRPr="00D45025">
        <w:rPr>
          <w:rFonts w:cstheme="minorHAnsi"/>
          <w:color w:val="000000" w:themeColor="text1"/>
        </w:rPr>
        <w:t>%, con respecto a la semana anterior (</w:t>
      </w:r>
      <w:r w:rsidR="00D45025" w:rsidRPr="00D45025">
        <w:rPr>
          <w:rFonts w:cstheme="minorHAnsi"/>
          <w:color w:val="000000" w:themeColor="text1"/>
        </w:rPr>
        <w:t>55</w:t>
      </w:r>
      <w:r w:rsidRPr="00D45025">
        <w:rPr>
          <w:rFonts w:cstheme="minorHAnsi"/>
          <w:color w:val="000000" w:themeColor="text1"/>
        </w:rPr>
        <w:t xml:space="preserve"> vs </w:t>
      </w:r>
      <w:r w:rsidR="00D45025" w:rsidRPr="00D45025">
        <w:rPr>
          <w:rFonts w:cstheme="minorHAnsi"/>
          <w:color w:val="000000" w:themeColor="text1"/>
        </w:rPr>
        <w:t>64</w:t>
      </w:r>
      <w:r w:rsidRPr="00D45025">
        <w:rPr>
          <w:rFonts w:cstheme="minorHAnsi"/>
          <w:color w:val="000000" w:themeColor="text1"/>
        </w:rPr>
        <w:t xml:space="preserve">); pero la media en las tres semanas anteriores es </w:t>
      </w:r>
      <w:r w:rsidR="00D45025" w:rsidRPr="00D45025">
        <w:rPr>
          <w:rFonts w:cstheme="minorHAnsi"/>
          <w:color w:val="000000" w:themeColor="text1"/>
        </w:rPr>
        <w:t>95</w:t>
      </w:r>
      <w:r w:rsidR="0070465D" w:rsidRPr="00D45025">
        <w:rPr>
          <w:rFonts w:cstheme="minorHAnsi"/>
          <w:color w:val="000000" w:themeColor="text1"/>
        </w:rPr>
        <w:t xml:space="preserve"> </w:t>
      </w:r>
      <w:r w:rsidRPr="00D45025">
        <w:rPr>
          <w:rFonts w:cstheme="minorHAnsi"/>
          <w:color w:val="000000" w:themeColor="text1"/>
        </w:rPr>
        <w:t xml:space="preserve">casos/semana (Gráfico 4). En la última semana se registraron </w:t>
      </w:r>
      <w:r w:rsidR="00D45025" w:rsidRPr="00D45025">
        <w:rPr>
          <w:rFonts w:cstheme="minorHAnsi"/>
          <w:color w:val="000000" w:themeColor="text1"/>
        </w:rPr>
        <w:t>6</w:t>
      </w:r>
      <w:r w:rsidRPr="00D45025">
        <w:rPr>
          <w:rFonts w:cstheme="minorHAnsi"/>
          <w:color w:val="000000" w:themeColor="text1"/>
        </w:rPr>
        <w:t xml:space="preserve"> hospitalizados en sala, </w:t>
      </w:r>
      <w:r w:rsidR="00D45025" w:rsidRPr="00D45025">
        <w:rPr>
          <w:rFonts w:cstheme="minorHAnsi"/>
          <w:color w:val="000000" w:themeColor="text1"/>
        </w:rPr>
        <w:t>uno</w:t>
      </w:r>
      <w:r w:rsidRPr="00D45025">
        <w:rPr>
          <w:rFonts w:cstheme="minorHAnsi"/>
          <w:color w:val="000000" w:themeColor="text1"/>
        </w:rPr>
        <w:t xml:space="preserve"> requirió de Unidad de Cuidados Intensivos. En las últimas 8 semanas se confirmaron </w:t>
      </w:r>
      <w:r w:rsidR="00D45025" w:rsidRPr="00D45025">
        <w:rPr>
          <w:rFonts w:cstheme="minorHAnsi"/>
          <w:color w:val="000000" w:themeColor="text1"/>
        </w:rPr>
        <w:t>19</w:t>
      </w:r>
      <w:r w:rsidRPr="00D45025">
        <w:rPr>
          <w:rFonts w:cstheme="minorHAnsi"/>
          <w:color w:val="000000" w:themeColor="text1"/>
        </w:rPr>
        <w:t xml:space="preserve"> fallecidos (Gráfico 5). Según procedencia, son de </w:t>
      </w:r>
      <w:r w:rsidR="0070465D" w:rsidRPr="00D45025">
        <w:rPr>
          <w:rFonts w:cstheme="minorHAnsi"/>
          <w:color w:val="000000" w:themeColor="text1"/>
        </w:rPr>
        <w:t>8</w:t>
      </w:r>
      <w:r w:rsidRPr="00D45025">
        <w:rPr>
          <w:rFonts w:cstheme="minorHAnsi"/>
          <w:color w:val="000000" w:themeColor="text1"/>
        </w:rPr>
        <w:t>/17 departamentos, el departamento Central con el mayor número (</w:t>
      </w:r>
      <w:r w:rsidR="00E37A3B" w:rsidRPr="00D45025">
        <w:rPr>
          <w:rFonts w:cstheme="minorHAnsi"/>
          <w:color w:val="000000" w:themeColor="text1"/>
        </w:rPr>
        <w:t>8</w:t>
      </w:r>
      <w:r w:rsidRPr="00D45025">
        <w:rPr>
          <w:rFonts w:cstheme="minorHAnsi"/>
          <w:color w:val="000000" w:themeColor="text1"/>
        </w:rPr>
        <w:t>/</w:t>
      </w:r>
      <w:r w:rsidR="00D45025" w:rsidRPr="00D45025">
        <w:rPr>
          <w:rFonts w:cstheme="minorHAnsi"/>
          <w:color w:val="000000" w:themeColor="text1"/>
        </w:rPr>
        <w:t>19</w:t>
      </w:r>
      <w:r w:rsidRPr="00D45025">
        <w:rPr>
          <w:rFonts w:cstheme="minorHAnsi"/>
          <w:color w:val="000000" w:themeColor="text1"/>
        </w:rPr>
        <w:t>), Asunción (</w:t>
      </w:r>
      <w:r w:rsidR="0070465D" w:rsidRPr="00D45025">
        <w:rPr>
          <w:rFonts w:cstheme="minorHAnsi"/>
          <w:color w:val="000000" w:themeColor="text1"/>
        </w:rPr>
        <w:t>4</w:t>
      </w:r>
      <w:r w:rsidRPr="00D45025">
        <w:rPr>
          <w:rFonts w:cstheme="minorHAnsi"/>
          <w:color w:val="000000" w:themeColor="text1"/>
        </w:rPr>
        <w:t>/</w:t>
      </w:r>
      <w:r w:rsidR="00D45025" w:rsidRPr="00D45025">
        <w:rPr>
          <w:rFonts w:cstheme="minorHAnsi"/>
          <w:color w:val="000000" w:themeColor="text1"/>
        </w:rPr>
        <w:t>19</w:t>
      </w:r>
      <w:r w:rsidRPr="00D45025">
        <w:rPr>
          <w:rFonts w:cstheme="minorHAnsi"/>
          <w:color w:val="000000" w:themeColor="text1"/>
        </w:rPr>
        <w:t xml:space="preserve">), y </w:t>
      </w:r>
      <w:r w:rsidR="00D45025" w:rsidRPr="00D45025">
        <w:rPr>
          <w:rFonts w:cstheme="minorHAnsi"/>
          <w:color w:val="000000" w:themeColor="text1"/>
        </w:rPr>
        <w:t xml:space="preserve">San </w:t>
      </w:r>
      <w:proofErr w:type="gramStart"/>
      <w:r w:rsidR="00D45025" w:rsidRPr="00D45025">
        <w:rPr>
          <w:rFonts w:cstheme="minorHAnsi"/>
          <w:color w:val="000000" w:themeColor="text1"/>
        </w:rPr>
        <w:t xml:space="preserve">Pedro </w:t>
      </w:r>
      <w:r w:rsidR="0070465D" w:rsidRPr="00D45025">
        <w:rPr>
          <w:rFonts w:cstheme="minorHAnsi"/>
          <w:color w:val="000000" w:themeColor="text1"/>
        </w:rPr>
        <w:t xml:space="preserve"> </w:t>
      </w:r>
      <w:r w:rsidRPr="00D45025">
        <w:rPr>
          <w:rFonts w:cstheme="minorHAnsi"/>
          <w:color w:val="000000" w:themeColor="text1"/>
        </w:rPr>
        <w:t>(</w:t>
      </w:r>
      <w:proofErr w:type="gramEnd"/>
      <w:r w:rsidRPr="00D45025">
        <w:rPr>
          <w:rFonts w:cstheme="minorHAnsi"/>
          <w:color w:val="000000" w:themeColor="text1"/>
        </w:rPr>
        <w:t>2/</w:t>
      </w:r>
      <w:r w:rsidR="00D45025" w:rsidRPr="00D45025">
        <w:rPr>
          <w:rFonts w:cstheme="minorHAnsi"/>
          <w:color w:val="000000" w:themeColor="text1"/>
        </w:rPr>
        <w:t>19</w:t>
      </w:r>
      <w:r w:rsidRPr="00D45025">
        <w:rPr>
          <w:rFonts w:cstheme="minorHAnsi"/>
          <w:color w:val="000000" w:themeColor="text1"/>
        </w:rPr>
        <w:t xml:space="preserve">). En cuanto a grupos de edad, los mayores de 80 años representan el </w:t>
      </w:r>
      <w:r w:rsidR="0070465D" w:rsidRPr="00D45025">
        <w:rPr>
          <w:rFonts w:cstheme="minorHAnsi"/>
          <w:color w:val="000000" w:themeColor="text1"/>
        </w:rPr>
        <w:t>5</w:t>
      </w:r>
      <w:r w:rsidR="00D45025" w:rsidRPr="00D45025">
        <w:rPr>
          <w:rFonts w:cstheme="minorHAnsi"/>
          <w:color w:val="000000" w:themeColor="text1"/>
        </w:rPr>
        <w:t>3</w:t>
      </w:r>
      <w:r w:rsidRPr="00D45025">
        <w:rPr>
          <w:rFonts w:cstheme="minorHAnsi"/>
          <w:color w:val="000000" w:themeColor="text1"/>
        </w:rPr>
        <w:t>% de los fallecidos (Gráficos 6 y 7).</w:t>
      </w:r>
    </w:p>
    <w:p w14:paraId="3565165E" w14:textId="26384931" w:rsidR="00F75FAF" w:rsidRPr="00912DDD" w:rsidRDefault="00F75FAF" w:rsidP="008276D2">
      <w:pPr>
        <w:spacing w:after="0"/>
        <w:rPr>
          <w:rFonts w:cstheme="minorHAnsi"/>
          <w:color w:val="000000" w:themeColor="text1"/>
          <w:highlight w:val="yellow"/>
        </w:rPr>
      </w:pPr>
    </w:p>
    <w:p w14:paraId="585C9B71" w14:textId="6378FC9F" w:rsidR="00353F0E" w:rsidRPr="00D45025" w:rsidRDefault="00353F0E" w:rsidP="008276D2">
      <w:pPr>
        <w:spacing w:after="0"/>
        <w:rPr>
          <w:rFonts w:cstheme="minorHAnsi"/>
          <w:i/>
          <w:iCs/>
          <w:color w:val="000000" w:themeColor="text1"/>
          <w:lang w:val="es-PY"/>
        </w:rPr>
      </w:pPr>
      <w:r w:rsidRPr="00D45025">
        <w:rPr>
          <w:rFonts w:cstheme="minorHAnsi"/>
          <w:i/>
          <w:iCs/>
          <w:color w:val="2F5496" w:themeColor="accent1" w:themeShade="BF"/>
        </w:rPr>
        <w:t xml:space="preserve">Gráfico 4. </w:t>
      </w:r>
      <w:r w:rsidRPr="00D45025">
        <w:rPr>
          <w:rFonts w:cstheme="minorHAnsi"/>
          <w:i/>
          <w:iCs/>
          <w:color w:val="000000" w:themeColor="text1"/>
          <w:lang w:val="es-PY"/>
        </w:rPr>
        <w:t xml:space="preserve">Curva epidémica de casos COVID-19, según semana epidemiológica, Paraguay, SE </w:t>
      </w:r>
      <w:r w:rsidR="0070465D" w:rsidRPr="00D45025">
        <w:rPr>
          <w:rFonts w:cstheme="minorHAnsi"/>
          <w:i/>
          <w:iCs/>
          <w:color w:val="000000" w:themeColor="text1"/>
          <w:lang w:val="es-PY"/>
        </w:rPr>
        <w:t>2</w:t>
      </w:r>
      <w:r w:rsidR="00D45025">
        <w:rPr>
          <w:rFonts w:cstheme="minorHAnsi"/>
          <w:i/>
          <w:iCs/>
          <w:color w:val="000000" w:themeColor="text1"/>
          <w:lang w:val="es-PY"/>
        </w:rPr>
        <w:t>1</w:t>
      </w:r>
      <w:r w:rsidRPr="00D45025">
        <w:rPr>
          <w:rFonts w:cstheme="minorHAnsi"/>
          <w:i/>
          <w:iCs/>
          <w:color w:val="000000" w:themeColor="text1"/>
          <w:lang w:val="es-PY"/>
        </w:rPr>
        <w:t xml:space="preserve"> a SE 2</w:t>
      </w:r>
      <w:r w:rsidR="00D45025" w:rsidRPr="00D45025">
        <w:rPr>
          <w:rFonts w:cstheme="minorHAnsi"/>
          <w:i/>
          <w:iCs/>
          <w:color w:val="000000" w:themeColor="text1"/>
          <w:lang w:val="es-PY"/>
        </w:rPr>
        <w:t>8</w:t>
      </w:r>
      <w:r w:rsidRPr="00D45025">
        <w:rPr>
          <w:rFonts w:cstheme="minorHAnsi"/>
          <w:i/>
          <w:iCs/>
          <w:color w:val="000000" w:themeColor="text1"/>
          <w:lang w:val="es-PY"/>
        </w:rPr>
        <w:t xml:space="preserve"> del 2023</w:t>
      </w:r>
    </w:p>
    <w:p w14:paraId="68B06FFF" w14:textId="20747065" w:rsidR="00F75FAF" w:rsidRPr="00912DDD" w:rsidRDefault="00F75FAF" w:rsidP="008276D2">
      <w:pPr>
        <w:spacing w:after="0"/>
        <w:rPr>
          <w:rFonts w:cstheme="minorHAnsi"/>
          <w:color w:val="000000" w:themeColor="text1"/>
          <w:highlight w:val="yellow"/>
          <w:lang w:val="es-PY"/>
        </w:rPr>
      </w:pPr>
    </w:p>
    <w:p w14:paraId="5AE7358F" w14:textId="206742B8" w:rsidR="00F75FAF" w:rsidRPr="00912DDD" w:rsidRDefault="00D45025" w:rsidP="008276D2">
      <w:pPr>
        <w:spacing w:after="0"/>
        <w:rPr>
          <w:rFonts w:eastAsia="Leelawadee" w:cstheme="minorHAnsi"/>
          <w:bCs/>
          <w:highlight w:val="yellow"/>
        </w:rPr>
      </w:pPr>
      <w:r>
        <w:rPr>
          <w:noProof/>
        </w:rPr>
        <w:drawing>
          <wp:inline distT="0" distB="0" distL="0" distR="0" wp14:anchorId="34775F57" wp14:editId="6A7EE6A8">
            <wp:extent cx="5732145" cy="2915285"/>
            <wp:effectExtent l="0" t="0" r="1905" b="0"/>
            <wp:docPr id="35" name="Gráfico 35">
              <a:extLst xmlns:a="http://schemas.openxmlformats.org/drawingml/2006/main">
                <a:ext uri="{FF2B5EF4-FFF2-40B4-BE49-F238E27FC236}">
                  <a16:creationId xmlns:a16="http://schemas.microsoft.com/office/drawing/2014/main" id="{6EEEBE80-040B-6986-CF7D-76749DD06E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0E42C0B" w14:textId="34FF202D" w:rsidR="00F75FAF" w:rsidRPr="00D45025" w:rsidRDefault="00353F0E" w:rsidP="008276D2">
      <w:pPr>
        <w:spacing w:after="0"/>
        <w:rPr>
          <w:rFonts w:eastAsiaTheme="minorEastAsia" w:cstheme="minorHAnsi"/>
          <w:sz w:val="18"/>
          <w:szCs w:val="18"/>
          <w:lang w:val="es-PY" w:eastAsia="es-MX"/>
        </w:rPr>
      </w:pPr>
      <w:r w:rsidRPr="00D45025">
        <w:rPr>
          <w:rFonts w:eastAsiaTheme="minorEastAsia" w:cstheme="minorHAnsi"/>
          <w:sz w:val="18"/>
          <w:szCs w:val="18"/>
          <w:lang w:val="es-PY" w:eastAsia="es-MX"/>
        </w:rPr>
        <w:t>Fuente: Base SARS CoV-2. Elaborado por: Centro Nacional de Información Epidemiológica-DGVS.</w:t>
      </w:r>
    </w:p>
    <w:p w14:paraId="3A821EDD" w14:textId="77777777" w:rsidR="00F41D7D" w:rsidRPr="00912DDD" w:rsidRDefault="00F41D7D" w:rsidP="008276D2">
      <w:pPr>
        <w:spacing w:after="0"/>
        <w:rPr>
          <w:rFonts w:eastAsiaTheme="minorEastAsia" w:cstheme="minorHAnsi"/>
          <w:highlight w:val="yellow"/>
          <w:lang w:val="es-PY" w:eastAsia="es-MX"/>
        </w:rPr>
      </w:pPr>
    </w:p>
    <w:p w14:paraId="74F5AF7E" w14:textId="105A7461" w:rsidR="00F75FAF" w:rsidRPr="00912DDD" w:rsidRDefault="00F75FAF" w:rsidP="008276D2">
      <w:pPr>
        <w:spacing w:after="0"/>
        <w:rPr>
          <w:rFonts w:eastAsia="Leelawadee" w:cstheme="minorHAnsi"/>
          <w:bCs/>
          <w:highlight w:val="yellow"/>
        </w:rPr>
      </w:pPr>
    </w:p>
    <w:p w14:paraId="3EA0A4E2" w14:textId="27879AB5" w:rsidR="00BE635F" w:rsidRPr="00BE635F" w:rsidRDefault="00353F0E" w:rsidP="008276D2">
      <w:pPr>
        <w:spacing w:after="0"/>
        <w:rPr>
          <w:rFonts w:cstheme="minorHAnsi"/>
          <w:i/>
          <w:iCs/>
          <w:color w:val="000000" w:themeColor="text1"/>
          <w:lang w:val="es-PY"/>
        </w:rPr>
      </w:pPr>
      <w:r w:rsidRPr="00BE635F">
        <w:rPr>
          <w:rFonts w:cstheme="minorHAnsi"/>
          <w:i/>
          <w:iCs/>
          <w:color w:val="2F5496" w:themeColor="accent1" w:themeShade="BF"/>
        </w:rPr>
        <w:t>Gráfico 5.</w:t>
      </w:r>
      <w:r w:rsidRPr="00BE635F">
        <w:rPr>
          <w:rFonts w:cstheme="minorHAnsi"/>
          <w:i/>
          <w:iCs/>
        </w:rPr>
        <w:t xml:space="preserve"> </w:t>
      </w:r>
      <w:r w:rsidRPr="00BE635F">
        <w:rPr>
          <w:rFonts w:cstheme="minorHAnsi"/>
          <w:i/>
          <w:iCs/>
          <w:color w:val="000000" w:themeColor="text1"/>
          <w:lang w:val="es-PY"/>
        </w:rPr>
        <w:t>Fallecidos confirmados por COVID-19, segú</w:t>
      </w:r>
      <w:r w:rsidR="005E79E6" w:rsidRPr="00BE635F">
        <w:rPr>
          <w:rFonts w:cstheme="minorHAnsi"/>
          <w:i/>
          <w:iCs/>
          <w:color w:val="000000" w:themeColor="text1"/>
          <w:lang w:val="es-PY"/>
        </w:rPr>
        <w:t>n</w:t>
      </w:r>
      <w:r w:rsidRPr="00BE635F">
        <w:rPr>
          <w:rFonts w:cstheme="minorHAnsi"/>
          <w:i/>
          <w:iCs/>
          <w:color w:val="000000" w:themeColor="text1"/>
          <w:lang w:val="es-PY"/>
        </w:rPr>
        <w:t xml:space="preserve"> semana de defunción, Paraguay, SE </w:t>
      </w:r>
      <w:r w:rsidR="0070465D" w:rsidRPr="00BE635F">
        <w:rPr>
          <w:rFonts w:cstheme="minorHAnsi"/>
          <w:i/>
          <w:iCs/>
          <w:color w:val="000000" w:themeColor="text1"/>
          <w:lang w:val="es-PY"/>
        </w:rPr>
        <w:t>2</w:t>
      </w:r>
      <w:r w:rsidR="00BE635F" w:rsidRPr="00BE635F">
        <w:rPr>
          <w:rFonts w:cstheme="minorHAnsi"/>
          <w:i/>
          <w:iCs/>
          <w:color w:val="000000" w:themeColor="text1"/>
          <w:lang w:val="es-PY"/>
        </w:rPr>
        <w:t>1</w:t>
      </w:r>
      <w:r w:rsidRPr="00BE635F">
        <w:rPr>
          <w:rFonts w:cstheme="minorHAnsi"/>
          <w:i/>
          <w:iCs/>
          <w:color w:val="000000" w:themeColor="text1"/>
          <w:lang w:val="es-PY"/>
        </w:rPr>
        <w:t xml:space="preserve"> SE 2</w:t>
      </w:r>
      <w:r w:rsidR="00BE635F" w:rsidRPr="00BE635F">
        <w:rPr>
          <w:rFonts w:cstheme="minorHAnsi"/>
          <w:i/>
          <w:iCs/>
          <w:color w:val="000000" w:themeColor="text1"/>
          <w:lang w:val="es-PY"/>
        </w:rPr>
        <w:t>8</w:t>
      </w:r>
      <w:r w:rsidRPr="00BE635F">
        <w:rPr>
          <w:rFonts w:cstheme="minorHAnsi"/>
          <w:color w:val="000000" w:themeColor="text1"/>
          <w:lang w:val="es-PY"/>
        </w:rPr>
        <w:t xml:space="preserve"> </w:t>
      </w:r>
      <w:r w:rsidRPr="00BE635F">
        <w:rPr>
          <w:rFonts w:cstheme="minorHAnsi"/>
          <w:i/>
          <w:iCs/>
          <w:color w:val="000000" w:themeColor="text1"/>
          <w:lang w:val="es-PY"/>
        </w:rPr>
        <w:t>del 2023.</w:t>
      </w:r>
    </w:p>
    <w:p w14:paraId="172CE89A" w14:textId="07E0436D" w:rsidR="00BE635F" w:rsidRDefault="00BE635F" w:rsidP="008276D2">
      <w:pPr>
        <w:spacing w:after="0"/>
        <w:rPr>
          <w:rFonts w:cstheme="minorHAnsi"/>
          <w:i/>
          <w:iCs/>
          <w:color w:val="000000" w:themeColor="text1"/>
          <w:highlight w:val="yellow"/>
          <w:lang w:val="es-PY"/>
        </w:rPr>
      </w:pPr>
      <w:r w:rsidRPr="00BE635F">
        <w:rPr>
          <w:rFonts w:cstheme="minorHAnsi"/>
          <w:i/>
          <w:iCs/>
          <w:noProof/>
          <w:color w:val="000000" w:themeColor="text1"/>
          <w:highlight w:val="yellow"/>
        </w:rPr>
        <w:drawing>
          <wp:inline distT="0" distB="0" distL="0" distR="0" wp14:anchorId="4187544F" wp14:editId="679F31ED">
            <wp:extent cx="5514975" cy="2476500"/>
            <wp:effectExtent l="0" t="0" r="0" b="0"/>
            <wp:docPr id="36" name="Gráfico 36">
              <a:extLst xmlns:a="http://schemas.openxmlformats.org/drawingml/2006/main">
                <a:ext uri="{FF2B5EF4-FFF2-40B4-BE49-F238E27FC236}">
                  <a16:creationId xmlns:a16="http://schemas.microsoft.com/office/drawing/2014/main" id="{4263EAFA-528A-4990-8529-EF681E81F06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4EC1438C" w14:textId="2C0E4540" w:rsidR="00F75FAF" w:rsidRPr="00BE635F" w:rsidRDefault="00353F0E" w:rsidP="008276D2">
      <w:pPr>
        <w:spacing w:after="0"/>
        <w:rPr>
          <w:rFonts w:eastAsiaTheme="minorEastAsia" w:cstheme="minorHAnsi"/>
          <w:sz w:val="18"/>
          <w:szCs w:val="18"/>
          <w:lang w:val="es-PY" w:eastAsia="es-MX"/>
        </w:rPr>
      </w:pPr>
      <w:r w:rsidRPr="00BE635F">
        <w:rPr>
          <w:rFonts w:eastAsiaTheme="minorEastAsia" w:cstheme="minorHAnsi"/>
          <w:sz w:val="18"/>
          <w:szCs w:val="18"/>
          <w:lang w:val="es-PY" w:eastAsia="es-MX"/>
        </w:rPr>
        <w:t>Fuente: Vigilancia de la Mortalidad – DGVS</w:t>
      </w:r>
    </w:p>
    <w:p w14:paraId="4ABEF75D" w14:textId="614B4635" w:rsidR="00353F0E" w:rsidRPr="004C030A" w:rsidRDefault="00353F0E" w:rsidP="00353F0E">
      <w:pPr>
        <w:pStyle w:val="Descripcin"/>
        <w:jc w:val="both"/>
        <w:rPr>
          <w:rFonts w:cstheme="minorHAnsi"/>
          <w:noProof/>
          <w:color w:val="auto"/>
          <w:sz w:val="22"/>
          <w:szCs w:val="22"/>
          <w:lang w:val="es-ES"/>
        </w:rPr>
      </w:pPr>
      <w:r w:rsidRPr="004C030A">
        <w:rPr>
          <w:rFonts w:cstheme="minorHAnsi"/>
          <w:color w:val="2F5496" w:themeColor="accent1" w:themeShade="BF"/>
          <w:sz w:val="22"/>
          <w:szCs w:val="22"/>
        </w:rPr>
        <w:lastRenderedPageBreak/>
        <w:t xml:space="preserve">  Gráfico </w:t>
      </w:r>
      <w:r w:rsidR="0067154E" w:rsidRPr="004C030A">
        <w:rPr>
          <w:rFonts w:cstheme="minorHAnsi"/>
          <w:color w:val="2F5496" w:themeColor="accent1" w:themeShade="BF"/>
          <w:sz w:val="22"/>
          <w:szCs w:val="22"/>
        </w:rPr>
        <w:t>6</w:t>
      </w:r>
      <w:r w:rsidRPr="004C030A">
        <w:rPr>
          <w:rFonts w:cstheme="minorHAnsi"/>
          <w:color w:val="2F5496" w:themeColor="accent1" w:themeShade="BF"/>
          <w:sz w:val="22"/>
          <w:szCs w:val="22"/>
        </w:rPr>
        <w:t xml:space="preserve">. </w:t>
      </w:r>
      <w:r w:rsidRPr="004C030A">
        <w:rPr>
          <w:rFonts w:cstheme="minorHAnsi"/>
          <w:noProof/>
          <w:color w:val="auto"/>
          <w:sz w:val="22"/>
          <w:szCs w:val="22"/>
          <w:lang w:val="es-ES"/>
        </w:rPr>
        <w:t xml:space="preserve">Fallecidos confirmados por COVID-19, por grupos de edad, Paraguay, desde la SE </w:t>
      </w:r>
      <w:r w:rsidR="003A2D7E" w:rsidRPr="004C030A">
        <w:rPr>
          <w:rFonts w:cstheme="minorHAnsi"/>
          <w:noProof/>
          <w:color w:val="auto"/>
          <w:sz w:val="22"/>
          <w:szCs w:val="22"/>
          <w:lang w:val="es-ES"/>
        </w:rPr>
        <w:t>2</w:t>
      </w:r>
      <w:r w:rsidR="004C030A" w:rsidRPr="004C030A">
        <w:rPr>
          <w:rFonts w:cstheme="minorHAnsi"/>
          <w:noProof/>
          <w:color w:val="auto"/>
          <w:sz w:val="22"/>
          <w:szCs w:val="22"/>
          <w:lang w:val="es-ES"/>
        </w:rPr>
        <w:t>1</w:t>
      </w:r>
      <w:r w:rsidRPr="004C030A">
        <w:rPr>
          <w:rFonts w:cstheme="minorHAnsi"/>
          <w:noProof/>
          <w:color w:val="auto"/>
          <w:sz w:val="22"/>
          <w:szCs w:val="22"/>
          <w:lang w:val="es-ES"/>
        </w:rPr>
        <w:t xml:space="preserve"> a la SE 2</w:t>
      </w:r>
      <w:r w:rsidR="004C030A" w:rsidRPr="004C030A">
        <w:rPr>
          <w:rFonts w:cstheme="minorHAnsi"/>
          <w:noProof/>
          <w:color w:val="auto"/>
          <w:sz w:val="22"/>
          <w:szCs w:val="22"/>
          <w:lang w:val="es-ES"/>
        </w:rPr>
        <w:t>8</w:t>
      </w:r>
      <w:r w:rsidRPr="004C030A">
        <w:rPr>
          <w:rFonts w:cstheme="minorHAnsi"/>
          <w:noProof/>
          <w:color w:val="auto"/>
          <w:sz w:val="22"/>
          <w:szCs w:val="22"/>
          <w:lang w:val="es-ES"/>
        </w:rPr>
        <w:t xml:space="preserve"> del 2023.</w:t>
      </w:r>
    </w:p>
    <w:p w14:paraId="39300E36" w14:textId="68232425" w:rsidR="00353F0E" w:rsidRPr="004C030A" w:rsidRDefault="004C030A" w:rsidP="008276D2">
      <w:pPr>
        <w:spacing w:after="0"/>
        <w:rPr>
          <w:rFonts w:eastAsia="Leelawadee" w:cstheme="minorHAnsi"/>
          <w:bCs/>
        </w:rPr>
      </w:pPr>
      <w:r w:rsidRPr="004C030A">
        <w:rPr>
          <w:rFonts w:eastAsia="Leelawadee" w:cstheme="minorHAnsi"/>
          <w:bCs/>
          <w:noProof/>
        </w:rPr>
        <w:drawing>
          <wp:inline distT="0" distB="0" distL="0" distR="0" wp14:anchorId="272E8B44" wp14:editId="0070C9C9">
            <wp:extent cx="5191125" cy="2381250"/>
            <wp:effectExtent l="0" t="0" r="0" b="0"/>
            <wp:docPr id="37" name="Gráfico 37">
              <a:extLst xmlns:a="http://schemas.openxmlformats.org/drawingml/2006/main">
                <a:ext uri="{FF2B5EF4-FFF2-40B4-BE49-F238E27FC236}">
                  <a16:creationId xmlns:a16="http://schemas.microsoft.com/office/drawing/2014/main" id="{28881AFE-558E-43D7-AC03-3A0A16A0B8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662E3B32" w14:textId="77777777" w:rsidR="00353F0E" w:rsidRPr="004C030A" w:rsidRDefault="00353F0E" w:rsidP="00353F0E">
      <w:pPr>
        <w:rPr>
          <w:rFonts w:cstheme="minorHAnsi"/>
          <w:sz w:val="18"/>
          <w:szCs w:val="18"/>
          <w:lang w:val="es-ES"/>
        </w:rPr>
      </w:pPr>
      <w:r w:rsidRPr="004C030A">
        <w:rPr>
          <w:rFonts w:eastAsiaTheme="minorEastAsia" w:cstheme="minorHAnsi"/>
          <w:sz w:val="18"/>
          <w:szCs w:val="18"/>
          <w:lang w:val="es-PY" w:eastAsia="es-MX"/>
        </w:rPr>
        <w:t>Fuente: Vigilancia de la Mortalidad – DGVS</w:t>
      </w:r>
    </w:p>
    <w:p w14:paraId="633368C9" w14:textId="4647DEFB" w:rsidR="00353F0E" w:rsidRPr="00912DDD" w:rsidRDefault="00353F0E" w:rsidP="008276D2">
      <w:pPr>
        <w:spacing w:after="0"/>
        <w:rPr>
          <w:rFonts w:eastAsia="Leelawadee" w:cstheme="minorHAnsi"/>
          <w:bCs/>
          <w:highlight w:val="yellow"/>
        </w:rPr>
      </w:pPr>
    </w:p>
    <w:p w14:paraId="4E42159B" w14:textId="694F9734" w:rsidR="00353F0E" w:rsidRPr="000A2EC4" w:rsidRDefault="00353F0E" w:rsidP="008276D2">
      <w:pPr>
        <w:spacing w:after="0"/>
        <w:rPr>
          <w:rFonts w:cstheme="minorHAnsi"/>
        </w:rPr>
      </w:pPr>
      <w:r w:rsidRPr="000A2EC4">
        <w:rPr>
          <w:rFonts w:cstheme="minorHAnsi"/>
        </w:rPr>
        <w:t xml:space="preserve">En cuanto a la presencia de comorbilidades, los </w:t>
      </w:r>
      <w:r w:rsidR="000A2EC4" w:rsidRPr="000A2EC4">
        <w:rPr>
          <w:rFonts w:cstheme="minorHAnsi"/>
        </w:rPr>
        <w:t>19</w:t>
      </w:r>
      <w:r w:rsidRPr="000A2EC4">
        <w:rPr>
          <w:rFonts w:cstheme="minorHAnsi"/>
        </w:rPr>
        <w:t xml:space="preserve"> fallecidos tenían algún tipo de comorbilidad (uno o más de una comorbilidad), siendo la Enfermedad Cardiovascular la más frecuente (Gráfico 7).</w:t>
      </w:r>
    </w:p>
    <w:p w14:paraId="7CCBD376" w14:textId="5F278DC6" w:rsidR="00353F0E" w:rsidRPr="00912DDD" w:rsidRDefault="00353F0E" w:rsidP="008276D2">
      <w:pPr>
        <w:spacing w:after="0"/>
        <w:rPr>
          <w:rFonts w:eastAsia="Leelawadee" w:cstheme="minorHAnsi"/>
          <w:bCs/>
          <w:highlight w:val="yellow"/>
        </w:rPr>
      </w:pPr>
    </w:p>
    <w:p w14:paraId="0B76DC12" w14:textId="33329659" w:rsidR="00EC6B2F" w:rsidRPr="000A2EC4" w:rsidRDefault="00EC6B2F" w:rsidP="008276D2">
      <w:pPr>
        <w:spacing w:after="0"/>
        <w:rPr>
          <w:rFonts w:eastAsia="Leelawadee" w:cstheme="minorHAnsi"/>
          <w:bCs/>
          <w:i/>
          <w:iCs/>
        </w:rPr>
      </w:pPr>
      <w:r w:rsidRPr="000A2EC4">
        <w:rPr>
          <w:rFonts w:cstheme="minorHAnsi"/>
          <w:i/>
          <w:iCs/>
          <w:color w:val="2F5496" w:themeColor="accent1" w:themeShade="BF"/>
        </w:rPr>
        <w:t>Gráfico 7.</w:t>
      </w:r>
      <w:r w:rsidRPr="000A2EC4">
        <w:rPr>
          <w:rFonts w:cstheme="minorHAnsi"/>
          <w:i/>
          <w:iCs/>
        </w:rPr>
        <w:t xml:space="preserve"> Comorbilidades de los fallecidos confirmados por COVID-19, Paraguay, desde la SE </w:t>
      </w:r>
      <w:r w:rsidR="00697AD3" w:rsidRPr="000A2EC4">
        <w:rPr>
          <w:rFonts w:cstheme="minorHAnsi"/>
          <w:i/>
          <w:iCs/>
        </w:rPr>
        <w:t>2</w:t>
      </w:r>
      <w:r w:rsidR="000A2EC4" w:rsidRPr="000A2EC4">
        <w:rPr>
          <w:rFonts w:cstheme="minorHAnsi"/>
          <w:i/>
          <w:iCs/>
        </w:rPr>
        <w:t>1</w:t>
      </w:r>
      <w:r w:rsidRPr="000A2EC4">
        <w:rPr>
          <w:rFonts w:cstheme="minorHAnsi"/>
          <w:i/>
          <w:iCs/>
        </w:rPr>
        <w:t xml:space="preserve"> a la SE 2</w:t>
      </w:r>
      <w:r w:rsidR="000A2EC4" w:rsidRPr="000A2EC4">
        <w:rPr>
          <w:rFonts w:cstheme="minorHAnsi"/>
          <w:i/>
          <w:iCs/>
        </w:rPr>
        <w:t>8</w:t>
      </w:r>
      <w:r w:rsidRPr="000A2EC4">
        <w:rPr>
          <w:rFonts w:cstheme="minorHAnsi"/>
          <w:i/>
          <w:iCs/>
        </w:rPr>
        <w:t xml:space="preserve"> del 2023.</w:t>
      </w:r>
    </w:p>
    <w:p w14:paraId="088C8994" w14:textId="481C0E79" w:rsidR="00697AD3" w:rsidRDefault="00697AD3" w:rsidP="008276D2">
      <w:pPr>
        <w:spacing w:after="0"/>
        <w:rPr>
          <w:noProof/>
          <w:highlight w:val="yellow"/>
        </w:rPr>
      </w:pPr>
    </w:p>
    <w:p w14:paraId="77640CFF" w14:textId="12C5E2B9" w:rsidR="000A2EC4" w:rsidRDefault="000A2EC4" w:rsidP="008276D2">
      <w:pPr>
        <w:spacing w:after="0"/>
        <w:rPr>
          <w:noProof/>
          <w:highlight w:val="yellow"/>
        </w:rPr>
      </w:pPr>
      <w:r w:rsidRPr="000A2EC4">
        <w:rPr>
          <w:noProof/>
          <w:highlight w:val="yellow"/>
        </w:rPr>
        <w:drawing>
          <wp:inline distT="0" distB="0" distL="0" distR="0" wp14:anchorId="4C977C58" wp14:editId="3DFE564C">
            <wp:extent cx="5486400" cy="2238375"/>
            <wp:effectExtent l="0" t="0" r="0" b="0"/>
            <wp:docPr id="38" name="Gráfico 38">
              <a:extLst xmlns:a="http://schemas.openxmlformats.org/drawingml/2006/main">
                <a:ext uri="{FF2B5EF4-FFF2-40B4-BE49-F238E27FC236}">
                  <a16:creationId xmlns:a16="http://schemas.microsoft.com/office/drawing/2014/main" id="{B74DBC42-2F95-4C1A-A80B-B7EEBC07F0A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006E669" w14:textId="33C22542" w:rsidR="000A2EC4" w:rsidRDefault="000A2EC4" w:rsidP="008276D2">
      <w:pPr>
        <w:spacing w:after="0"/>
        <w:rPr>
          <w:noProof/>
          <w:highlight w:val="yellow"/>
        </w:rPr>
      </w:pPr>
    </w:p>
    <w:p w14:paraId="3A1C2A05" w14:textId="6584E1DF" w:rsidR="000A2EC4" w:rsidRDefault="000A2EC4" w:rsidP="008276D2">
      <w:pPr>
        <w:spacing w:after="0"/>
        <w:rPr>
          <w:noProof/>
          <w:highlight w:val="yellow"/>
        </w:rPr>
      </w:pPr>
    </w:p>
    <w:p w14:paraId="35DA22F8" w14:textId="77777777" w:rsidR="000A2EC4" w:rsidRPr="000A2EC4" w:rsidRDefault="000A2EC4" w:rsidP="008276D2">
      <w:pPr>
        <w:spacing w:after="0"/>
        <w:rPr>
          <w:rFonts w:eastAsia="Leelawadee" w:cstheme="minorHAnsi"/>
          <w:bCs/>
          <w:sz w:val="18"/>
          <w:szCs w:val="18"/>
        </w:rPr>
      </w:pPr>
    </w:p>
    <w:p w14:paraId="41882111" w14:textId="3BA21A25" w:rsidR="00353F0E" w:rsidRPr="000A2EC4" w:rsidRDefault="00353F0E" w:rsidP="008276D2">
      <w:pPr>
        <w:spacing w:after="0"/>
        <w:rPr>
          <w:rFonts w:eastAsiaTheme="minorEastAsia" w:cstheme="minorHAnsi"/>
          <w:sz w:val="18"/>
          <w:szCs w:val="18"/>
          <w:lang w:val="es-PY" w:eastAsia="es-MX"/>
        </w:rPr>
      </w:pPr>
      <w:r w:rsidRPr="000A2EC4">
        <w:rPr>
          <w:rFonts w:eastAsiaTheme="minorEastAsia" w:cstheme="minorHAnsi"/>
          <w:sz w:val="18"/>
          <w:szCs w:val="18"/>
          <w:lang w:val="es-PY" w:eastAsia="es-MX"/>
        </w:rPr>
        <w:t>Fuente: Vigilancia de la Mortalidad – DGVS</w:t>
      </w:r>
    </w:p>
    <w:p w14:paraId="4AF46E8A" w14:textId="1E418983" w:rsidR="00353F0E" w:rsidRPr="000A2EC4" w:rsidRDefault="00353F0E" w:rsidP="008276D2">
      <w:pPr>
        <w:spacing w:after="0"/>
        <w:rPr>
          <w:rFonts w:eastAsiaTheme="minorEastAsia" w:cstheme="minorHAnsi"/>
          <w:sz w:val="18"/>
          <w:szCs w:val="18"/>
          <w:lang w:val="es-PY" w:eastAsia="es-MX"/>
        </w:rPr>
      </w:pPr>
    </w:p>
    <w:p w14:paraId="53453736" w14:textId="5471DF01" w:rsidR="00353F0E" w:rsidRPr="000A2EC4" w:rsidRDefault="00353F0E" w:rsidP="008276D2">
      <w:pPr>
        <w:spacing w:after="0"/>
        <w:rPr>
          <w:rFonts w:eastAsia="Leelawadee" w:cstheme="minorHAnsi"/>
          <w:bCs/>
          <w:sz w:val="18"/>
          <w:szCs w:val="18"/>
        </w:rPr>
      </w:pPr>
      <w:r w:rsidRPr="000A2EC4">
        <w:rPr>
          <w:rFonts w:cstheme="minorHAnsi"/>
          <w:sz w:val="18"/>
          <w:szCs w:val="18"/>
        </w:rPr>
        <w:t xml:space="preserve">Más detalles, disponible en: </w:t>
      </w:r>
      <w:hyperlink r:id="rId24" w:history="1">
        <w:r w:rsidRPr="000A2EC4">
          <w:rPr>
            <w:rStyle w:val="Hipervnculo"/>
            <w:rFonts w:cstheme="minorHAnsi"/>
            <w:sz w:val="18"/>
            <w:szCs w:val="18"/>
          </w:rPr>
          <w:t>https://dgvs.mspbs.gov.py/reporte-covid-19/</w:t>
        </w:r>
      </w:hyperlink>
      <w:r w:rsidRPr="000A2EC4">
        <w:rPr>
          <w:rFonts w:cstheme="minorHAnsi"/>
          <w:sz w:val="18"/>
          <w:szCs w:val="18"/>
        </w:rPr>
        <w:t xml:space="preserve"> </w:t>
      </w:r>
    </w:p>
    <w:p w14:paraId="140278B1" w14:textId="3DDCE4CF" w:rsidR="00353F0E" w:rsidRPr="00912DDD" w:rsidRDefault="00353F0E" w:rsidP="008276D2">
      <w:pPr>
        <w:spacing w:after="0"/>
        <w:rPr>
          <w:rFonts w:eastAsia="Leelawadee" w:cstheme="minorHAnsi"/>
          <w:bCs/>
          <w:highlight w:val="yellow"/>
        </w:rPr>
      </w:pPr>
    </w:p>
    <w:p w14:paraId="5E42B01D" w14:textId="3F6B3D59" w:rsidR="00353F0E" w:rsidRPr="00912DDD" w:rsidRDefault="00353F0E" w:rsidP="008276D2">
      <w:pPr>
        <w:spacing w:after="0"/>
        <w:rPr>
          <w:rFonts w:eastAsia="Leelawadee" w:cstheme="minorHAnsi"/>
          <w:bCs/>
          <w:highlight w:val="yellow"/>
        </w:rPr>
      </w:pPr>
    </w:p>
    <w:p w14:paraId="101D5FFE" w14:textId="51F852E3" w:rsidR="00353F0E" w:rsidRPr="00912DDD" w:rsidRDefault="00353F0E" w:rsidP="008276D2">
      <w:pPr>
        <w:spacing w:after="0"/>
        <w:rPr>
          <w:rFonts w:eastAsia="Leelawadee" w:cstheme="minorHAnsi"/>
          <w:bCs/>
          <w:highlight w:val="yellow"/>
        </w:rPr>
      </w:pPr>
    </w:p>
    <w:p w14:paraId="3E90B079" w14:textId="4FCEDBE9" w:rsidR="00353F0E" w:rsidRPr="00912DDD" w:rsidRDefault="00353F0E" w:rsidP="008276D2">
      <w:pPr>
        <w:spacing w:after="0"/>
        <w:rPr>
          <w:rFonts w:eastAsia="Leelawadee" w:cstheme="minorHAnsi"/>
          <w:bCs/>
          <w:highlight w:val="yellow"/>
        </w:rPr>
      </w:pPr>
    </w:p>
    <w:p w14:paraId="4DD75E33" w14:textId="5A459B39" w:rsidR="00353F0E" w:rsidRPr="00912DDD" w:rsidRDefault="00353F0E" w:rsidP="008276D2">
      <w:pPr>
        <w:spacing w:after="0"/>
        <w:rPr>
          <w:rFonts w:eastAsia="Leelawadee" w:cstheme="minorHAnsi"/>
          <w:bCs/>
          <w:highlight w:val="yellow"/>
        </w:rPr>
      </w:pPr>
    </w:p>
    <w:p w14:paraId="3B60CB99" w14:textId="0B6F8A05" w:rsidR="00353F0E" w:rsidRPr="00912DDD" w:rsidRDefault="00353F0E" w:rsidP="008276D2">
      <w:pPr>
        <w:spacing w:after="0"/>
        <w:rPr>
          <w:rFonts w:eastAsia="Leelawadee" w:cstheme="minorHAnsi"/>
          <w:bCs/>
          <w:highlight w:val="yellow"/>
        </w:rPr>
      </w:pPr>
    </w:p>
    <w:p w14:paraId="7201CF63" w14:textId="482A53EA" w:rsidR="008276D2" w:rsidRPr="00912DDD" w:rsidRDefault="008276D2" w:rsidP="008276D2">
      <w:pPr>
        <w:pStyle w:val="Ttulo1"/>
        <w:pBdr>
          <w:bottom w:val="single" w:sz="2" w:space="1" w:color="auto"/>
        </w:pBdr>
        <w:spacing w:before="0"/>
        <w:rPr>
          <w:rFonts w:cstheme="minorHAnsi"/>
          <w:sz w:val="28"/>
          <w:szCs w:val="28"/>
          <w:highlight w:val="yellow"/>
        </w:rPr>
      </w:pPr>
      <w:bookmarkStart w:id="18" w:name="_Hlk105590146"/>
      <w:bookmarkStart w:id="19" w:name="_Toc140155289"/>
      <w:bookmarkStart w:id="20" w:name="_Toc140844975"/>
      <w:bookmarkEnd w:id="16"/>
      <w:bookmarkEnd w:id="18"/>
      <w:r w:rsidRPr="00912DDD">
        <w:rPr>
          <w:rFonts w:cstheme="minorHAnsi"/>
          <w:sz w:val="28"/>
          <w:szCs w:val="28"/>
          <w:highlight w:val="yellow"/>
        </w:rPr>
        <w:lastRenderedPageBreak/>
        <w:t>Enfermedad Tipo Influenza (ETI) e Infecciones</w:t>
      </w:r>
      <w:bookmarkEnd w:id="19"/>
      <w:bookmarkEnd w:id="20"/>
      <w:r w:rsidRPr="00912DDD">
        <w:rPr>
          <w:rFonts w:cstheme="minorHAnsi"/>
          <w:sz w:val="28"/>
          <w:szCs w:val="28"/>
          <w:highlight w:val="yellow"/>
        </w:rPr>
        <w:t xml:space="preserve"> </w:t>
      </w:r>
    </w:p>
    <w:p w14:paraId="4A7DF11D" w14:textId="77777777" w:rsidR="008276D2" w:rsidRPr="00912DDD" w:rsidRDefault="008276D2" w:rsidP="008276D2">
      <w:pPr>
        <w:pStyle w:val="Ttulo1"/>
        <w:pBdr>
          <w:bottom w:val="single" w:sz="2" w:space="1" w:color="auto"/>
        </w:pBdr>
        <w:spacing w:before="0"/>
        <w:rPr>
          <w:rFonts w:cstheme="minorHAnsi"/>
          <w:sz w:val="28"/>
          <w:szCs w:val="28"/>
          <w:highlight w:val="yellow"/>
        </w:rPr>
      </w:pPr>
      <w:bookmarkStart w:id="21" w:name="_Toc140844976"/>
      <w:r w:rsidRPr="00912DDD">
        <w:rPr>
          <w:rFonts w:cstheme="minorHAnsi"/>
          <w:sz w:val="28"/>
          <w:szCs w:val="28"/>
          <w:highlight w:val="yellow"/>
        </w:rPr>
        <w:t>Respiratorias Agudas Graves (IRAG)</w:t>
      </w:r>
      <w:bookmarkEnd w:id="21"/>
    </w:p>
    <w:p w14:paraId="5C97D1F4" w14:textId="77777777" w:rsidR="008276D2" w:rsidRPr="00912DDD" w:rsidRDefault="008276D2" w:rsidP="008276D2">
      <w:pPr>
        <w:pStyle w:val="Ttulo2"/>
        <w:spacing w:after="240" w:line="276" w:lineRule="auto"/>
        <w:rPr>
          <w:rFonts w:cstheme="minorHAnsi"/>
          <w:szCs w:val="28"/>
          <w:highlight w:val="yellow"/>
        </w:rPr>
      </w:pPr>
      <w:bookmarkStart w:id="22" w:name="_Toc140844977"/>
      <w:r w:rsidRPr="00912DDD">
        <w:rPr>
          <w:rFonts w:cstheme="minorHAnsi"/>
          <w:szCs w:val="28"/>
          <w:highlight w:val="yellow"/>
        </w:rPr>
        <w:t>Vigilancia Universal</w:t>
      </w:r>
      <w:bookmarkEnd w:id="22"/>
    </w:p>
    <w:p w14:paraId="475E7779" w14:textId="4D79A128" w:rsidR="008276D2" w:rsidRPr="00912DDD" w:rsidRDefault="008276D2" w:rsidP="00677131">
      <w:pPr>
        <w:spacing w:after="0" w:line="276" w:lineRule="auto"/>
        <w:jc w:val="both"/>
        <w:rPr>
          <w:rFonts w:cstheme="minorHAnsi"/>
          <w:highlight w:val="yellow"/>
        </w:rPr>
      </w:pPr>
      <w:r w:rsidRPr="00912DDD">
        <w:rPr>
          <w:rFonts w:cstheme="minorHAnsi"/>
          <w:highlight w:val="yellow"/>
        </w:rPr>
        <w:t>La notificación de Enfermedades de Tipo Influenza (ETI), en la última semana (SE 2</w:t>
      </w:r>
      <w:r w:rsidR="00241013" w:rsidRPr="00912DDD">
        <w:rPr>
          <w:rFonts w:cstheme="minorHAnsi"/>
          <w:highlight w:val="yellow"/>
        </w:rPr>
        <w:t>7</w:t>
      </w:r>
      <w:r w:rsidRPr="00912DDD">
        <w:rPr>
          <w:rFonts w:cstheme="minorHAnsi"/>
          <w:highlight w:val="yellow"/>
        </w:rPr>
        <w:t xml:space="preserve">) presentó un </w:t>
      </w:r>
      <w:r w:rsidR="00241013" w:rsidRPr="00912DDD">
        <w:rPr>
          <w:rFonts w:cstheme="minorHAnsi"/>
          <w:highlight w:val="yellow"/>
        </w:rPr>
        <w:t>aumento</w:t>
      </w:r>
      <w:r w:rsidRPr="00912DDD">
        <w:rPr>
          <w:rFonts w:cstheme="minorHAnsi"/>
          <w:highlight w:val="yellow"/>
        </w:rPr>
        <w:t xml:space="preserve"> del </w:t>
      </w:r>
      <w:r w:rsidR="00241013" w:rsidRPr="00912DDD">
        <w:rPr>
          <w:rFonts w:cstheme="minorHAnsi"/>
          <w:highlight w:val="yellow"/>
        </w:rPr>
        <w:t>1</w:t>
      </w:r>
      <w:r w:rsidRPr="00912DDD">
        <w:rPr>
          <w:rFonts w:cstheme="minorHAnsi"/>
          <w:highlight w:val="yellow"/>
        </w:rPr>
        <w:t xml:space="preserve">% con respecto a la semana anterior, con lo que la curva de tendencia se encuentra </w:t>
      </w:r>
      <w:r w:rsidR="00483A9F" w:rsidRPr="00912DDD">
        <w:rPr>
          <w:rFonts w:cstheme="minorHAnsi"/>
          <w:highlight w:val="yellow"/>
        </w:rPr>
        <w:t xml:space="preserve">levemente </w:t>
      </w:r>
      <w:r w:rsidRPr="00912DDD">
        <w:rPr>
          <w:rFonts w:cstheme="minorHAnsi"/>
          <w:highlight w:val="yellow"/>
        </w:rPr>
        <w:t xml:space="preserve">por encima del umbral de alerta (Gráfico </w:t>
      </w:r>
      <w:r w:rsidR="002528D3" w:rsidRPr="00912DDD">
        <w:rPr>
          <w:rFonts w:cstheme="minorHAnsi"/>
          <w:highlight w:val="yellow"/>
        </w:rPr>
        <w:t>8</w:t>
      </w:r>
      <w:r w:rsidRPr="00912DDD">
        <w:rPr>
          <w:rFonts w:cstheme="minorHAnsi"/>
          <w:highlight w:val="yellow"/>
        </w:rPr>
        <w:t xml:space="preserve">). En total se registran </w:t>
      </w:r>
      <w:r w:rsidR="00BC378E" w:rsidRPr="00912DDD">
        <w:rPr>
          <w:rFonts w:cstheme="minorHAnsi"/>
          <w:highlight w:val="yellow"/>
        </w:rPr>
        <w:t>5</w:t>
      </w:r>
      <w:r w:rsidR="00241013" w:rsidRPr="00912DDD">
        <w:rPr>
          <w:rFonts w:cstheme="minorHAnsi"/>
          <w:highlight w:val="yellow"/>
        </w:rPr>
        <w:t>60</w:t>
      </w:r>
      <w:r w:rsidR="00483A9F" w:rsidRPr="00912DDD">
        <w:rPr>
          <w:rFonts w:cstheme="minorHAnsi"/>
          <w:highlight w:val="yellow"/>
        </w:rPr>
        <w:t>.</w:t>
      </w:r>
      <w:r w:rsidR="00241013" w:rsidRPr="00912DDD">
        <w:rPr>
          <w:rFonts w:cstheme="minorHAnsi"/>
          <w:highlight w:val="yellow"/>
        </w:rPr>
        <w:t>707</w:t>
      </w:r>
      <w:r w:rsidRPr="00912DDD">
        <w:rPr>
          <w:rFonts w:cstheme="minorHAnsi"/>
          <w:highlight w:val="yellow"/>
        </w:rPr>
        <w:t xml:space="preserve"> consultas ambulatorias, con un </w:t>
      </w:r>
      <w:r w:rsidR="00303F46" w:rsidRPr="00912DDD">
        <w:rPr>
          <w:rFonts w:cstheme="minorHAnsi"/>
          <w:highlight w:val="yellow"/>
        </w:rPr>
        <w:t>aumento</w:t>
      </w:r>
      <w:r w:rsidRPr="00912DDD">
        <w:rPr>
          <w:rFonts w:cstheme="minorHAnsi"/>
          <w:highlight w:val="yellow"/>
        </w:rPr>
        <w:t xml:space="preserve"> del </w:t>
      </w:r>
      <w:r w:rsidR="002A1F17" w:rsidRPr="00912DDD">
        <w:rPr>
          <w:rFonts w:cstheme="minorHAnsi"/>
          <w:highlight w:val="yellow"/>
        </w:rPr>
        <w:t>1</w:t>
      </w:r>
      <w:r w:rsidRPr="00912DDD">
        <w:rPr>
          <w:rFonts w:cstheme="minorHAnsi"/>
          <w:highlight w:val="yellow"/>
        </w:rPr>
        <w:t>% con respecto a la semana anterior (SE 2</w:t>
      </w:r>
      <w:r w:rsidR="00241013" w:rsidRPr="00912DDD">
        <w:rPr>
          <w:rFonts w:cstheme="minorHAnsi"/>
          <w:highlight w:val="yellow"/>
        </w:rPr>
        <w:t>7</w:t>
      </w:r>
      <w:r w:rsidRPr="00912DDD">
        <w:rPr>
          <w:rFonts w:cstheme="minorHAnsi"/>
          <w:highlight w:val="yellow"/>
        </w:rPr>
        <w:t>= 3</w:t>
      </w:r>
      <w:r w:rsidR="00241013" w:rsidRPr="00912DDD">
        <w:rPr>
          <w:rFonts w:cstheme="minorHAnsi"/>
          <w:highlight w:val="yellow"/>
        </w:rPr>
        <w:t>2</w:t>
      </w:r>
      <w:r w:rsidR="00483A9F" w:rsidRPr="00912DDD">
        <w:rPr>
          <w:rFonts w:cstheme="minorHAnsi"/>
          <w:highlight w:val="yellow"/>
        </w:rPr>
        <w:t>.</w:t>
      </w:r>
      <w:r w:rsidR="00241013" w:rsidRPr="00912DDD">
        <w:rPr>
          <w:rFonts w:cstheme="minorHAnsi"/>
          <w:highlight w:val="yellow"/>
        </w:rPr>
        <w:t>107</w:t>
      </w:r>
      <w:r w:rsidRPr="00912DDD">
        <w:rPr>
          <w:rFonts w:cstheme="minorHAnsi"/>
          <w:highlight w:val="yellow"/>
        </w:rPr>
        <w:t xml:space="preserve"> vs SE 2</w:t>
      </w:r>
      <w:r w:rsidR="00241013" w:rsidRPr="00912DDD">
        <w:rPr>
          <w:rFonts w:cstheme="minorHAnsi"/>
          <w:highlight w:val="yellow"/>
        </w:rPr>
        <w:t>6</w:t>
      </w:r>
      <w:r w:rsidRPr="00912DDD">
        <w:rPr>
          <w:rFonts w:cstheme="minorHAnsi"/>
          <w:highlight w:val="yellow"/>
        </w:rPr>
        <w:t>=</w:t>
      </w:r>
      <w:r w:rsidR="00483A9F" w:rsidRPr="00912DDD">
        <w:rPr>
          <w:rFonts w:cstheme="minorHAnsi"/>
          <w:highlight w:val="yellow"/>
        </w:rPr>
        <w:t xml:space="preserve"> </w:t>
      </w:r>
      <w:r w:rsidR="00BC378E" w:rsidRPr="00912DDD">
        <w:rPr>
          <w:rFonts w:cstheme="minorHAnsi"/>
          <w:highlight w:val="yellow"/>
        </w:rPr>
        <w:t>3</w:t>
      </w:r>
      <w:r w:rsidR="00241013" w:rsidRPr="00912DDD">
        <w:rPr>
          <w:rFonts w:cstheme="minorHAnsi"/>
          <w:highlight w:val="yellow"/>
        </w:rPr>
        <w:t>1</w:t>
      </w:r>
      <w:r w:rsidR="00483A9F" w:rsidRPr="00912DDD">
        <w:rPr>
          <w:rFonts w:cstheme="minorHAnsi"/>
          <w:highlight w:val="yellow"/>
        </w:rPr>
        <w:t>.</w:t>
      </w:r>
      <w:r w:rsidR="00241013" w:rsidRPr="00912DDD">
        <w:rPr>
          <w:rFonts w:cstheme="minorHAnsi"/>
          <w:highlight w:val="yellow"/>
        </w:rPr>
        <w:t>777</w:t>
      </w:r>
      <w:r w:rsidRPr="00912DDD">
        <w:rPr>
          <w:rFonts w:cstheme="minorHAnsi"/>
          <w:highlight w:val="yellow"/>
        </w:rPr>
        <w:t xml:space="preserve">) del 2023. </w:t>
      </w:r>
    </w:p>
    <w:p w14:paraId="2A14165D" w14:textId="14B0CC2B" w:rsidR="00D620B6" w:rsidRPr="00912DDD" w:rsidRDefault="008276D2" w:rsidP="00677131">
      <w:pPr>
        <w:spacing w:after="0" w:line="276" w:lineRule="auto"/>
        <w:jc w:val="both"/>
        <w:rPr>
          <w:rFonts w:cstheme="minorHAnsi"/>
          <w:highlight w:val="yellow"/>
        </w:rPr>
      </w:pPr>
      <w:r w:rsidRPr="00912DDD">
        <w:rPr>
          <w:rFonts w:cstheme="minorHAnsi"/>
          <w:highlight w:val="yellow"/>
        </w:rPr>
        <w:t>En cuanto a las tendencias de Infecciones Respiratorias Agudas Superiores no Neumonías (IRANN), IRAG y ETI se observa un</w:t>
      </w:r>
      <w:r w:rsidR="009A4E20" w:rsidRPr="00912DDD">
        <w:rPr>
          <w:rFonts w:cstheme="minorHAnsi"/>
          <w:highlight w:val="yellow"/>
        </w:rPr>
        <w:t xml:space="preserve"> descens</w:t>
      </w:r>
      <w:r w:rsidR="00D55FDB" w:rsidRPr="00912DDD">
        <w:rPr>
          <w:rFonts w:cstheme="minorHAnsi"/>
          <w:highlight w:val="yellow"/>
        </w:rPr>
        <w:t>o</w:t>
      </w:r>
      <w:r w:rsidRPr="00912DDD">
        <w:rPr>
          <w:rFonts w:cstheme="minorHAnsi"/>
          <w:highlight w:val="yellow"/>
        </w:rPr>
        <w:t xml:space="preserve"> en los grupos de menores de 5 </w:t>
      </w:r>
      <w:proofErr w:type="gramStart"/>
      <w:r w:rsidRPr="00912DDD">
        <w:rPr>
          <w:rFonts w:cstheme="minorHAnsi"/>
          <w:highlight w:val="yellow"/>
        </w:rPr>
        <w:t>añ</w:t>
      </w:r>
      <w:r w:rsidR="009B6F94" w:rsidRPr="00912DDD">
        <w:rPr>
          <w:rFonts w:cstheme="minorHAnsi"/>
          <w:highlight w:val="yellow"/>
        </w:rPr>
        <w:t>os  y</w:t>
      </w:r>
      <w:proofErr w:type="gramEnd"/>
      <w:r w:rsidR="009B6F94" w:rsidRPr="00912DDD">
        <w:rPr>
          <w:rFonts w:cstheme="minorHAnsi"/>
          <w:highlight w:val="yellow"/>
        </w:rPr>
        <w:t xml:space="preserve"> </w:t>
      </w:r>
      <w:r w:rsidR="009F69DD" w:rsidRPr="00912DDD">
        <w:rPr>
          <w:rFonts w:cstheme="minorHAnsi"/>
          <w:highlight w:val="yellow"/>
        </w:rPr>
        <w:t xml:space="preserve"> en el grupo de los mayores de 5 años (Gráfico </w:t>
      </w:r>
      <w:r w:rsidR="009B6F94" w:rsidRPr="00912DDD">
        <w:rPr>
          <w:rFonts w:cstheme="minorHAnsi"/>
          <w:highlight w:val="yellow"/>
        </w:rPr>
        <w:t xml:space="preserve">9 y </w:t>
      </w:r>
      <w:r w:rsidR="009F69DD" w:rsidRPr="00912DDD">
        <w:rPr>
          <w:rFonts w:cstheme="minorHAnsi"/>
          <w:highlight w:val="yellow"/>
        </w:rPr>
        <w:t>10)</w:t>
      </w:r>
      <w:r w:rsidR="009B6F94" w:rsidRPr="00912DDD">
        <w:rPr>
          <w:rFonts w:cstheme="minorHAnsi"/>
          <w:highlight w:val="yellow"/>
        </w:rPr>
        <w:t>.</w:t>
      </w:r>
    </w:p>
    <w:p w14:paraId="0F909DAB" w14:textId="77777777" w:rsidR="00CA4E79" w:rsidRPr="00912DDD" w:rsidRDefault="00CA4E79" w:rsidP="009F69DD">
      <w:pPr>
        <w:spacing w:after="0" w:line="276" w:lineRule="auto"/>
        <w:jc w:val="both"/>
        <w:rPr>
          <w:rFonts w:cstheme="minorHAnsi"/>
          <w:highlight w:val="yellow"/>
        </w:rPr>
      </w:pPr>
    </w:p>
    <w:p w14:paraId="619416FA" w14:textId="50A7AAD6" w:rsidR="00F84BB6" w:rsidRPr="00912DDD" w:rsidRDefault="00D620B6" w:rsidP="00834BBB">
      <w:pPr>
        <w:pStyle w:val="Descripcin"/>
        <w:spacing w:after="0"/>
        <w:rPr>
          <w:rFonts w:cstheme="minorHAnsi"/>
          <w:color w:val="000000" w:themeColor="text1"/>
          <w:sz w:val="22"/>
          <w:szCs w:val="22"/>
          <w:highlight w:val="yellow"/>
        </w:rPr>
      </w:pPr>
      <w:r w:rsidRPr="00912DDD">
        <w:rPr>
          <w:rFonts w:cstheme="minorHAnsi"/>
          <w:sz w:val="22"/>
          <w:szCs w:val="22"/>
          <w:highlight w:val="yellow"/>
        </w:rPr>
        <w:t xml:space="preserve">Gráfico </w:t>
      </w:r>
      <w:r w:rsidR="002528D3" w:rsidRPr="00912DDD">
        <w:rPr>
          <w:rFonts w:cstheme="minorHAnsi"/>
          <w:sz w:val="22"/>
          <w:szCs w:val="22"/>
          <w:highlight w:val="yellow"/>
        </w:rPr>
        <w:t>8</w:t>
      </w:r>
      <w:r w:rsidRPr="00912DDD">
        <w:rPr>
          <w:rFonts w:cstheme="minorHAnsi"/>
          <w:sz w:val="22"/>
          <w:szCs w:val="22"/>
          <w:highlight w:val="yellow"/>
        </w:rPr>
        <w:t xml:space="preserve">. </w:t>
      </w:r>
      <w:r w:rsidR="008276D2" w:rsidRPr="00912DDD">
        <w:rPr>
          <w:rFonts w:cstheme="minorHAnsi"/>
          <w:color w:val="000000" w:themeColor="text1"/>
          <w:sz w:val="22"/>
          <w:szCs w:val="22"/>
          <w:highlight w:val="yellow"/>
        </w:rPr>
        <w:t xml:space="preserve"> Comparativo del número de consultas por ETI en la vigilancia universal, Paraguay, SE 2</w:t>
      </w:r>
      <w:r w:rsidR="00A80FBA" w:rsidRPr="00912DDD">
        <w:rPr>
          <w:rFonts w:cstheme="minorHAnsi"/>
          <w:color w:val="000000" w:themeColor="text1"/>
          <w:sz w:val="22"/>
          <w:szCs w:val="22"/>
          <w:highlight w:val="yellow"/>
        </w:rPr>
        <w:t>7</w:t>
      </w:r>
    </w:p>
    <w:p w14:paraId="2508EFAF" w14:textId="3EE18A7F" w:rsidR="002804A3" w:rsidRPr="00912DDD" w:rsidRDefault="008276D2" w:rsidP="00C96120">
      <w:pPr>
        <w:pStyle w:val="Descripcin"/>
        <w:spacing w:after="0"/>
        <w:rPr>
          <w:rFonts w:cstheme="minorHAnsi"/>
          <w:color w:val="000000" w:themeColor="text1"/>
          <w:sz w:val="22"/>
          <w:szCs w:val="22"/>
          <w:highlight w:val="yellow"/>
        </w:rPr>
      </w:pPr>
      <w:r w:rsidRPr="00912DDD">
        <w:rPr>
          <w:rFonts w:cstheme="minorHAnsi"/>
          <w:color w:val="000000" w:themeColor="text1"/>
          <w:sz w:val="22"/>
          <w:szCs w:val="22"/>
          <w:highlight w:val="yellow"/>
        </w:rPr>
        <w:t>del 2023 con la media 2014-2019 (pre - pandemia).</w:t>
      </w:r>
      <w:r w:rsidR="00C96120" w:rsidRPr="00912DDD">
        <w:rPr>
          <w:rFonts w:cstheme="minorHAnsi"/>
          <w:noProof/>
          <w:highlight w:val="yellow"/>
        </w:rPr>
        <w:t xml:space="preserve"> </w:t>
      </w:r>
      <w:r w:rsidR="00C96120" w:rsidRPr="00912DDD">
        <w:rPr>
          <w:rFonts w:cstheme="minorHAnsi"/>
          <w:noProof/>
          <w:highlight w:val="yellow"/>
        </w:rPr>
        <w:drawing>
          <wp:inline distT="0" distB="0" distL="0" distR="0" wp14:anchorId="5AC77B30" wp14:editId="4D68EE14">
            <wp:extent cx="5732145" cy="2400300"/>
            <wp:effectExtent l="0" t="0" r="1905" b="0"/>
            <wp:docPr id="1" name="Gráfico 1">
              <a:extLst xmlns:a="http://schemas.openxmlformats.org/drawingml/2006/main">
                <a:ext uri="{FF2B5EF4-FFF2-40B4-BE49-F238E27FC236}">
                  <a16:creationId xmlns:a16="http://schemas.microsoft.com/office/drawing/2014/main" id="{082A95C5-CFE9-49C8-9160-FA1C7209D8E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B1CDEED" w14:textId="4F54EF80" w:rsidR="008276D2" w:rsidRPr="00912DDD" w:rsidRDefault="008276D2" w:rsidP="00D620B6">
      <w:pPr>
        <w:spacing w:after="0"/>
        <w:rPr>
          <w:rFonts w:cstheme="minorHAnsi"/>
          <w:sz w:val="18"/>
          <w:szCs w:val="18"/>
          <w:highlight w:val="yellow"/>
        </w:rPr>
      </w:pPr>
      <w:r w:rsidRPr="00912DDD">
        <w:rPr>
          <w:rFonts w:cstheme="minorHAnsi"/>
          <w:sz w:val="18"/>
          <w:szCs w:val="18"/>
          <w:highlight w:val="yellow"/>
        </w:rPr>
        <w:t>Fuente: Vigilancia de Enfermedades de Notificación Obligatoria-DGVS.</w:t>
      </w:r>
    </w:p>
    <w:p w14:paraId="7551BDA8" w14:textId="23515661" w:rsidR="008276D2" w:rsidRPr="00912DDD" w:rsidRDefault="008276D2" w:rsidP="008276D2">
      <w:pPr>
        <w:pStyle w:val="Descripcin"/>
        <w:spacing w:after="0"/>
        <w:rPr>
          <w:rFonts w:cstheme="minorHAnsi"/>
          <w:color w:val="2F5496" w:themeColor="accent1" w:themeShade="BF"/>
          <w:sz w:val="22"/>
          <w:szCs w:val="22"/>
          <w:highlight w:val="yellow"/>
        </w:rPr>
      </w:pPr>
    </w:p>
    <w:p w14:paraId="5BE5DC74" w14:textId="41CF631E" w:rsidR="008276D2" w:rsidRPr="00912DDD" w:rsidRDefault="008276D2" w:rsidP="00D620B6">
      <w:pPr>
        <w:pStyle w:val="Descripcin"/>
        <w:rPr>
          <w:rFonts w:cstheme="minorHAnsi"/>
          <w:color w:val="auto"/>
          <w:sz w:val="22"/>
          <w:szCs w:val="22"/>
          <w:highlight w:val="yellow"/>
        </w:rPr>
      </w:pPr>
      <w:r w:rsidRPr="00912DDD">
        <w:rPr>
          <w:rFonts w:cstheme="minorHAnsi"/>
          <w:color w:val="2F5496" w:themeColor="accent1" w:themeShade="BF"/>
          <w:sz w:val="22"/>
          <w:szCs w:val="22"/>
          <w:highlight w:val="yellow"/>
        </w:rPr>
        <w:t xml:space="preserve"> </w:t>
      </w:r>
      <w:r w:rsidR="00D620B6" w:rsidRPr="00912DDD">
        <w:rPr>
          <w:rFonts w:cstheme="minorHAnsi"/>
          <w:color w:val="2F5496" w:themeColor="accent1" w:themeShade="BF"/>
          <w:sz w:val="22"/>
          <w:szCs w:val="22"/>
          <w:highlight w:val="yellow"/>
        </w:rPr>
        <w:t>Gráfico</w:t>
      </w:r>
      <w:r w:rsidR="0074228A" w:rsidRPr="00912DDD">
        <w:rPr>
          <w:rFonts w:cstheme="minorHAnsi"/>
          <w:color w:val="2F5496" w:themeColor="accent1" w:themeShade="BF"/>
          <w:sz w:val="22"/>
          <w:szCs w:val="22"/>
          <w:highlight w:val="yellow"/>
        </w:rPr>
        <w:t xml:space="preserve"> </w:t>
      </w:r>
      <w:r w:rsidR="002528D3" w:rsidRPr="00912DDD">
        <w:rPr>
          <w:rFonts w:cstheme="minorHAnsi"/>
          <w:color w:val="2F5496" w:themeColor="accent1" w:themeShade="BF"/>
          <w:sz w:val="22"/>
          <w:szCs w:val="22"/>
          <w:highlight w:val="yellow"/>
        </w:rPr>
        <w:t>9</w:t>
      </w:r>
      <w:r w:rsidR="00D620B6" w:rsidRPr="00912DDD">
        <w:rPr>
          <w:rFonts w:cstheme="minorHAnsi"/>
          <w:color w:val="2F5496" w:themeColor="accent1" w:themeShade="BF"/>
          <w:sz w:val="22"/>
          <w:szCs w:val="22"/>
          <w:highlight w:val="yellow"/>
        </w:rPr>
        <w:t xml:space="preserve">. </w:t>
      </w:r>
      <w:r w:rsidRPr="00912DDD">
        <w:rPr>
          <w:rFonts w:cstheme="minorHAnsi"/>
          <w:color w:val="auto"/>
          <w:sz w:val="22"/>
          <w:szCs w:val="22"/>
          <w:highlight w:val="yellow"/>
        </w:rPr>
        <w:t>Tendencia de IRASNN, ETI e IRAG por SE en &lt;5 años en la vigilancia universal, Paraguay, 2022 y 2023 (hasta SE 2</w:t>
      </w:r>
      <w:r w:rsidR="00241013" w:rsidRPr="00912DDD">
        <w:rPr>
          <w:rFonts w:cstheme="minorHAnsi"/>
          <w:color w:val="auto"/>
          <w:sz w:val="22"/>
          <w:szCs w:val="22"/>
          <w:highlight w:val="yellow"/>
        </w:rPr>
        <w:t>7</w:t>
      </w:r>
      <w:r w:rsidRPr="00912DDD">
        <w:rPr>
          <w:rFonts w:cstheme="minorHAnsi"/>
          <w:color w:val="auto"/>
          <w:sz w:val="22"/>
          <w:szCs w:val="22"/>
          <w:highlight w:val="yellow"/>
        </w:rPr>
        <w:t>).</w:t>
      </w:r>
    </w:p>
    <w:p w14:paraId="68B9CD45" w14:textId="4F972096" w:rsidR="002804A3" w:rsidRPr="00912DDD" w:rsidRDefault="00241013" w:rsidP="008276D2">
      <w:pPr>
        <w:spacing w:after="0"/>
        <w:rPr>
          <w:rFonts w:cstheme="minorHAnsi"/>
          <w:noProof/>
          <w:highlight w:val="yellow"/>
        </w:rPr>
      </w:pPr>
      <w:r w:rsidRPr="00912DDD">
        <w:rPr>
          <w:rFonts w:cstheme="minorHAnsi"/>
          <w:noProof/>
          <w:highlight w:val="yellow"/>
        </w:rPr>
        <w:drawing>
          <wp:inline distT="0" distB="0" distL="0" distR="0" wp14:anchorId="73C9EC16" wp14:editId="5F7A6795">
            <wp:extent cx="5732145" cy="1810385"/>
            <wp:effectExtent l="0" t="0" r="1905" b="0"/>
            <wp:docPr id="10" name="Gráfico 10">
              <a:extLst xmlns:a="http://schemas.openxmlformats.org/drawingml/2006/main">
                <a:ext uri="{FF2B5EF4-FFF2-40B4-BE49-F238E27FC236}">
                  <a16:creationId xmlns:a16="http://schemas.microsoft.com/office/drawing/2014/main" id="{00000000-0008-0000-01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2C81F63" w14:textId="77777777" w:rsidR="008276D2" w:rsidRPr="00912DDD" w:rsidRDefault="008276D2" w:rsidP="008276D2">
      <w:pPr>
        <w:spacing w:after="0"/>
        <w:rPr>
          <w:rFonts w:cstheme="minorHAnsi"/>
          <w:sz w:val="18"/>
          <w:szCs w:val="18"/>
          <w:highlight w:val="yellow"/>
        </w:rPr>
      </w:pPr>
      <w:r w:rsidRPr="00912DDD">
        <w:rPr>
          <w:rFonts w:cstheme="minorHAnsi"/>
          <w:sz w:val="18"/>
          <w:szCs w:val="18"/>
          <w:highlight w:val="yellow"/>
        </w:rPr>
        <w:t xml:space="preserve">Fuente: Vigilancia de Enfermedades de Notificación Obligatoria-DCNIE-DGVS. </w:t>
      </w:r>
    </w:p>
    <w:p w14:paraId="050F5AB0" w14:textId="4A6C9466" w:rsidR="00D620B6" w:rsidRPr="00912DDD" w:rsidRDefault="008276D2" w:rsidP="00D620B6">
      <w:pPr>
        <w:spacing w:after="0"/>
        <w:rPr>
          <w:rFonts w:cstheme="minorHAnsi"/>
          <w:sz w:val="18"/>
          <w:szCs w:val="18"/>
          <w:highlight w:val="yellow"/>
        </w:rPr>
      </w:pPr>
      <w:r w:rsidRPr="00912DDD">
        <w:rPr>
          <w:rFonts w:cstheme="minorHAnsi"/>
          <w:sz w:val="18"/>
          <w:szCs w:val="18"/>
          <w:highlight w:val="yellow"/>
        </w:rPr>
        <w:t>Elaborado por: Programa de Vigilancias Especiales y Centinelas. DCNIE-DGVS</w:t>
      </w:r>
    </w:p>
    <w:p w14:paraId="121B1F47" w14:textId="77777777" w:rsidR="001654EC" w:rsidRPr="00912DDD" w:rsidRDefault="001654EC" w:rsidP="00D620B6">
      <w:pPr>
        <w:spacing w:after="0"/>
        <w:rPr>
          <w:rFonts w:cstheme="minorHAnsi"/>
          <w:highlight w:val="yellow"/>
        </w:rPr>
      </w:pPr>
    </w:p>
    <w:p w14:paraId="4FE77198" w14:textId="77777777" w:rsidR="00336B3D" w:rsidRPr="00912DDD" w:rsidRDefault="00336B3D" w:rsidP="00D620B6">
      <w:pPr>
        <w:spacing w:after="0"/>
        <w:rPr>
          <w:rFonts w:cstheme="minorHAnsi"/>
          <w:highlight w:val="yellow"/>
        </w:rPr>
      </w:pPr>
    </w:p>
    <w:p w14:paraId="674F07A1" w14:textId="37E7EE3E" w:rsidR="008276D2" w:rsidRPr="00912DDD" w:rsidRDefault="008276D2" w:rsidP="00D620B6">
      <w:pPr>
        <w:pStyle w:val="Descripcin"/>
        <w:rPr>
          <w:rFonts w:cstheme="minorHAnsi"/>
          <w:sz w:val="22"/>
          <w:szCs w:val="22"/>
          <w:highlight w:val="yellow"/>
          <w:lang w:val="es-PY"/>
        </w:rPr>
      </w:pPr>
      <w:r w:rsidRPr="00912DDD">
        <w:rPr>
          <w:rFonts w:cstheme="minorHAnsi"/>
          <w:color w:val="2F5496" w:themeColor="accent1" w:themeShade="BF"/>
          <w:sz w:val="22"/>
          <w:szCs w:val="22"/>
          <w:highlight w:val="yellow"/>
        </w:rPr>
        <w:lastRenderedPageBreak/>
        <w:t xml:space="preserve"> </w:t>
      </w:r>
      <w:r w:rsidR="00D620B6" w:rsidRPr="00912DDD">
        <w:rPr>
          <w:rFonts w:cstheme="minorHAnsi"/>
          <w:color w:val="2F5496" w:themeColor="accent1" w:themeShade="BF"/>
          <w:sz w:val="22"/>
          <w:szCs w:val="22"/>
          <w:highlight w:val="yellow"/>
        </w:rPr>
        <w:t xml:space="preserve">Gráfico </w:t>
      </w:r>
      <w:r w:rsidR="002528D3" w:rsidRPr="00912DDD">
        <w:rPr>
          <w:rFonts w:cstheme="minorHAnsi"/>
          <w:color w:val="2F5496" w:themeColor="accent1" w:themeShade="BF"/>
          <w:sz w:val="22"/>
          <w:szCs w:val="22"/>
          <w:highlight w:val="yellow"/>
        </w:rPr>
        <w:t>10</w:t>
      </w:r>
      <w:r w:rsidR="00D620B6" w:rsidRPr="00912DDD">
        <w:rPr>
          <w:rFonts w:cstheme="minorHAnsi"/>
          <w:color w:val="2F5496" w:themeColor="accent1" w:themeShade="BF"/>
          <w:sz w:val="22"/>
          <w:szCs w:val="22"/>
          <w:highlight w:val="yellow"/>
        </w:rPr>
        <w:t xml:space="preserve">. </w:t>
      </w:r>
      <w:r w:rsidRPr="00912DDD">
        <w:rPr>
          <w:rFonts w:cstheme="minorHAnsi"/>
          <w:color w:val="auto"/>
          <w:sz w:val="22"/>
          <w:szCs w:val="22"/>
          <w:highlight w:val="yellow"/>
        </w:rPr>
        <w:t>Tendencia de IRASNN, ETI e IRAG por SE en &gt;5 años en la vigilancia universal, Paraguay, SE 1 del 2022 a SE 2</w:t>
      </w:r>
      <w:r w:rsidR="00546CA2" w:rsidRPr="00912DDD">
        <w:rPr>
          <w:rFonts w:cstheme="minorHAnsi"/>
          <w:color w:val="auto"/>
          <w:sz w:val="22"/>
          <w:szCs w:val="22"/>
          <w:highlight w:val="yellow"/>
        </w:rPr>
        <w:t>7</w:t>
      </w:r>
      <w:r w:rsidRPr="00912DDD">
        <w:rPr>
          <w:rFonts w:cstheme="minorHAnsi"/>
          <w:color w:val="auto"/>
          <w:sz w:val="22"/>
          <w:szCs w:val="22"/>
          <w:highlight w:val="yellow"/>
        </w:rPr>
        <w:t xml:space="preserve"> del 2023.</w:t>
      </w:r>
    </w:p>
    <w:p w14:paraId="5DE49DC1" w14:textId="6004BE26" w:rsidR="008276D2" w:rsidRPr="00912DDD" w:rsidRDefault="00546CA2" w:rsidP="008276D2">
      <w:pPr>
        <w:spacing w:after="0"/>
        <w:rPr>
          <w:rFonts w:cstheme="minorHAnsi"/>
          <w:noProof/>
          <w:highlight w:val="yellow"/>
        </w:rPr>
      </w:pPr>
      <w:r w:rsidRPr="00912DDD">
        <w:rPr>
          <w:rFonts w:cstheme="minorHAnsi"/>
          <w:noProof/>
          <w:highlight w:val="yellow"/>
        </w:rPr>
        <w:drawing>
          <wp:inline distT="0" distB="0" distL="0" distR="0" wp14:anchorId="30FFA607" wp14:editId="11C0BA5D">
            <wp:extent cx="5732145" cy="1965325"/>
            <wp:effectExtent l="0" t="0" r="1905" b="0"/>
            <wp:docPr id="16" name="Gráfico 16">
              <a:extLst xmlns:a="http://schemas.openxmlformats.org/drawingml/2006/main">
                <a:ext uri="{FF2B5EF4-FFF2-40B4-BE49-F238E27FC236}">
                  <a16:creationId xmlns:a16="http://schemas.microsoft.com/office/drawing/2014/main" id="{00000000-0008-0000-03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5007182F" w14:textId="77777777" w:rsidR="008276D2" w:rsidRPr="00912DDD" w:rsidRDefault="008276D2" w:rsidP="008276D2">
      <w:pPr>
        <w:spacing w:after="0"/>
        <w:rPr>
          <w:rFonts w:cstheme="minorHAnsi"/>
          <w:sz w:val="18"/>
          <w:szCs w:val="18"/>
          <w:highlight w:val="yellow"/>
        </w:rPr>
      </w:pPr>
      <w:r w:rsidRPr="00912DDD">
        <w:rPr>
          <w:rFonts w:cstheme="minorHAnsi"/>
          <w:sz w:val="18"/>
          <w:szCs w:val="18"/>
          <w:highlight w:val="yellow"/>
        </w:rPr>
        <w:t>Fuente: Planilla Semanal ENO, Vigilancia de Enfermedades de Notificación Obligatoria-DCNIE-DGVS</w:t>
      </w:r>
    </w:p>
    <w:p w14:paraId="1770909D" w14:textId="246B1956" w:rsidR="00ED73ED" w:rsidRPr="00912DDD" w:rsidRDefault="008276D2" w:rsidP="008276D2">
      <w:pPr>
        <w:spacing w:after="0"/>
        <w:rPr>
          <w:rFonts w:cstheme="minorHAnsi"/>
          <w:highlight w:val="yellow"/>
        </w:rPr>
      </w:pPr>
      <w:r w:rsidRPr="00912DDD">
        <w:rPr>
          <w:rFonts w:cstheme="minorHAnsi"/>
          <w:sz w:val="18"/>
          <w:szCs w:val="18"/>
          <w:highlight w:val="yellow"/>
        </w:rPr>
        <w:t>Elaborado por: Programa de Vigilancia Especiales y Centinela, DNCIE-DGVS.</w:t>
      </w:r>
    </w:p>
    <w:p w14:paraId="3BB7C3EC" w14:textId="77777777" w:rsidR="004D6EF7" w:rsidRPr="00912DDD" w:rsidRDefault="004D6EF7" w:rsidP="008276D2">
      <w:pPr>
        <w:spacing w:after="0"/>
        <w:rPr>
          <w:rFonts w:cstheme="minorHAnsi"/>
          <w:highlight w:val="yellow"/>
        </w:rPr>
      </w:pPr>
    </w:p>
    <w:p w14:paraId="131F70C1" w14:textId="77777777" w:rsidR="00ED73ED" w:rsidRPr="00912DDD" w:rsidRDefault="00ED73ED" w:rsidP="008276D2">
      <w:pPr>
        <w:spacing w:after="0"/>
        <w:rPr>
          <w:rFonts w:cstheme="minorHAnsi"/>
          <w:sz w:val="28"/>
          <w:szCs w:val="28"/>
          <w:highlight w:val="yellow"/>
        </w:rPr>
      </w:pPr>
    </w:p>
    <w:p w14:paraId="46CA3E3A" w14:textId="23821858" w:rsidR="008276D2" w:rsidRPr="00912DDD" w:rsidRDefault="002D37C8" w:rsidP="008276D2">
      <w:pPr>
        <w:pStyle w:val="Ttulo2"/>
        <w:pBdr>
          <w:bottom w:val="single" w:sz="4" w:space="1" w:color="2F5496" w:themeColor="accent1" w:themeShade="BF"/>
        </w:pBdr>
        <w:spacing w:after="240"/>
        <w:rPr>
          <w:rFonts w:cstheme="minorHAnsi"/>
          <w:szCs w:val="28"/>
          <w:highlight w:val="yellow"/>
        </w:rPr>
      </w:pPr>
      <w:r w:rsidRPr="00912DDD">
        <w:rPr>
          <w:rFonts w:cstheme="minorHAnsi"/>
          <w:szCs w:val="28"/>
          <w:highlight w:val="yellow"/>
        </w:rPr>
        <w:t xml:space="preserve"> </w:t>
      </w:r>
      <w:bookmarkStart w:id="23" w:name="_Toc140844978"/>
      <w:r w:rsidR="008276D2" w:rsidRPr="00912DDD">
        <w:rPr>
          <w:rFonts w:cstheme="minorHAnsi"/>
          <w:szCs w:val="28"/>
          <w:highlight w:val="yellow"/>
        </w:rPr>
        <w:t>Vigilancia Centinela de IRAG</w:t>
      </w:r>
      <w:bookmarkEnd w:id="23"/>
    </w:p>
    <w:p w14:paraId="57C2207E" w14:textId="77777777" w:rsidR="008276D2" w:rsidRPr="00912DDD" w:rsidRDefault="008276D2" w:rsidP="009B6F94">
      <w:pPr>
        <w:spacing w:after="0" w:line="276" w:lineRule="auto"/>
        <w:jc w:val="both"/>
        <w:rPr>
          <w:rFonts w:cstheme="minorHAnsi"/>
          <w:i/>
          <w:iCs/>
          <w:highlight w:val="yellow"/>
        </w:rPr>
      </w:pPr>
      <w:r w:rsidRPr="00912DDD">
        <w:rPr>
          <w:rFonts w:cstheme="minorHAnsi"/>
          <w:highlight w:val="yellow"/>
        </w:rPr>
        <w:t xml:space="preserve">La Vigilancia Centinela de las Infecciones Respiratorias Agudas Graves (IRAG), incluye el monitoreo y caracterización de casos hospitalizados en 12 centros centinelas (hospitales seleccionados), con el objetivo de </w:t>
      </w:r>
      <w:r w:rsidRPr="00912DDD">
        <w:rPr>
          <w:rFonts w:cstheme="minorHAnsi"/>
          <w:i/>
          <w:iCs/>
          <w:highlight w:val="yellow"/>
        </w:rPr>
        <w:t>conocer las características epidemiológicas, factores de riesgos y los agentes etiológicos de IRAG durante todo el año en Paraguay.</w:t>
      </w:r>
    </w:p>
    <w:p w14:paraId="4D65716B" w14:textId="7CB47D64" w:rsidR="008276D2" w:rsidRPr="00912DDD" w:rsidRDefault="008276D2" w:rsidP="009B6F94">
      <w:pPr>
        <w:spacing w:after="0" w:line="276" w:lineRule="auto"/>
        <w:jc w:val="both"/>
        <w:rPr>
          <w:rFonts w:cstheme="minorHAnsi"/>
          <w:color w:val="000000" w:themeColor="text1"/>
          <w:highlight w:val="yellow"/>
        </w:rPr>
      </w:pPr>
      <w:r w:rsidRPr="00912DDD">
        <w:rPr>
          <w:rFonts w:cstheme="minorHAnsi"/>
          <w:color w:val="000000" w:themeColor="text1"/>
          <w:highlight w:val="yellow"/>
        </w:rPr>
        <w:t>Desde la SE 1 hasta SE 2</w:t>
      </w:r>
      <w:r w:rsidR="00D77E11" w:rsidRPr="00912DDD">
        <w:rPr>
          <w:rFonts w:cstheme="minorHAnsi"/>
          <w:color w:val="000000" w:themeColor="text1"/>
          <w:highlight w:val="yellow"/>
        </w:rPr>
        <w:t>7</w:t>
      </w:r>
      <w:r w:rsidRPr="00912DDD">
        <w:rPr>
          <w:rFonts w:cstheme="minorHAnsi"/>
          <w:color w:val="000000" w:themeColor="text1"/>
          <w:highlight w:val="yellow"/>
        </w:rPr>
        <w:t xml:space="preserve"> del 2023, se registraron </w:t>
      </w:r>
      <w:r w:rsidR="00B12ECE" w:rsidRPr="00912DDD">
        <w:rPr>
          <w:rFonts w:cstheme="minorHAnsi"/>
          <w:color w:val="000000" w:themeColor="text1"/>
          <w:highlight w:val="yellow"/>
        </w:rPr>
        <w:t>7</w:t>
      </w:r>
      <w:r w:rsidR="002804A3" w:rsidRPr="00912DDD">
        <w:rPr>
          <w:rFonts w:cstheme="minorHAnsi"/>
          <w:color w:val="000000" w:themeColor="text1"/>
          <w:highlight w:val="yellow"/>
        </w:rPr>
        <w:t>.</w:t>
      </w:r>
      <w:r w:rsidR="00D77E11" w:rsidRPr="00912DDD">
        <w:rPr>
          <w:rFonts w:cstheme="minorHAnsi"/>
          <w:color w:val="000000" w:themeColor="text1"/>
          <w:highlight w:val="yellow"/>
        </w:rPr>
        <w:t>810</w:t>
      </w:r>
      <w:r w:rsidRPr="00912DDD">
        <w:rPr>
          <w:rFonts w:cstheme="minorHAnsi"/>
          <w:color w:val="000000" w:themeColor="text1"/>
          <w:highlight w:val="yellow"/>
        </w:rPr>
        <w:t xml:space="preserve"> hospitalizados por IRAG, </w:t>
      </w:r>
      <w:r w:rsidR="00E524EA" w:rsidRPr="00912DDD">
        <w:rPr>
          <w:rFonts w:cstheme="minorHAnsi"/>
          <w:color w:val="000000" w:themeColor="text1"/>
          <w:highlight w:val="yellow"/>
        </w:rPr>
        <w:t>en la</w:t>
      </w:r>
      <w:r w:rsidRPr="00912DDD">
        <w:rPr>
          <w:rFonts w:cstheme="minorHAnsi"/>
          <w:color w:val="000000" w:themeColor="text1"/>
          <w:highlight w:val="yellow"/>
        </w:rPr>
        <w:t xml:space="preserve"> SE 2</w:t>
      </w:r>
      <w:r w:rsidR="00D77E11" w:rsidRPr="00912DDD">
        <w:rPr>
          <w:rFonts w:cstheme="minorHAnsi"/>
          <w:color w:val="000000" w:themeColor="text1"/>
          <w:highlight w:val="yellow"/>
        </w:rPr>
        <w:t>7</w:t>
      </w:r>
      <w:r w:rsidRPr="00912DDD">
        <w:rPr>
          <w:rFonts w:cstheme="minorHAnsi"/>
          <w:color w:val="000000" w:themeColor="text1"/>
          <w:highlight w:val="yellow"/>
        </w:rPr>
        <w:t xml:space="preserve">, se registraron </w:t>
      </w:r>
      <w:r w:rsidR="00D77E11" w:rsidRPr="00912DDD">
        <w:rPr>
          <w:rFonts w:cstheme="minorHAnsi"/>
          <w:color w:val="000000" w:themeColor="text1"/>
          <w:highlight w:val="yellow"/>
        </w:rPr>
        <w:t>442</w:t>
      </w:r>
      <w:r w:rsidRPr="00912DDD">
        <w:rPr>
          <w:rFonts w:cstheme="minorHAnsi"/>
          <w:color w:val="000000" w:themeColor="text1"/>
          <w:highlight w:val="yellow"/>
        </w:rPr>
        <w:t xml:space="preserve"> hospitalizados por </w:t>
      </w:r>
      <w:r w:rsidR="00C67787" w:rsidRPr="00912DDD">
        <w:rPr>
          <w:rFonts w:cstheme="minorHAnsi"/>
          <w:color w:val="000000" w:themeColor="text1"/>
          <w:highlight w:val="yellow"/>
        </w:rPr>
        <w:t>IRAG,</w:t>
      </w:r>
      <w:r w:rsidR="0078277A" w:rsidRPr="00912DDD">
        <w:rPr>
          <w:rFonts w:cstheme="minorHAnsi"/>
          <w:color w:val="000000" w:themeColor="text1"/>
          <w:highlight w:val="yellow"/>
        </w:rPr>
        <w:t xml:space="preserve"> </w:t>
      </w:r>
      <w:r w:rsidRPr="00912DDD">
        <w:rPr>
          <w:rFonts w:cstheme="minorHAnsi"/>
          <w:color w:val="000000" w:themeColor="text1"/>
          <w:highlight w:val="yellow"/>
        </w:rPr>
        <w:t xml:space="preserve">el </w:t>
      </w:r>
      <w:r w:rsidR="00D77E11" w:rsidRPr="00912DDD">
        <w:rPr>
          <w:rFonts w:cstheme="minorHAnsi"/>
          <w:color w:val="000000" w:themeColor="text1"/>
          <w:highlight w:val="yellow"/>
        </w:rPr>
        <w:t>7</w:t>
      </w:r>
      <w:r w:rsidR="0047169D" w:rsidRPr="00912DDD">
        <w:rPr>
          <w:rFonts w:cstheme="minorHAnsi"/>
          <w:color w:val="000000" w:themeColor="text1"/>
          <w:highlight w:val="yellow"/>
        </w:rPr>
        <w:t>3</w:t>
      </w:r>
      <w:r w:rsidRPr="00912DDD">
        <w:rPr>
          <w:rFonts w:cstheme="minorHAnsi"/>
          <w:color w:val="000000" w:themeColor="text1"/>
          <w:highlight w:val="yellow"/>
        </w:rPr>
        <w:t>% (</w:t>
      </w:r>
      <w:r w:rsidR="00B12ECE" w:rsidRPr="00912DDD">
        <w:rPr>
          <w:rFonts w:cstheme="minorHAnsi"/>
          <w:color w:val="000000" w:themeColor="text1"/>
          <w:highlight w:val="yellow"/>
        </w:rPr>
        <w:t>325</w:t>
      </w:r>
      <w:r w:rsidRPr="00912DDD">
        <w:rPr>
          <w:rFonts w:cstheme="minorHAnsi"/>
          <w:color w:val="000000" w:themeColor="text1"/>
          <w:highlight w:val="yellow"/>
        </w:rPr>
        <w:t xml:space="preserve">) corresponde a edad pediátrica y en edad adulta </w:t>
      </w:r>
      <w:r w:rsidR="00D77E11" w:rsidRPr="00912DDD">
        <w:rPr>
          <w:rFonts w:cstheme="minorHAnsi"/>
          <w:color w:val="000000" w:themeColor="text1"/>
          <w:highlight w:val="yellow"/>
        </w:rPr>
        <w:t>2</w:t>
      </w:r>
      <w:r w:rsidR="00B12ECE" w:rsidRPr="00912DDD">
        <w:rPr>
          <w:rFonts w:cstheme="minorHAnsi"/>
          <w:color w:val="000000" w:themeColor="text1"/>
          <w:highlight w:val="yellow"/>
        </w:rPr>
        <w:t>7</w:t>
      </w:r>
      <w:r w:rsidRPr="00912DDD">
        <w:rPr>
          <w:rFonts w:cstheme="minorHAnsi"/>
          <w:color w:val="000000" w:themeColor="text1"/>
          <w:highlight w:val="yellow"/>
        </w:rPr>
        <w:t>% (</w:t>
      </w:r>
      <w:r w:rsidR="00E524EA" w:rsidRPr="00912DDD">
        <w:rPr>
          <w:rFonts w:cstheme="minorHAnsi"/>
          <w:color w:val="000000" w:themeColor="text1"/>
          <w:highlight w:val="yellow"/>
        </w:rPr>
        <w:t>Gr</w:t>
      </w:r>
      <w:r w:rsidR="00831187" w:rsidRPr="00912DDD">
        <w:rPr>
          <w:rFonts w:cstheme="minorHAnsi"/>
          <w:color w:val="000000" w:themeColor="text1"/>
          <w:highlight w:val="yellow"/>
        </w:rPr>
        <w:t>á</w:t>
      </w:r>
      <w:r w:rsidR="00E524EA" w:rsidRPr="00912DDD">
        <w:rPr>
          <w:rFonts w:cstheme="minorHAnsi"/>
          <w:color w:val="000000" w:themeColor="text1"/>
          <w:highlight w:val="yellow"/>
        </w:rPr>
        <w:t>fico</w:t>
      </w:r>
      <w:r w:rsidR="002528D3" w:rsidRPr="00912DDD">
        <w:rPr>
          <w:rFonts w:cstheme="minorHAnsi"/>
          <w:color w:val="000000" w:themeColor="text1"/>
          <w:highlight w:val="yellow"/>
        </w:rPr>
        <w:t xml:space="preserve"> </w:t>
      </w:r>
      <w:r w:rsidR="005E79E6" w:rsidRPr="00912DDD">
        <w:rPr>
          <w:rFonts w:cstheme="minorHAnsi"/>
          <w:color w:val="000000" w:themeColor="text1"/>
          <w:highlight w:val="yellow"/>
        </w:rPr>
        <w:t>11, Tabla</w:t>
      </w:r>
      <w:r w:rsidRPr="00912DDD">
        <w:rPr>
          <w:rFonts w:cstheme="minorHAnsi"/>
          <w:color w:val="000000" w:themeColor="text1"/>
          <w:highlight w:val="yellow"/>
        </w:rPr>
        <w:t xml:space="preserve"> </w:t>
      </w:r>
      <w:r w:rsidR="002528D3" w:rsidRPr="00912DDD">
        <w:rPr>
          <w:rFonts w:cstheme="minorHAnsi"/>
          <w:color w:val="000000" w:themeColor="text1"/>
          <w:highlight w:val="yellow"/>
        </w:rPr>
        <w:t>4</w:t>
      </w:r>
      <w:r w:rsidRPr="00912DDD">
        <w:rPr>
          <w:rFonts w:cstheme="minorHAnsi"/>
          <w:color w:val="000000" w:themeColor="text1"/>
          <w:highlight w:val="yellow"/>
        </w:rPr>
        <w:t xml:space="preserve">). </w:t>
      </w:r>
    </w:p>
    <w:p w14:paraId="47BCE213" w14:textId="77777777" w:rsidR="008276D2" w:rsidRPr="00912DDD" w:rsidRDefault="008276D2" w:rsidP="008276D2">
      <w:pPr>
        <w:spacing w:after="0" w:line="276" w:lineRule="auto"/>
        <w:jc w:val="both"/>
        <w:rPr>
          <w:rFonts w:cstheme="minorHAnsi"/>
          <w:color w:val="000000" w:themeColor="text1"/>
          <w:highlight w:val="yellow"/>
        </w:rPr>
      </w:pPr>
    </w:p>
    <w:p w14:paraId="3439C254" w14:textId="6F2ECA40" w:rsidR="008276D2" w:rsidRPr="00912DDD" w:rsidRDefault="008276D2" w:rsidP="00D620B6">
      <w:pPr>
        <w:pStyle w:val="Descripcin"/>
        <w:rPr>
          <w:rFonts w:cstheme="minorHAnsi"/>
          <w:color w:val="auto"/>
          <w:sz w:val="22"/>
          <w:szCs w:val="22"/>
          <w:highlight w:val="yellow"/>
        </w:rPr>
      </w:pPr>
      <w:r w:rsidRPr="00912DDD">
        <w:rPr>
          <w:rFonts w:cstheme="minorHAnsi"/>
          <w:color w:val="2F5496" w:themeColor="accent1" w:themeShade="BF"/>
          <w:sz w:val="22"/>
          <w:szCs w:val="22"/>
          <w:highlight w:val="yellow"/>
        </w:rPr>
        <w:t xml:space="preserve"> </w:t>
      </w:r>
      <w:bookmarkStart w:id="24" w:name="_Hlk140247407"/>
      <w:r w:rsidR="00D620B6" w:rsidRPr="00912DDD">
        <w:rPr>
          <w:rFonts w:cstheme="minorHAnsi"/>
          <w:color w:val="2F5496" w:themeColor="accent1" w:themeShade="BF"/>
          <w:sz w:val="22"/>
          <w:szCs w:val="22"/>
          <w:highlight w:val="yellow"/>
        </w:rPr>
        <w:t xml:space="preserve">Gráfico </w:t>
      </w:r>
      <w:r w:rsidR="0074228A" w:rsidRPr="00912DDD">
        <w:rPr>
          <w:rFonts w:cstheme="minorHAnsi"/>
          <w:color w:val="2F5496" w:themeColor="accent1" w:themeShade="BF"/>
          <w:sz w:val="22"/>
          <w:szCs w:val="22"/>
          <w:highlight w:val="yellow"/>
        </w:rPr>
        <w:t>1</w:t>
      </w:r>
      <w:r w:rsidR="002528D3" w:rsidRPr="00912DDD">
        <w:rPr>
          <w:rFonts w:cstheme="minorHAnsi"/>
          <w:color w:val="2F5496" w:themeColor="accent1" w:themeShade="BF"/>
          <w:sz w:val="22"/>
          <w:szCs w:val="22"/>
          <w:highlight w:val="yellow"/>
        </w:rPr>
        <w:t>1</w:t>
      </w:r>
      <w:r w:rsidR="00D620B6" w:rsidRPr="00912DDD">
        <w:rPr>
          <w:rFonts w:cstheme="minorHAnsi"/>
          <w:sz w:val="22"/>
          <w:szCs w:val="22"/>
          <w:highlight w:val="yellow"/>
        </w:rPr>
        <w:t xml:space="preserve">. </w:t>
      </w:r>
      <w:r w:rsidRPr="00912DDD">
        <w:rPr>
          <w:rFonts w:cstheme="minorHAnsi"/>
          <w:color w:val="auto"/>
          <w:sz w:val="22"/>
          <w:szCs w:val="22"/>
          <w:highlight w:val="yellow"/>
        </w:rPr>
        <w:t>Número de hospitalizados por IRAG</w:t>
      </w:r>
      <w:bookmarkEnd w:id="24"/>
      <w:r w:rsidRPr="00912DDD">
        <w:rPr>
          <w:rFonts w:cstheme="minorHAnsi"/>
          <w:color w:val="auto"/>
          <w:sz w:val="22"/>
          <w:szCs w:val="22"/>
          <w:highlight w:val="yellow"/>
        </w:rPr>
        <w:t xml:space="preserve"> según semana epidemiológica, Vigilancia Centinela, Paraguay, SE 1 del 2022 a SE 2</w:t>
      </w:r>
      <w:r w:rsidR="00C234DD" w:rsidRPr="00912DDD">
        <w:rPr>
          <w:rFonts w:cstheme="minorHAnsi"/>
          <w:color w:val="auto"/>
          <w:sz w:val="22"/>
          <w:szCs w:val="22"/>
          <w:highlight w:val="yellow"/>
        </w:rPr>
        <w:t>7</w:t>
      </w:r>
      <w:r w:rsidRPr="00912DDD">
        <w:rPr>
          <w:rFonts w:cstheme="minorHAnsi"/>
          <w:color w:val="auto"/>
          <w:sz w:val="22"/>
          <w:szCs w:val="22"/>
          <w:highlight w:val="yellow"/>
        </w:rPr>
        <w:t xml:space="preserve"> del 2023</w:t>
      </w:r>
    </w:p>
    <w:p w14:paraId="26E0D8AC" w14:textId="6194A309" w:rsidR="008276D2" w:rsidRPr="00912DDD" w:rsidRDefault="00C234DD" w:rsidP="008276D2">
      <w:pPr>
        <w:spacing w:after="0"/>
        <w:rPr>
          <w:rFonts w:cstheme="minorHAnsi"/>
          <w:highlight w:val="yellow"/>
          <w:lang w:val="es-PY"/>
        </w:rPr>
      </w:pPr>
      <w:r w:rsidRPr="00912DDD">
        <w:rPr>
          <w:rFonts w:cstheme="minorHAnsi"/>
          <w:noProof/>
          <w:highlight w:val="yellow"/>
        </w:rPr>
        <w:drawing>
          <wp:inline distT="0" distB="0" distL="0" distR="0" wp14:anchorId="1E3F6A69" wp14:editId="210F58B5">
            <wp:extent cx="5732145" cy="1908810"/>
            <wp:effectExtent l="0" t="0" r="1905" b="0"/>
            <wp:docPr id="17" name="Gráfico 17">
              <a:extLst xmlns:a="http://schemas.openxmlformats.org/drawingml/2006/main">
                <a:ext uri="{FF2B5EF4-FFF2-40B4-BE49-F238E27FC236}">
                  <a16:creationId xmlns:a16="http://schemas.microsoft.com/office/drawing/2014/main" id="{E6203E29-821D-4D24-8815-8C29C4579B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616D1F20" w14:textId="77777777" w:rsidR="008276D2" w:rsidRPr="00912DDD" w:rsidRDefault="008276D2" w:rsidP="008276D2">
      <w:pPr>
        <w:spacing w:after="0"/>
        <w:rPr>
          <w:rFonts w:cstheme="minorHAnsi"/>
          <w:sz w:val="18"/>
          <w:szCs w:val="18"/>
          <w:highlight w:val="yellow"/>
        </w:rPr>
      </w:pPr>
      <w:r w:rsidRPr="00912DDD">
        <w:rPr>
          <w:rFonts w:cstheme="minorHAnsi"/>
          <w:sz w:val="18"/>
          <w:szCs w:val="18"/>
          <w:highlight w:val="yellow"/>
        </w:rPr>
        <w:t>Elaborado por: Programa de Vigilancia Centinelas y Especiales-DCNIE-DGVS</w:t>
      </w:r>
    </w:p>
    <w:p w14:paraId="324FF787" w14:textId="64CADA97" w:rsidR="008276D2" w:rsidRPr="00912DDD" w:rsidRDefault="008276D2" w:rsidP="008276D2">
      <w:pPr>
        <w:spacing w:after="0"/>
        <w:rPr>
          <w:rFonts w:cstheme="minorHAnsi"/>
          <w:highlight w:val="yellow"/>
        </w:rPr>
      </w:pPr>
    </w:p>
    <w:p w14:paraId="5530AD98" w14:textId="77777777" w:rsidR="00451AC0" w:rsidRPr="00912DDD" w:rsidRDefault="00451AC0" w:rsidP="008276D2">
      <w:pPr>
        <w:spacing w:after="0"/>
        <w:rPr>
          <w:rFonts w:cstheme="minorHAnsi"/>
          <w:highlight w:val="yellow"/>
        </w:rPr>
      </w:pPr>
    </w:p>
    <w:p w14:paraId="7C64E1C7" w14:textId="3BB4D9BD" w:rsidR="00303F46" w:rsidRPr="00912DDD" w:rsidRDefault="00303F46" w:rsidP="008276D2">
      <w:pPr>
        <w:spacing w:after="0"/>
        <w:rPr>
          <w:rFonts w:cstheme="minorHAnsi"/>
          <w:highlight w:val="yellow"/>
        </w:rPr>
      </w:pPr>
    </w:p>
    <w:p w14:paraId="2F70D782" w14:textId="77777777" w:rsidR="003E3306" w:rsidRPr="00912DDD" w:rsidRDefault="003E3306" w:rsidP="008276D2">
      <w:pPr>
        <w:spacing w:after="0"/>
        <w:rPr>
          <w:rFonts w:cstheme="minorHAnsi"/>
          <w:highlight w:val="yellow"/>
        </w:rPr>
      </w:pPr>
    </w:p>
    <w:p w14:paraId="5845D73A" w14:textId="0A5EC336" w:rsidR="00303F46" w:rsidRPr="00912DDD" w:rsidRDefault="00303F46" w:rsidP="008276D2">
      <w:pPr>
        <w:spacing w:after="0"/>
        <w:rPr>
          <w:rFonts w:cstheme="minorHAnsi"/>
          <w:highlight w:val="yellow"/>
        </w:rPr>
      </w:pPr>
    </w:p>
    <w:p w14:paraId="2E441155" w14:textId="77777777" w:rsidR="008276D2" w:rsidRPr="00912DDD" w:rsidRDefault="008276D2" w:rsidP="008276D2">
      <w:pPr>
        <w:spacing w:after="0"/>
        <w:rPr>
          <w:rFonts w:cstheme="minorHAnsi"/>
          <w:highlight w:val="yellow"/>
        </w:rPr>
      </w:pPr>
    </w:p>
    <w:p w14:paraId="5CEDEC04" w14:textId="39AECEA0" w:rsidR="008276D2" w:rsidRPr="00912DDD" w:rsidRDefault="00D620B6" w:rsidP="00375676">
      <w:pPr>
        <w:pStyle w:val="Descripcin"/>
        <w:spacing w:after="0"/>
        <w:rPr>
          <w:rFonts w:cstheme="minorHAnsi"/>
          <w:sz w:val="22"/>
          <w:szCs w:val="22"/>
          <w:highlight w:val="yellow"/>
        </w:rPr>
      </w:pPr>
      <w:bookmarkStart w:id="25" w:name="_Hlk136954661"/>
      <w:r w:rsidRPr="00912DDD">
        <w:rPr>
          <w:rFonts w:cstheme="minorHAnsi"/>
          <w:color w:val="2F5496" w:themeColor="accent1" w:themeShade="BF"/>
          <w:sz w:val="22"/>
          <w:szCs w:val="22"/>
          <w:highlight w:val="yellow"/>
        </w:rPr>
        <w:lastRenderedPageBreak/>
        <w:t xml:space="preserve">Tabla </w:t>
      </w:r>
      <w:r w:rsidR="002528D3" w:rsidRPr="00912DDD">
        <w:rPr>
          <w:rFonts w:cstheme="minorHAnsi"/>
          <w:color w:val="2F5496" w:themeColor="accent1" w:themeShade="BF"/>
          <w:sz w:val="22"/>
          <w:szCs w:val="22"/>
          <w:highlight w:val="yellow"/>
        </w:rPr>
        <w:t>4</w:t>
      </w:r>
      <w:r w:rsidRPr="00912DDD">
        <w:rPr>
          <w:rFonts w:cstheme="minorHAnsi"/>
          <w:color w:val="2F5496" w:themeColor="accent1" w:themeShade="BF"/>
          <w:sz w:val="22"/>
          <w:szCs w:val="22"/>
          <w:highlight w:val="yellow"/>
        </w:rPr>
        <w:t>.</w:t>
      </w:r>
      <w:r w:rsidRPr="00912DDD">
        <w:rPr>
          <w:rFonts w:cstheme="minorHAnsi"/>
          <w:sz w:val="22"/>
          <w:szCs w:val="22"/>
          <w:highlight w:val="yellow"/>
        </w:rPr>
        <w:t xml:space="preserve"> </w:t>
      </w:r>
      <w:r w:rsidR="008276D2" w:rsidRPr="00912DDD">
        <w:rPr>
          <w:rFonts w:cstheme="minorHAnsi"/>
          <w:color w:val="2F5496" w:themeColor="accent1" w:themeShade="BF"/>
          <w:sz w:val="22"/>
          <w:szCs w:val="22"/>
          <w:highlight w:val="yellow"/>
        </w:rPr>
        <w:t xml:space="preserve"> </w:t>
      </w:r>
      <w:r w:rsidR="008276D2" w:rsidRPr="00912DDD">
        <w:rPr>
          <w:rFonts w:cstheme="minorHAnsi"/>
          <w:color w:val="auto"/>
          <w:sz w:val="22"/>
          <w:szCs w:val="22"/>
          <w:highlight w:val="yellow"/>
        </w:rPr>
        <w:t>Número de hospitalizados por IRAG según grupos de edad, Vigilancia Centinela, Paraguay, SE 1 a SE 2</w:t>
      </w:r>
      <w:r w:rsidR="003E3306" w:rsidRPr="00912DDD">
        <w:rPr>
          <w:rFonts w:cstheme="minorHAnsi"/>
          <w:color w:val="auto"/>
          <w:sz w:val="22"/>
          <w:szCs w:val="22"/>
          <w:highlight w:val="yellow"/>
        </w:rPr>
        <w:t>7</w:t>
      </w:r>
      <w:r w:rsidR="008276D2" w:rsidRPr="00912DDD">
        <w:rPr>
          <w:rFonts w:cstheme="minorHAnsi"/>
          <w:color w:val="auto"/>
          <w:sz w:val="22"/>
          <w:szCs w:val="22"/>
          <w:highlight w:val="yellow"/>
        </w:rPr>
        <w:t xml:space="preserve"> del 2023.</w:t>
      </w:r>
      <w:bookmarkEnd w:id="25"/>
    </w:p>
    <w:tbl>
      <w:tblPr>
        <w:tblpPr w:leftFromText="141" w:rightFromText="141" w:vertAnchor="text" w:tblpY="1"/>
        <w:tblOverlap w:val="never"/>
        <w:tblW w:w="8889" w:type="dxa"/>
        <w:tblCellMar>
          <w:left w:w="70" w:type="dxa"/>
          <w:right w:w="70" w:type="dxa"/>
        </w:tblCellMar>
        <w:tblLook w:val="04A0" w:firstRow="1" w:lastRow="0" w:firstColumn="1" w:lastColumn="0" w:noHBand="0" w:noVBand="1"/>
      </w:tblPr>
      <w:tblGrid>
        <w:gridCol w:w="2807"/>
        <w:gridCol w:w="3275"/>
        <w:gridCol w:w="2807"/>
      </w:tblGrid>
      <w:tr w:rsidR="00E524EA" w:rsidRPr="00912DDD" w14:paraId="6CB7B52E" w14:textId="77777777" w:rsidTr="00E524EA">
        <w:trPr>
          <w:trHeight w:val="451"/>
        </w:trPr>
        <w:tc>
          <w:tcPr>
            <w:tcW w:w="2807" w:type="dxa"/>
            <w:tcBorders>
              <w:top w:val="single" w:sz="8" w:space="0" w:color="000000"/>
              <w:left w:val="nil"/>
              <w:bottom w:val="single" w:sz="8" w:space="0" w:color="000000"/>
              <w:right w:val="nil"/>
            </w:tcBorders>
            <w:shd w:val="clear" w:color="auto" w:fill="auto"/>
            <w:vAlign w:val="center"/>
            <w:hideMark/>
          </w:tcPr>
          <w:p w14:paraId="644C0418" w14:textId="77777777" w:rsidR="00E524EA" w:rsidRPr="00912DDD" w:rsidRDefault="00E524EA" w:rsidP="00E524EA">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Grupo Etario</w:t>
            </w:r>
          </w:p>
        </w:tc>
        <w:tc>
          <w:tcPr>
            <w:tcW w:w="3275" w:type="dxa"/>
            <w:tcBorders>
              <w:top w:val="single" w:sz="8" w:space="0" w:color="000000"/>
              <w:left w:val="nil"/>
              <w:bottom w:val="single" w:sz="8" w:space="0" w:color="000000"/>
              <w:right w:val="nil"/>
            </w:tcBorders>
            <w:shd w:val="clear" w:color="auto" w:fill="auto"/>
            <w:vAlign w:val="center"/>
            <w:hideMark/>
          </w:tcPr>
          <w:p w14:paraId="53460401" w14:textId="77777777" w:rsidR="00E524EA" w:rsidRPr="00912DDD" w:rsidRDefault="00E524EA" w:rsidP="00E524EA">
            <w:pPr>
              <w:spacing w:after="0"/>
              <w:jc w:val="center"/>
              <w:rPr>
                <w:rFonts w:eastAsia="Times New Roman" w:cstheme="minorHAnsi"/>
                <w:b/>
                <w:bCs/>
                <w:color w:val="000000"/>
                <w:sz w:val="20"/>
                <w:szCs w:val="20"/>
                <w:highlight w:val="yellow"/>
                <w:lang w:val="es-PY" w:eastAsia="es-PY"/>
              </w:rPr>
            </w:pPr>
            <w:proofErr w:type="spellStart"/>
            <w:r w:rsidRPr="00912DDD">
              <w:rPr>
                <w:rFonts w:eastAsia="Times New Roman" w:cstheme="minorHAnsi"/>
                <w:b/>
                <w:bCs/>
                <w:color w:val="000000"/>
                <w:sz w:val="20"/>
                <w:szCs w:val="20"/>
                <w:highlight w:val="yellow"/>
                <w:lang w:val="es-PY" w:eastAsia="es-PY"/>
              </w:rPr>
              <w:t>N°</w:t>
            </w:r>
            <w:proofErr w:type="spellEnd"/>
            <w:r w:rsidRPr="00912DDD">
              <w:rPr>
                <w:rFonts w:eastAsia="Times New Roman" w:cstheme="minorHAnsi"/>
                <w:b/>
                <w:bCs/>
                <w:color w:val="000000"/>
                <w:sz w:val="20"/>
                <w:szCs w:val="20"/>
                <w:highlight w:val="yellow"/>
                <w:lang w:val="es-PY" w:eastAsia="es-PY"/>
              </w:rPr>
              <w:t xml:space="preserve"> Hospitalizados</w:t>
            </w:r>
          </w:p>
        </w:tc>
        <w:tc>
          <w:tcPr>
            <w:tcW w:w="2807" w:type="dxa"/>
            <w:tcBorders>
              <w:top w:val="single" w:sz="8" w:space="0" w:color="000000"/>
              <w:left w:val="nil"/>
              <w:bottom w:val="single" w:sz="8" w:space="0" w:color="000000"/>
              <w:right w:val="nil"/>
            </w:tcBorders>
            <w:shd w:val="clear" w:color="auto" w:fill="auto"/>
            <w:vAlign w:val="center"/>
            <w:hideMark/>
          </w:tcPr>
          <w:p w14:paraId="40147ACC" w14:textId="77777777" w:rsidR="00E524EA" w:rsidRPr="00912DDD" w:rsidRDefault="00E524EA" w:rsidP="00E524EA">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w:t>
            </w:r>
          </w:p>
        </w:tc>
      </w:tr>
      <w:tr w:rsidR="00E524EA" w:rsidRPr="00912DDD" w14:paraId="366722CE" w14:textId="77777777" w:rsidTr="00E524EA">
        <w:trPr>
          <w:trHeight w:val="172"/>
        </w:trPr>
        <w:tc>
          <w:tcPr>
            <w:tcW w:w="2807" w:type="dxa"/>
            <w:tcBorders>
              <w:top w:val="nil"/>
              <w:left w:val="nil"/>
              <w:bottom w:val="nil"/>
              <w:right w:val="nil"/>
            </w:tcBorders>
            <w:shd w:val="clear" w:color="auto" w:fill="auto"/>
            <w:vAlign w:val="center"/>
            <w:hideMark/>
          </w:tcPr>
          <w:p w14:paraId="5EAE9414"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&lt;2</w:t>
            </w:r>
          </w:p>
        </w:tc>
        <w:tc>
          <w:tcPr>
            <w:tcW w:w="3275" w:type="dxa"/>
            <w:tcBorders>
              <w:top w:val="nil"/>
              <w:left w:val="nil"/>
              <w:bottom w:val="nil"/>
              <w:right w:val="nil"/>
            </w:tcBorders>
            <w:shd w:val="clear" w:color="auto" w:fill="auto"/>
            <w:vAlign w:val="center"/>
            <w:hideMark/>
          </w:tcPr>
          <w:p w14:paraId="6A73B288" w14:textId="38A4280E" w:rsidR="00E524EA" w:rsidRPr="00912DDD" w:rsidRDefault="0056006D"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r w:rsidR="003E3306" w:rsidRPr="00912DDD">
              <w:rPr>
                <w:rFonts w:eastAsia="Times New Roman" w:cstheme="minorHAnsi"/>
                <w:color w:val="000000"/>
                <w:sz w:val="20"/>
                <w:szCs w:val="20"/>
                <w:highlight w:val="yellow"/>
                <w:lang w:val="es-PY" w:eastAsia="es-PY"/>
              </w:rPr>
              <w:t>596</w:t>
            </w:r>
          </w:p>
        </w:tc>
        <w:tc>
          <w:tcPr>
            <w:tcW w:w="2807" w:type="dxa"/>
            <w:tcBorders>
              <w:top w:val="nil"/>
              <w:left w:val="nil"/>
              <w:bottom w:val="nil"/>
              <w:right w:val="nil"/>
            </w:tcBorders>
            <w:shd w:val="clear" w:color="auto" w:fill="auto"/>
            <w:vAlign w:val="center"/>
            <w:hideMark/>
          </w:tcPr>
          <w:p w14:paraId="7395017E" w14:textId="191337F0"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r w:rsidR="0047169D" w:rsidRPr="00912DDD">
              <w:rPr>
                <w:rFonts w:eastAsia="Times New Roman" w:cstheme="minorHAnsi"/>
                <w:color w:val="000000"/>
                <w:sz w:val="20"/>
                <w:szCs w:val="20"/>
                <w:highlight w:val="yellow"/>
                <w:lang w:val="es-PY" w:eastAsia="es-PY"/>
              </w:rPr>
              <w:t>3</w:t>
            </w:r>
            <w:r w:rsidRPr="00912DDD">
              <w:rPr>
                <w:rFonts w:eastAsia="Times New Roman" w:cstheme="minorHAnsi"/>
                <w:color w:val="000000"/>
                <w:sz w:val="20"/>
                <w:szCs w:val="20"/>
                <w:highlight w:val="yellow"/>
                <w:lang w:val="es-PY" w:eastAsia="es-PY"/>
              </w:rPr>
              <w:t>%</w:t>
            </w:r>
          </w:p>
        </w:tc>
      </w:tr>
      <w:tr w:rsidR="00E524EA" w:rsidRPr="00912DDD" w14:paraId="28454C43" w14:textId="77777777" w:rsidTr="00E524EA">
        <w:trPr>
          <w:trHeight w:val="172"/>
        </w:trPr>
        <w:tc>
          <w:tcPr>
            <w:tcW w:w="2807" w:type="dxa"/>
            <w:tcBorders>
              <w:top w:val="nil"/>
              <w:left w:val="nil"/>
              <w:bottom w:val="nil"/>
              <w:right w:val="nil"/>
            </w:tcBorders>
            <w:shd w:val="clear" w:color="auto" w:fill="auto"/>
            <w:vAlign w:val="center"/>
            <w:hideMark/>
          </w:tcPr>
          <w:p w14:paraId="2DAEFF32"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 a 4</w:t>
            </w:r>
          </w:p>
        </w:tc>
        <w:tc>
          <w:tcPr>
            <w:tcW w:w="3275" w:type="dxa"/>
            <w:tcBorders>
              <w:top w:val="nil"/>
              <w:left w:val="nil"/>
              <w:bottom w:val="nil"/>
              <w:right w:val="nil"/>
            </w:tcBorders>
            <w:shd w:val="clear" w:color="auto" w:fill="auto"/>
            <w:vAlign w:val="center"/>
            <w:hideMark/>
          </w:tcPr>
          <w:p w14:paraId="2D80EA25" w14:textId="2587D24E" w:rsidR="00E524EA" w:rsidRPr="00912DDD" w:rsidRDefault="0047169D"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w:t>
            </w:r>
            <w:r w:rsidR="003E3306" w:rsidRPr="00912DDD">
              <w:rPr>
                <w:rFonts w:eastAsia="Times New Roman" w:cstheme="minorHAnsi"/>
                <w:color w:val="000000"/>
                <w:sz w:val="20"/>
                <w:szCs w:val="20"/>
                <w:highlight w:val="yellow"/>
                <w:lang w:val="es-PY" w:eastAsia="es-PY"/>
              </w:rPr>
              <w:t>76</w:t>
            </w:r>
          </w:p>
        </w:tc>
        <w:tc>
          <w:tcPr>
            <w:tcW w:w="2807" w:type="dxa"/>
            <w:tcBorders>
              <w:top w:val="nil"/>
              <w:left w:val="nil"/>
              <w:bottom w:val="nil"/>
              <w:right w:val="nil"/>
            </w:tcBorders>
            <w:shd w:val="clear" w:color="auto" w:fill="auto"/>
            <w:vAlign w:val="center"/>
            <w:hideMark/>
          </w:tcPr>
          <w:p w14:paraId="45A36422" w14:textId="77777777"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11%</w:t>
            </w:r>
          </w:p>
        </w:tc>
      </w:tr>
      <w:tr w:rsidR="00E524EA" w:rsidRPr="00912DDD" w14:paraId="6FA47896" w14:textId="77777777" w:rsidTr="00E524EA">
        <w:trPr>
          <w:trHeight w:val="172"/>
        </w:trPr>
        <w:tc>
          <w:tcPr>
            <w:tcW w:w="2807" w:type="dxa"/>
            <w:tcBorders>
              <w:top w:val="nil"/>
              <w:left w:val="nil"/>
              <w:bottom w:val="nil"/>
              <w:right w:val="nil"/>
            </w:tcBorders>
            <w:shd w:val="clear" w:color="auto" w:fill="auto"/>
            <w:vAlign w:val="center"/>
            <w:hideMark/>
          </w:tcPr>
          <w:p w14:paraId="058B6D00"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 a 19</w:t>
            </w:r>
          </w:p>
        </w:tc>
        <w:tc>
          <w:tcPr>
            <w:tcW w:w="3275" w:type="dxa"/>
            <w:tcBorders>
              <w:top w:val="nil"/>
              <w:left w:val="nil"/>
              <w:bottom w:val="nil"/>
              <w:right w:val="nil"/>
            </w:tcBorders>
            <w:shd w:val="clear" w:color="auto" w:fill="auto"/>
            <w:vAlign w:val="center"/>
            <w:hideMark/>
          </w:tcPr>
          <w:p w14:paraId="50E1577D" w14:textId="04704052" w:rsidR="00E524EA" w:rsidRPr="00912DDD" w:rsidRDefault="0047169D"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r w:rsidR="003E3306" w:rsidRPr="00912DDD">
              <w:rPr>
                <w:rFonts w:eastAsia="Times New Roman" w:cstheme="minorHAnsi"/>
                <w:color w:val="000000"/>
                <w:sz w:val="20"/>
                <w:szCs w:val="20"/>
                <w:highlight w:val="yellow"/>
                <w:lang w:val="es-PY" w:eastAsia="es-PY"/>
              </w:rPr>
              <w:t>072</w:t>
            </w:r>
          </w:p>
        </w:tc>
        <w:tc>
          <w:tcPr>
            <w:tcW w:w="2807" w:type="dxa"/>
            <w:tcBorders>
              <w:top w:val="nil"/>
              <w:left w:val="nil"/>
              <w:bottom w:val="nil"/>
              <w:right w:val="nil"/>
            </w:tcBorders>
            <w:shd w:val="clear" w:color="auto" w:fill="auto"/>
            <w:vAlign w:val="center"/>
            <w:hideMark/>
          </w:tcPr>
          <w:p w14:paraId="6FE642FB" w14:textId="77777777"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14%</w:t>
            </w:r>
          </w:p>
        </w:tc>
      </w:tr>
      <w:tr w:rsidR="00E524EA" w:rsidRPr="00912DDD" w14:paraId="2E8960C2" w14:textId="77777777" w:rsidTr="00E524EA">
        <w:trPr>
          <w:trHeight w:val="172"/>
        </w:trPr>
        <w:tc>
          <w:tcPr>
            <w:tcW w:w="2807" w:type="dxa"/>
            <w:tcBorders>
              <w:top w:val="nil"/>
              <w:left w:val="nil"/>
              <w:bottom w:val="nil"/>
              <w:right w:val="nil"/>
            </w:tcBorders>
            <w:shd w:val="clear" w:color="auto" w:fill="auto"/>
            <w:vAlign w:val="center"/>
            <w:hideMark/>
          </w:tcPr>
          <w:p w14:paraId="13B317CB"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 a 39</w:t>
            </w:r>
          </w:p>
        </w:tc>
        <w:tc>
          <w:tcPr>
            <w:tcW w:w="3275" w:type="dxa"/>
            <w:tcBorders>
              <w:top w:val="nil"/>
              <w:left w:val="nil"/>
              <w:bottom w:val="nil"/>
              <w:right w:val="nil"/>
            </w:tcBorders>
            <w:shd w:val="clear" w:color="auto" w:fill="auto"/>
            <w:vAlign w:val="center"/>
            <w:hideMark/>
          </w:tcPr>
          <w:p w14:paraId="58A47F9E" w14:textId="64A0E869" w:rsidR="00E524EA" w:rsidRPr="00912DDD" w:rsidRDefault="0047169D"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r w:rsidR="003E3306" w:rsidRPr="00912DDD">
              <w:rPr>
                <w:rFonts w:eastAsia="Times New Roman" w:cstheme="minorHAnsi"/>
                <w:color w:val="000000"/>
                <w:sz w:val="20"/>
                <w:szCs w:val="20"/>
                <w:highlight w:val="yellow"/>
                <w:lang w:val="es-PY" w:eastAsia="es-PY"/>
              </w:rPr>
              <w:t>55</w:t>
            </w:r>
          </w:p>
        </w:tc>
        <w:tc>
          <w:tcPr>
            <w:tcW w:w="2807" w:type="dxa"/>
            <w:tcBorders>
              <w:top w:val="nil"/>
              <w:left w:val="nil"/>
              <w:bottom w:val="nil"/>
              <w:right w:val="nil"/>
            </w:tcBorders>
            <w:shd w:val="clear" w:color="auto" w:fill="auto"/>
            <w:vAlign w:val="center"/>
            <w:hideMark/>
          </w:tcPr>
          <w:p w14:paraId="39C0A511" w14:textId="77777777"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w:t>
            </w:r>
          </w:p>
        </w:tc>
      </w:tr>
      <w:tr w:rsidR="00E524EA" w:rsidRPr="00912DDD" w14:paraId="00A452F0" w14:textId="77777777" w:rsidTr="00E524EA">
        <w:trPr>
          <w:trHeight w:val="172"/>
        </w:trPr>
        <w:tc>
          <w:tcPr>
            <w:tcW w:w="2807" w:type="dxa"/>
            <w:tcBorders>
              <w:top w:val="nil"/>
              <w:left w:val="nil"/>
              <w:bottom w:val="nil"/>
              <w:right w:val="nil"/>
            </w:tcBorders>
            <w:shd w:val="clear" w:color="auto" w:fill="auto"/>
            <w:vAlign w:val="center"/>
            <w:hideMark/>
          </w:tcPr>
          <w:p w14:paraId="6751B54F"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40 a 59</w:t>
            </w:r>
          </w:p>
        </w:tc>
        <w:tc>
          <w:tcPr>
            <w:tcW w:w="3275" w:type="dxa"/>
            <w:tcBorders>
              <w:top w:val="nil"/>
              <w:left w:val="nil"/>
              <w:bottom w:val="nil"/>
              <w:right w:val="nil"/>
            </w:tcBorders>
            <w:shd w:val="clear" w:color="auto" w:fill="auto"/>
            <w:vAlign w:val="center"/>
            <w:hideMark/>
          </w:tcPr>
          <w:p w14:paraId="44A598CD" w14:textId="5A06B668"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r w:rsidR="003E3306" w:rsidRPr="00912DDD">
              <w:rPr>
                <w:rFonts w:eastAsia="Times New Roman" w:cstheme="minorHAnsi"/>
                <w:color w:val="000000"/>
                <w:sz w:val="20"/>
                <w:szCs w:val="20"/>
                <w:highlight w:val="yellow"/>
                <w:lang w:val="es-PY" w:eastAsia="es-PY"/>
              </w:rPr>
              <w:t>97</w:t>
            </w:r>
          </w:p>
        </w:tc>
        <w:tc>
          <w:tcPr>
            <w:tcW w:w="2807" w:type="dxa"/>
            <w:tcBorders>
              <w:top w:val="nil"/>
              <w:left w:val="nil"/>
              <w:bottom w:val="nil"/>
              <w:right w:val="nil"/>
            </w:tcBorders>
            <w:shd w:val="clear" w:color="auto" w:fill="auto"/>
            <w:vAlign w:val="center"/>
            <w:hideMark/>
          </w:tcPr>
          <w:p w14:paraId="1FE3C90A" w14:textId="77777777"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w:t>
            </w:r>
          </w:p>
        </w:tc>
      </w:tr>
      <w:tr w:rsidR="00E524EA" w:rsidRPr="00912DDD" w14:paraId="311E5BDF" w14:textId="77777777" w:rsidTr="00E524EA">
        <w:trPr>
          <w:trHeight w:val="181"/>
        </w:trPr>
        <w:tc>
          <w:tcPr>
            <w:tcW w:w="2807" w:type="dxa"/>
            <w:tcBorders>
              <w:top w:val="nil"/>
              <w:left w:val="nil"/>
              <w:bottom w:val="single" w:sz="8" w:space="0" w:color="000000"/>
              <w:right w:val="nil"/>
            </w:tcBorders>
            <w:shd w:val="clear" w:color="auto" w:fill="auto"/>
            <w:vAlign w:val="center"/>
            <w:hideMark/>
          </w:tcPr>
          <w:p w14:paraId="3B0E6D8C" w14:textId="77777777" w:rsidR="00E524EA" w:rsidRPr="00912DDD" w:rsidRDefault="00E524EA" w:rsidP="00E524EA">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60 y más</w:t>
            </w:r>
          </w:p>
        </w:tc>
        <w:tc>
          <w:tcPr>
            <w:tcW w:w="3275" w:type="dxa"/>
            <w:tcBorders>
              <w:top w:val="nil"/>
              <w:left w:val="nil"/>
              <w:bottom w:val="single" w:sz="8" w:space="0" w:color="000000"/>
              <w:right w:val="nil"/>
            </w:tcBorders>
            <w:shd w:val="clear" w:color="auto" w:fill="auto"/>
            <w:vAlign w:val="center"/>
            <w:hideMark/>
          </w:tcPr>
          <w:p w14:paraId="338D5BB8" w14:textId="52009293" w:rsidR="00E524EA" w:rsidRPr="00912DDD" w:rsidRDefault="003E3306"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2.014</w:t>
            </w:r>
          </w:p>
        </w:tc>
        <w:tc>
          <w:tcPr>
            <w:tcW w:w="2807" w:type="dxa"/>
            <w:tcBorders>
              <w:top w:val="nil"/>
              <w:left w:val="nil"/>
              <w:bottom w:val="single" w:sz="8" w:space="0" w:color="auto"/>
              <w:right w:val="nil"/>
            </w:tcBorders>
            <w:shd w:val="clear" w:color="auto" w:fill="auto"/>
            <w:vAlign w:val="center"/>
            <w:hideMark/>
          </w:tcPr>
          <w:p w14:paraId="51046833" w14:textId="71C5CD97" w:rsidR="00E524EA" w:rsidRPr="00912DDD" w:rsidRDefault="00E524EA" w:rsidP="00E524EA">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r w:rsidR="0047169D" w:rsidRPr="00912DDD">
              <w:rPr>
                <w:rFonts w:eastAsia="Times New Roman" w:cstheme="minorHAnsi"/>
                <w:color w:val="000000"/>
                <w:sz w:val="20"/>
                <w:szCs w:val="20"/>
                <w:highlight w:val="yellow"/>
                <w:lang w:val="es-PY" w:eastAsia="es-PY"/>
              </w:rPr>
              <w:t>6</w:t>
            </w:r>
            <w:r w:rsidRPr="00912DDD">
              <w:rPr>
                <w:rFonts w:eastAsia="Times New Roman" w:cstheme="minorHAnsi"/>
                <w:color w:val="000000"/>
                <w:sz w:val="20"/>
                <w:szCs w:val="20"/>
                <w:highlight w:val="yellow"/>
                <w:lang w:val="es-PY" w:eastAsia="es-PY"/>
              </w:rPr>
              <w:t>%</w:t>
            </w:r>
          </w:p>
        </w:tc>
      </w:tr>
      <w:tr w:rsidR="00E524EA" w:rsidRPr="00912DDD" w14:paraId="216D0658" w14:textId="77777777" w:rsidTr="00E524EA">
        <w:trPr>
          <w:trHeight w:val="303"/>
        </w:trPr>
        <w:tc>
          <w:tcPr>
            <w:tcW w:w="2807" w:type="dxa"/>
            <w:tcBorders>
              <w:top w:val="nil"/>
              <w:left w:val="nil"/>
              <w:bottom w:val="single" w:sz="8" w:space="0" w:color="000000"/>
              <w:right w:val="nil"/>
            </w:tcBorders>
            <w:shd w:val="clear" w:color="auto" w:fill="auto"/>
            <w:vAlign w:val="center"/>
            <w:hideMark/>
          </w:tcPr>
          <w:p w14:paraId="74B750B3" w14:textId="77777777" w:rsidR="00E524EA" w:rsidRPr="00912DDD" w:rsidRDefault="00E524EA" w:rsidP="00E524EA">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Total, general</w:t>
            </w:r>
          </w:p>
        </w:tc>
        <w:tc>
          <w:tcPr>
            <w:tcW w:w="3275" w:type="dxa"/>
            <w:tcBorders>
              <w:top w:val="nil"/>
              <w:left w:val="nil"/>
              <w:bottom w:val="single" w:sz="8" w:space="0" w:color="000000"/>
              <w:right w:val="nil"/>
            </w:tcBorders>
            <w:shd w:val="clear" w:color="auto" w:fill="auto"/>
            <w:vAlign w:val="center"/>
            <w:hideMark/>
          </w:tcPr>
          <w:p w14:paraId="379FE94D" w14:textId="153CBF5C" w:rsidR="00E524EA" w:rsidRPr="00912DDD" w:rsidRDefault="0047169D" w:rsidP="00E524EA">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7</w:t>
            </w:r>
            <w:r w:rsidR="00E524EA" w:rsidRPr="00912DDD">
              <w:rPr>
                <w:rFonts w:eastAsia="Times New Roman" w:cstheme="minorHAnsi"/>
                <w:b/>
                <w:bCs/>
                <w:color w:val="000000"/>
                <w:sz w:val="20"/>
                <w:szCs w:val="20"/>
                <w:highlight w:val="yellow"/>
                <w:lang w:val="es-PY" w:eastAsia="es-PY"/>
              </w:rPr>
              <w:t>.</w:t>
            </w:r>
            <w:r w:rsidR="003E3306" w:rsidRPr="00912DDD">
              <w:rPr>
                <w:rFonts w:eastAsia="Times New Roman" w:cstheme="minorHAnsi"/>
                <w:b/>
                <w:bCs/>
                <w:color w:val="000000"/>
                <w:sz w:val="20"/>
                <w:szCs w:val="20"/>
                <w:highlight w:val="yellow"/>
                <w:lang w:val="es-PY" w:eastAsia="es-PY"/>
              </w:rPr>
              <w:t>810</w:t>
            </w:r>
          </w:p>
        </w:tc>
        <w:tc>
          <w:tcPr>
            <w:tcW w:w="2807" w:type="dxa"/>
            <w:tcBorders>
              <w:top w:val="nil"/>
              <w:left w:val="nil"/>
              <w:bottom w:val="single" w:sz="8" w:space="0" w:color="000000"/>
              <w:right w:val="nil"/>
            </w:tcBorders>
            <w:shd w:val="clear" w:color="auto" w:fill="auto"/>
            <w:vAlign w:val="center"/>
            <w:hideMark/>
          </w:tcPr>
          <w:p w14:paraId="0CC5F5A2" w14:textId="77777777" w:rsidR="00E524EA" w:rsidRPr="00912DDD" w:rsidRDefault="00E524EA" w:rsidP="00E524EA">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100</w:t>
            </w:r>
          </w:p>
        </w:tc>
      </w:tr>
    </w:tbl>
    <w:p w14:paraId="2E842A80" w14:textId="6244B94C" w:rsidR="008276D2" w:rsidRPr="00912DDD" w:rsidRDefault="008276D2" w:rsidP="00D620B6">
      <w:pPr>
        <w:tabs>
          <w:tab w:val="left" w:pos="6255"/>
        </w:tabs>
        <w:spacing w:after="0"/>
        <w:jc w:val="both"/>
        <w:rPr>
          <w:rFonts w:cstheme="minorHAnsi"/>
          <w:sz w:val="18"/>
          <w:szCs w:val="18"/>
          <w:highlight w:val="yellow"/>
        </w:rPr>
      </w:pPr>
      <w:r w:rsidRPr="00912DDD">
        <w:rPr>
          <w:rFonts w:cstheme="minorHAnsi"/>
          <w:sz w:val="18"/>
          <w:szCs w:val="18"/>
          <w:highlight w:val="yellow"/>
        </w:rPr>
        <w:t>Elaborado por: Programa de Vigilancia Centinelas y Especiales-DCNIE-DGVS</w:t>
      </w:r>
    </w:p>
    <w:p w14:paraId="771DD2B6" w14:textId="4E29975D" w:rsidR="003E3306" w:rsidRPr="00912DDD" w:rsidRDefault="003E3306" w:rsidP="00D620B6">
      <w:pPr>
        <w:tabs>
          <w:tab w:val="left" w:pos="6255"/>
        </w:tabs>
        <w:spacing w:after="0"/>
        <w:jc w:val="both"/>
        <w:rPr>
          <w:rFonts w:cstheme="minorHAnsi"/>
          <w:highlight w:val="yellow"/>
        </w:rPr>
      </w:pPr>
    </w:p>
    <w:p w14:paraId="2CA0B64F" w14:textId="77777777" w:rsidR="003E3306" w:rsidRPr="00912DDD" w:rsidRDefault="003E3306" w:rsidP="00D620B6">
      <w:pPr>
        <w:tabs>
          <w:tab w:val="left" w:pos="6255"/>
        </w:tabs>
        <w:spacing w:after="0"/>
        <w:jc w:val="both"/>
        <w:rPr>
          <w:rFonts w:cstheme="minorHAnsi"/>
          <w:highlight w:val="yellow"/>
        </w:rPr>
      </w:pPr>
    </w:p>
    <w:p w14:paraId="6D00F138" w14:textId="6B1EB2E0" w:rsidR="0044333F" w:rsidRPr="00912DDD" w:rsidRDefault="0044333F" w:rsidP="009B6F94">
      <w:pPr>
        <w:tabs>
          <w:tab w:val="left" w:pos="6255"/>
        </w:tabs>
        <w:spacing w:after="0"/>
        <w:jc w:val="both"/>
        <w:rPr>
          <w:rFonts w:cstheme="minorHAnsi"/>
          <w:i/>
          <w:iCs/>
          <w:highlight w:val="yellow"/>
        </w:rPr>
      </w:pPr>
      <w:bookmarkStart w:id="26" w:name="_Hlk140247899"/>
      <w:r w:rsidRPr="00912DDD">
        <w:rPr>
          <w:rFonts w:cstheme="minorHAnsi"/>
          <w:i/>
          <w:iCs/>
          <w:color w:val="2F5496" w:themeColor="accent1" w:themeShade="BF"/>
          <w:highlight w:val="yellow"/>
        </w:rPr>
        <w:t>Gráfico 12</w:t>
      </w:r>
      <w:r w:rsidRPr="00912DDD">
        <w:rPr>
          <w:rFonts w:cstheme="minorHAnsi"/>
          <w:i/>
          <w:iCs/>
          <w:highlight w:val="yellow"/>
        </w:rPr>
        <w:t xml:space="preserve">. </w:t>
      </w:r>
      <w:r w:rsidR="00D07061" w:rsidRPr="00912DDD">
        <w:rPr>
          <w:rFonts w:cstheme="minorHAnsi"/>
          <w:i/>
          <w:iCs/>
          <w:highlight w:val="yellow"/>
        </w:rPr>
        <w:t>Casos</w:t>
      </w:r>
      <w:r w:rsidRPr="00912DDD">
        <w:rPr>
          <w:rFonts w:cstheme="minorHAnsi"/>
          <w:i/>
          <w:iCs/>
          <w:highlight w:val="yellow"/>
        </w:rPr>
        <w:t xml:space="preserve"> hospitalizados </w:t>
      </w:r>
      <w:bookmarkEnd w:id="26"/>
      <w:r w:rsidRPr="00912DDD">
        <w:rPr>
          <w:rFonts w:cstheme="minorHAnsi"/>
          <w:i/>
          <w:iCs/>
          <w:highlight w:val="yellow"/>
        </w:rPr>
        <w:t xml:space="preserve">por IRAG en Edad Pediátrica Según </w:t>
      </w:r>
      <w:r w:rsidR="005E79E6" w:rsidRPr="00912DDD">
        <w:rPr>
          <w:rFonts w:cstheme="minorHAnsi"/>
          <w:i/>
          <w:iCs/>
          <w:highlight w:val="yellow"/>
        </w:rPr>
        <w:t>semana</w:t>
      </w:r>
      <w:r w:rsidRPr="00912DDD">
        <w:rPr>
          <w:rFonts w:cstheme="minorHAnsi"/>
          <w:i/>
          <w:iCs/>
          <w:highlight w:val="yellow"/>
        </w:rPr>
        <w:t xml:space="preserve"> epidemiológica, Vigilancia Centinela, Paraguay, años 2021, 2022 y 2023 (hasta la SE 2</w:t>
      </w:r>
      <w:r w:rsidR="003E3306" w:rsidRPr="00912DDD">
        <w:rPr>
          <w:rFonts w:cstheme="minorHAnsi"/>
          <w:i/>
          <w:iCs/>
          <w:highlight w:val="yellow"/>
        </w:rPr>
        <w:t>7</w:t>
      </w:r>
      <w:r w:rsidRPr="00912DDD">
        <w:rPr>
          <w:rFonts w:cstheme="minorHAnsi"/>
          <w:i/>
          <w:iCs/>
          <w:highlight w:val="yellow"/>
        </w:rPr>
        <w:t>)</w:t>
      </w:r>
      <w:r w:rsidR="009B6F94" w:rsidRPr="00912DDD">
        <w:rPr>
          <w:rFonts w:cstheme="minorHAnsi"/>
          <w:i/>
          <w:iCs/>
          <w:highlight w:val="yellow"/>
        </w:rPr>
        <w:t>.</w:t>
      </w:r>
      <w:r w:rsidRPr="00912DDD">
        <w:rPr>
          <w:rFonts w:cstheme="minorHAnsi"/>
          <w:i/>
          <w:iCs/>
          <w:highlight w:val="yellow"/>
        </w:rPr>
        <w:t xml:space="preserve"> </w:t>
      </w:r>
    </w:p>
    <w:p w14:paraId="1F5F2A32" w14:textId="2AE4FF16" w:rsidR="008276D2" w:rsidRPr="00912DDD" w:rsidRDefault="008276D2" w:rsidP="009B6F94">
      <w:pPr>
        <w:tabs>
          <w:tab w:val="left" w:pos="6255"/>
        </w:tabs>
        <w:spacing w:after="0"/>
        <w:jc w:val="both"/>
        <w:rPr>
          <w:rFonts w:cstheme="minorHAnsi"/>
          <w:highlight w:val="yellow"/>
        </w:rPr>
      </w:pPr>
    </w:p>
    <w:p w14:paraId="2E1AB700" w14:textId="0E6209B2" w:rsidR="0044333F" w:rsidRPr="00912DDD" w:rsidRDefault="003E3306" w:rsidP="009B6F94">
      <w:pPr>
        <w:tabs>
          <w:tab w:val="left" w:pos="6255"/>
        </w:tabs>
        <w:spacing w:after="0"/>
        <w:jc w:val="both"/>
        <w:rPr>
          <w:rFonts w:cstheme="minorHAnsi"/>
          <w:highlight w:val="yellow"/>
        </w:rPr>
      </w:pPr>
      <w:r w:rsidRPr="00912DDD">
        <w:rPr>
          <w:rFonts w:cstheme="minorHAnsi"/>
          <w:noProof/>
          <w:highlight w:val="yellow"/>
        </w:rPr>
        <w:drawing>
          <wp:inline distT="0" distB="0" distL="0" distR="0" wp14:anchorId="621AB180" wp14:editId="50A0EB7A">
            <wp:extent cx="5732145" cy="2225040"/>
            <wp:effectExtent l="0" t="0" r="1905" b="3810"/>
            <wp:docPr id="18" name="Gráfico 18">
              <a:extLst xmlns:a="http://schemas.openxmlformats.org/drawingml/2006/main">
                <a:ext uri="{FF2B5EF4-FFF2-40B4-BE49-F238E27FC236}">
                  <a16:creationId xmlns:a16="http://schemas.microsoft.com/office/drawing/2014/main" id="{00000000-0008-0000-04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31AC8C8E" w14:textId="77777777" w:rsidR="00D07061" w:rsidRPr="00912DDD" w:rsidRDefault="00D07061" w:rsidP="009B6F94">
      <w:pPr>
        <w:tabs>
          <w:tab w:val="left" w:pos="6255"/>
        </w:tabs>
        <w:spacing w:after="0"/>
        <w:jc w:val="both"/>
        <w:rPr>
          <w:rFonts w:cstheme="minorHAnsi"/>
          <w:i/>
          <w:iCs/>
          <w:highlight w:val="yellow"/>
        </w:rPr>
      </w:pPr>
    </w:p>
    <w:p w14:paraId="2ED4935B" w14:textId="2C7C9854" w:rsidR="0044333F" w:rsidRPr="00912DDD" w:rsidRDefault="00D07061" w:rsidP="009B6F94">
      <w:pPr>
        <w:rPr>
          <w:rFonts w:cstheme="minorHAnsi"/>
          <w:i/>
          <w:iCs/>
          <w:color w:val="2F5496" w:themeColor="accent1" w:themeShade="BF"/>
          <w:highlight w:val="yellow"/>
        </w:rPr>
      </w:pPr>
      <w:bookmarkStart w:id="27" w:name="_Hlk140248671"/>
      <w:r w:rsidRPr="00912DDD">
        <w:rPr>
          <w:rFonts w:cstheme="minorHAnsi"/>
          <w:i/>
          <w:iCs/>
          <w:color w:val="2F5496" w:themeColor="accent1" w:themeShade="BF"/>
          <w:highlight w:val="yellow"/>
        </w:rPr>
        <w:t>Gráfico 1</w:t>
      </w:r>
      <w:r w:rsidR="007D52E4" w:rsidRPr="00912DDD">
        <w:rPr>
          <w:rFonts w:cstheme="minorHAnsi"/>
          <w:i/>
          <w:iCs/>
          <w:color w:val="2F5496" w:themeColor="accent1" w:themeShade="BF"/>
          <w:highlight w:val="yellow"/>
        </w:rPr>
        <w:t>3</w:t>
      </w:r>
      <w:r w:rsidRPr="00912DDD">
        <w:rPr>
          <w:rFonts w:cstheme="minorHAnsi"/>
          <w:i/>
          <w:iCs/>
          <w:highlight w:val="yellow"/>
        </w:rPr>
        <w:t xml:space="preserve">. Casos hospitalizados </w:t>
      </w:r>
      <w:bookmarkEnd w:id="27"/>
      <w:r w:rsidRPr="00912DDD">
        <w:rPr>
          <w:rFonts w:cstheme="minorHAnsi"/>
          <w:i/>
          <w:iCs/>
          <w:highlight w:val="yellow"/>
        </w:rPr>
        <w:t>por IRAG en Edad Adulta según semana epidemiológica, Vigilancia Centinela, Paraguay, años 2021, 2022 y 2023 (hasta SE 2</w:t>
      </w:r>
      <w:r w:rsidR="003E3306" w:rsidRPr="00912DDD">
        <w:rPr>
          <w:rFonts w:cstheme="minorHAnsi"/>
          <w:i/>
          <w:iCs/>
          <w:highlight w:val="yellow"/>
        </w:rPr>
        <w:t>7</w:t>
      </w:r>
      <w:r w:rsidRPr="00912DDD">
        <w:rPr>
          <w:rFonts w:cstheme="minorHAnsi"/>
          <w:i/>
          <w:iCs/>
          <w:highlight w:val="yellow"/>
        </w:rPr>
        <w:t>)</w:t>
      </w:r>
    </w:p>
    <w:p w14:paraId="568296D4" w14:textId="463EB192" w:rsidR="00D07061" w:rsidRPr="00912DDD" w:rsidRDefault="003E3306" w:rsidP="008276D2">
      <w:pPr>
        <w:tabs>
          <w:tab w:val="left" w:pos="6255"/>
        </w:tabs>
        <w:spacing w:after="0"/>
        <w:jc w:val="both"/>
        <w:rPr>
          <w:rFonts w:cstheme="minorHAnsi"/>
          <w:highlight w:val="yellow"/>
        </w:rPr>
      </w:pPr>
      <w:r w:rsidRPr="00912DDD">
        <w:rPr>
          <w:rFonts w:cstheme="minorHAnsi"/>
          <w:noProof/>
          <w:highlight w:val="yellow"/>
        </w:rPr>
        <w:drawing>
          <wp:inline distT="0" distB="0" distL="0" distR="0" wp14:anchorId="6E2EF8F7" wp14:editId="19CC3F2C">
            <wp:extent cx="5732145" cy="2359660"/>
            <wp:effectExtent l="0" t="0" r="1905" b="2540"/>
            <wp:docPr id="19" name="Gráfico 19">
              <a:extLst xmlns:a="http://schemas.openxmlformats.org/drawingml/2006/main">
                <a:ext uri="{FF2B5EF4-FFF2-40B4-BE49-F238E27FC236}">
                  <a16:creationId xmlns:a16="http://schemas.microsoft.com/office/drawing/2014/main" id="{A0557D11-8282-48C8-B5CB-61BDB58870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178F317" w14:textId="073ECA6B" w:rsidR="00D07061" w:rsidRPr="00912DDD" w:rsidRDefault="00D07061" w:rsidP="008276D2">
      <w:pPr>
        <w:tabs>
          <w:tab w:val="left" w:pos="6255"/>
        </w:tabs>
        <w:spacing w:after="0"/>
        <w:jc w:val="both"/>
        <w:rPr>
          <w:rFonts w:cstheme="minorHAnsi"/>
          <w:highlight w:val="yellow"/>
        </w:rPr>
      </w:pPr>
    </w:p>
    <w:p w14:paraId="01B61691" w14:textId="4BA02FA9" w:rsidR="007D52E4" w:rsidRPr="00912DDD" w:rsidRDefault="00D07061" w:rsidP="008276D2">
      <w:pPr>
        <w:tabs>
          <w:tab w:val="left" w:pos="6255"/>
        </w:tabs>
        <w:spacing w:after="0"/>
        <w:jc w:val="both"/>
        <w:rPr>
          <w:rFonts w:cstheme="minorHAnsi"/>
          <w:highlight w:val="yellow"/>
        </w:rPr>
      </w:pPr>
      <w:r w:rsidRPr="00912DDD">
        <w:rPr>
          <w:rFonts w:cstheme="minorHAnsi"/>
          <w:highlight w:val="yellow"/>
        </w:rPr>
        <w:t xml:space="preserve">En el comparativo con años anteriores, se observa el aumento de pediatría en los menores de 2 años en relación al grupo de adultos (Grafica 12 y 13). En tanto, </w:t>
      </w:r>
      <w:r w:rsidR="005E79E6" w:rsidRPr="00912DDD">
        <w:rPr>
          <w:rFonts w:cstheme="minorHAnsi"/>
          <w:highlight w:val="yellow"/>
        </w:rPr>
        <w:t>que,</w:t>
      </w:r>
      <w:r w:rsidRPr="00912DDD">
        <w:rPr>
          <w:rFonts w:cstheme="minorHAnsi"/>
          <w:highlight w:val="yellow"/>
        </w:rPr>
        <w:t xml:space="preserve"> al evaluar la distribución de virus respiratorios, en la temporada </w:t>
      </w:r>
      <w:r w:rsidR="007D52E4" w:rsidRPr="00912DDD">
        <w:rPr>
          <w:rFonts w:cstheme="minorHAnsi"/>
          <w:highlight w:val="yellow"/>
        </w:rPr>
        <w:t>2023, se observa un predominio de identificación de VSR desde</w:t>
      </w:r>
      <w:r w:rsidRPr="00912DDD">
        <w:rPr>
          <w:rFonts w:cstheme="minorHAnsi"/>
          <w:highlight w:val="yellow"/>
        </w:rPr>
        <w:t xml:space="preserve"> </w:t>
      </w:r>
      <w:r w:rsidR="007D52E4" w:rsidRPr="00912DDD">
        <w:rPr>
          <w:rFonts w:cstheme="minorHAnsi"/>
          <w:highlight w:val="yellow"/>
        </w:rPr>
        <w:t>la SE 13 (Gr</w:t>
      </w:r>
      <w:r w:rsidR="005E79E6" w:rsidRPr="00912DDD">
        <w:rPr>
          <w:rFonts w:cstheme="minorHAnsi"/>
          <w:highlight w:val="yellow"/>
        </w:rPr>
        <w:t>á</w:t>
      </w:r>
      <w:r w:rsidR="007D52E4" w:rsidRPr="00912DDD">
        <w:rPr>
          <w:rFonts w:cstheme="minorHAnsi"/>
          <w:highlight w:val="yellow"/>
        </w:rPr>
        <w:t>fico 14).</w:t>
      </w:r>
      <w:r w:rsidRPr="00912DDD">
        <w:rPr>
          <w:rFonts w:cstheme="minorHAnsi"/>
          <w:highlight w:val="yellow"/>
        </w:rPr>
        <w:t xml:space="preserve"> </w:t>
      </w:r>
    </w:p>
    <w:p w14:paraId="42730026" w14:textId="77777777" w:rsidR="003E0982" w:rsidRPr="00912DDD" w:rsidRDefault="003E0982" w:rsidP="008276D2">
      <w:pPr>
        <w:tabs>
          <w:tab w:val="left" w:pos="6255"/>
        </w:tabs>
        <w:spacing w:after="0"/>
        <w:jc w:val="both"/>
        <w:rPr>
          <w:rFonts w:cstheme="minorHAnsi"/>
          <w:highlight w:val="yellow"/>
        </w:rPr>
      </w:pPr>
    </w:p>
    <w:p w14:paraId="04E0444F" w14:textId="55AAAC63" w:rsidR="007D52E4" w:rsidRPr="00912DDD" w:rsidRDefault="007D52E4" w:rsidP="008276D2">
      <w:pPr>
        <w:tabs>
          <w:tab w:val="left" w:pos="6255"/>
        </w:tabs>
        <w:spacing w:after="0"/>
        <w:jc w:val="both"/>
        <w:rPr>
          <w:rFonts w:cstheme="minorHAnsi"/>
          <w:i/>
          <w:iCs/>
          <w:highlight w:val="yellow"/>
        </w:rPr>
      </w:pPr>
      <w:r w:rsidRPr="00912DDD">
        <w:rPr>
          <w:rFonts w:cstheme="minorHAnsi"/>
          <w:i/>
          <w:iCs/>
          <w:color w:val="2F5496" w:themeColor="accent1" w:themeShade="BF"/>
          <w:highlight w:val="yellow"/>
        </w:rPr>
        <w:t>Gráfico 1</w:t>
      </w:r>
      <w:r w:rsidR="003E0982" w:rsidRPr="00912DDD">
        <w:rPr>
          <w:rFonts w:cstheme="minorHAnsi"/>
          <w:i/>
          <w:iCs/>
          <w:color w:val="2F5496" w:themeColor="accent1" w:themeShade="BF"/>
          <w:highlight w:val="yellow"/>
        </w:rPr>
        <w:t>4</w:t>
      </w:r>
      <w:r w:rsidRPr="00912DDD">
        <w:rPr>
          <w:rFonts w:cstheme="minorHAnsi"/>
          <w:i/>
          <w:iCs/>
          <w:highlight w:val="yellow"/>
        </w:rPr>
        <w:t>. Distribución de virus respiratorios identificados en hospitalizados por IRAG según año y semana epidemiológica. Vigilancia Centinela, Paraguay, Año 2016 a 2019, y 2023 (hasta SE 2</w:t>
      </w:r>
      <w:r w:rsidR="0069778D" w:rsidRPr="00912DDD">
        <w:rPr>
          <w:rFonts w:cstheme="minorHAnsi"/>
          <w:i/>
          <w:iCs/>
          <w:highlight w:val="yellow"/>
        </w:rPr>
        <w:t>7</w:t>
      </w:r>
      <w:r w:rsidRPr="00912DDD">
        <w:rPr>
          <w:rFonts w:cstheme="minorHAnsi"/>
          <w:i/>
          <w:iCs/>
          <w:highlight w:val="yellow"/>
        </w:rPr>
        <w:t>).</w:t>
      </w:r>
    </w:p>
    <w:p w14:paraId="21FC6741" w14:textId="2A6018CD" w:rsidR="007D52E4" w:rsidRPr="00912DDD" w:rsidRDefault="007D52E4" w:rsidP="008276D2">
      <w:pPr>
        <w:tabs>
          <w:tab w:val="left" w:pos="6255"/>
        </w:tabs>
        <w:spacing w:after="0"/>
        <w:jc w:val="both"/>
        <w:rPr>
          <w:rFonts w:cstheme="minorHAnsi"/>
          <w:highlight w:val="yellow"/>
        </w:rPr>
      </w:pPr>
    </w:p>
    <w:p w14:paraId="36F40B65" w14:textId="664ACC45" w:rsidR="007D52E4" w:rsidRPr="00912DDD" w:rsidRDefault="0069778D" w:rsidP="008276D2">
      <w:pPr>
        <w:tabs>
          <w:tab w:val="left" w:pos="6255"/>
        </w:tabs>
        <w:spacing w:after="0"/>
        <w:jc w:val="both"/>
        <w:rPr>
          <w:rFonts w:cstheme="minorHAnsi"/>
          <w:highlight w:val="yellow"/>
        </w:rPr>
      </w:pPr>
      <w:r w:rsidRPr="00912DDD">
        <w:rPr>
          <w:noProof/>
          <w:highlight w:val="yellow"/>
        </w:rPr>
        <w:drawing>
          <wp:inline distT="0" distB="0" distL="0" distR="0" wp14:anchorId="5E8B663B" wp14:editId="4864930A">
            <wp:extent cx="5732145" cy="1569085"/>
            <wp:effectExtent l="0" t="0" r="1905" b="0"/>
            <wp:docPr id="20" name="Imagen 2">
              <a:extLst xmlns:a="http://schemas.openxmlformats.org/drawingml/2006/main">
                <a:ext uri="{FF2B5EF4-FFF2-40B4-BE49-F238E27FC236}">
                  <a16:creationId xmlns:a16="http://schemas.microsoft.com/office/drawing/2014/main" id="{2B7AB42A-B262-85C5-2B9B-B2833BBDFA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2B7AB42A-B262-85C5-2B9B-B2833BBDFA89}"/>
                        </a:ext>
                      </a:extLst>
                    </pic:cNvPr>
                    <pic:cNvPicPr>
                      <a:picLocks noChangeAspect="1"/>
                    </pic:cNvPicPr>
                  </pic:nvPicPr>
                  <pic:blipFill>
                    <a:blip r:embed="rId31"/>
                    <a:stretch>
                      <a:fillRect/>
                    </a:stretch>
                  </pic:blipFill>
                  <pic:spPr>
                    <a:xfrm>
                      <a:off x="0" y="0"/>
                      <a:ext cx="5732145" cy="1569085"/>
                    </a:xfrm>
                    <a:prstGeom prst="rect">
                      <a:avLst/>
                    </a:prstGeom>
                  </pic:spPr>
                </pic:pic>
              </a:graphicData>
            </a:graphic>
          </wp:inline>
        </w:drawing>
      </w:r>
    </w:p>
    <w:p w14:paraId="478B26CE" w14:textId="77777777" w:rsidR="0044333F" w:rsidRPr="00912DDD" w:rsidRDefault="0044333F" w:rsidP="008276D2">
      <w:pPr>
        <w:tabs>
          <w:tab w:val="left" w:pos="6255"/>
        </w:tabs>
        <w:spacing w:after="0"/>
        <w:jc w:val="both"/>
        <w:rPr>
          <w:rFonts w:cstheme="minorHAnsi"/>
          <w:highlight w:val="yellow"/>
        </w:rPr>
      </w:pPr>
    </w:p>
    <w:p w14:paraId="757DFE67" w14:textId="1A9EFC6C" w:rsidR="00EA7F8F" w:rsidRPr="00912DDD" w:rsidRDefault="008276D2" w:rsidP="009B6F94">
      <w:pPr>
        <w:spacing w:line="276" w:lineRule="auto"/>
        <w:jc w:val="both"/>
        <w:rPr>
          <w:rFonts w:cstheme="minorHAnsi"/>
          <w:color w:val="000000" w:themeColor="text1"/>
          <w:highlight w:val="yellow"/>
        </w:rPr>
      </w:pPr>
      <w:r w:rsidRPr="00912DDD">
        <w:rPr>
          <w:rFonts w:cstheme="minorHAnsi"/>
          <w:color w:val="000000" w:themeColor="text1"/>
          <w:highlight w:val="yellow"/>
        </w:rPr>
        <w:t xml:space="preserve">En el 2023, se identificaron como virus circulantes: Virus Sincitial Respiratorio (VSR), </w:t>
      </w:r>
      <w:r w:rsidR="00E524EA" w:rsidRPr="00912DDD">
        <w:rPr>
          <w:rFonts w:cstheme="minorHAnsi"/>
          <w:color w:val="000000" w:themeColor="text1"/>
          <w:highlight w:val="yellow"/>
        </w:rPr>
        <w:t xml:space="preserve">Rinovirus </w:t>
      </w:r>
      <w:bookmarkStart w:id="28" w:name="_Hlk139041156"/>
      <w:r w:rsidRPr="00912DDD">
        <w:rPr>
          <w:rFonts w:cstheme="minorHAnsi"/>
          <w:color w:val="000000" w:themeColor="text1"/>
          <w:highlight w:val="yellow"/>
        </w:rPr>
        <w:t xml:space="preserve">Influenza </w:t>
      </w:r>
      <w:r w:rsidR="00826D07" w:rsidRPr="00912DDD">
        <w:rPr>
          <w:rFonts w:cstheme="minorHAnsi"/>
          <w:color w:val="000000" w:themeColor="text1"/>
          <w:highlight w:val="yellow"/>
        </w:rPr>
        <w:t>A</w:t>
      </w:r>
      <w:bookmarkEnd w:id="28"/>
      <w:r w:rsidR="00826D07" w:rsidRPr="00912DDD">
        <w:rPr>
          <w:rFonts w:cstheme="minorHAnsi"/>
          <w:color w:val="000000" w:themeColor="text1"/>
          <w:highlight w:val="yellow"/>
        </w:rPr>
        <w:t xml:space="preserve"> H1N1</w:t>
      </w:r>
      <w:r w:rsidR="00E524EA" w:rsidRPr="00912DDD">
        <w:rPr>
          <w:rFonts w:cstheme="minorHAnsi"/>
          <w:color w:val="000000" w:themeColor="text1"/>
          <w:highlight w:val="yellow"/>
        </w:rPr>
        <w:t xml:space="preserve">, SARS-CoV-2, Influenza B y </w:t>
      </w:r>
      <w:proofErr w:type="spellStart"/>
      <w:r w:rsidR="00E524EA" w:rsidRPr="00912DDD">
        <w:rPr>
          <w:rFonts w:cstheme="minorHAnsi"/>
          <w:color w:val="000000" w:themeColor="text1"/>
          <w:highlight w:val="yellow"/>
        </w:rPr>
        <w:t>Metapneumovirus</w:t>
      </w:r>
      <w:proofErr w:type="spellEnd"/>
      <w:r w:rsidR="00E524EA" w:rsidRPr="00912DDD">
        <w:rPr>
          <w:rFonts w:cstheme="minorHAnsi"/>
          <w:color w:val="000000" w:themeColor="text1"/>
          <w:highlight w:val="yellow"/>
        </w:rPr>
        <w:t>.</w:t>
      </w:r>
      <w:r w:rsidRPr="00912DDD">
        <w:rPr>
          <w:rFonts w:cstheme="minorHAnsi"/>
          <w:color w:val="000000" w:themeColor="text1"/>
          <w:highlight w:val="yellow"/>
        </w:rPr>
        <w:t xml:space="preserve"> Se identificó en la SE 2</w:t>
      </w:r>
      <w:r w:rsidR="00BB72BD" w:rsidRPr="00912DDD">
        <w:rPr>
          <w:rFonts w:cstheme="minorHAnsi"/>
          <w:color w:val="000000" w:themeColor="text1"/>
          <w:highlight w:val="yellow"/>
        </w:rPr>
        <w:t>7</w:t>
      </w:r>
      <w:r w:rsidRPr="00912DDD">
        <w:rPr>
          <w:rFonts w:cstheme="minorHAnsi"/>
          <w:color w:val="000000" w:themeColor="text1"/>
          <w:highlight w:val="yellow"/>
        </w:rPr>
        <w:t xml:space="preserve"> circulación de VSR,</w:t>
      </w:r>
      <w:r w:rsidR="00E144B8" w:rsidRPr="00912DDD">
        <w:rPr>
          <w:rFonts w:cstheme="minorHAnsi"/>
          <w:color w:val="000000" w:themeColor="text1"/>
          <w:highlight w:val="yellow"/>
        </w:rPr>
        <w:t xml:space="preserve"> </w:t>
      </w:r>
      <w:proofErr w:type="spellStart"/>
      <w:r w:rsidR="00E144B8" w:rsidRPr="00912DDD">
        <w:rPr>
          <w:rFonts w:cstheme="minorHAnsi"/>
          <w:color w:val="000000" w:themeColor="text1"/>
          <w:highlight w:val="yellow"/>
        </w:rPr>
        <w:t>Rhinovirus</w:t>
      </w:r>
      <w:proofErr w:type="spellEnd"/>
      <w:r w:rsidR="00E144B8" w:rsidRPr="00912DDD">
        <w:rPr>
          <w:rFonts w:cstheme="minorHAnsi"/>
          <w:color w:val="000000" w:themeColor="text1"/>
          <w:highlight w:val="yellow"/>
        </w:rPr>
        <w:t xml:space="preserve">, Influenza H1N1, </w:t>
      </w:r>
      <w:proofErr w:type="spellStart"/>
      <w:r w:rsidR="00E144B8" w:rsidRPr="00912DDD">
        <w:rPr>
          <w:rFonts w:cstheme="minorHAnsi"/>
          <w:color w:val="000000" w:themeColor="text1"/>
          <w:highlight w:val="yellow"/>
        </w:rPr>
        <w:t>Metapneumovirus</w:t>
      </w:r>
      <w:proofErr w:type="spellEnd"/>
      <w:r w:rsidR="007D52E4" w:rsidRPr="00912DDD">
        <w:rPr>
          <w:rFonts w:cstheme="minorHAnsi"/>
          <w:color w:val="000000" w:themeColor="text1"/>
          <w:highlight w:val="yellow"/>
        </w:rPr>
        <w:t xml:space="preserve">, </w:t>
      </w:r>
      <w:r w:rsidR="00E144B8" w:rsidRPr="00912DDD">
        <w:rPr>
          <w:rFonts w:cstheme="minorHAnsi"/>
          <w:color w:val="000000" w:themeColor="text1"/>
          <w:highlight w:val="yellow"/>
        </w:rPr>
        <w:t xml:space="preserve">Influenza </w:t>
      </w:r>
      <w:r w:rsidR="00176653" w:rsidRPr="00912DDD">
        <w:rPr>
          <w:rFonts w:cstheme="minorHAnsi"/>
          <w:color w:val="000000" w:themeColor="text1"/>
          <w:highlight w:val="yellow"/>
        </w:rPr>
        <w:t xml:space="preserve">A no </w:t>
      </w:r>
      <w:proofErr w:type="spellStart"/>
      <w:r w:rsidR="00176653" w:rsidRPr="00912DDD">
        <w:rPr>
          <w:rFonts w:cstheme="minorHAnsi"/>
          <w:color w:val="000000" w:themeColor="text1"/>
          <w:highlight w:val="yellow"/>
        </w:rPr>
        <w:t>subtipificado</w:t>
      </w:r>
      <w:proofErr w:type="spellEnd"/>
      <w:r w:rsidR="00176653" w:rsidRPr="00912DDD">
        <w:rPr>
          <w:rFonts w:cstheme="minorHAnsi"/>
          <w:color w:val="000000" w:themeColor="text1"/>
          <w:highlight w:val="yellow"/>
        </w:rPr>
        <w:t xml:space="preserve">, Influenza B, </w:t>
      </w:r>
      <w:proofErr w:type="spellStart"/>
      <w:r w:rsidR="00176653" w:rsidRPr="00912DDD">
        <w:rPr>
          <w:rFonts w:cstheme="minorHAnsi"/>
          <w:color w:val="000000" w:themeColor="text1"/>
          <w:highlight w:val="yellow"/>
        </w:rPr>
        <w:t>Parainfluenza</w:t>
      </w:r>
      <w:proofErr w:type="spellEnd"/>
      <w:r w:rsidR="00176653" w:rsidRPr="00912DDD">
        <w:rPr>
          <w:rFonts w:cstheme="minorHAnsi"/>
          <w:color w:val="000000" w:themeColor="text1"/>
          <w:highlight w:val="yellow"/>
        </w:rPr>
        <w:t>, SARS-CoV-2</w:t>
      </w:r>
      <w:r w:rsidR="007D52E4" w:rsidRPr="00912DDD">
        <w:rPr>
          <w:rFonts w:cstheme="minorHAnsi"/>
          <w:color w:val="000000" w:themeColor="text1"/>
          <w:highlight w:val="yellow"/>
        </w:rPr>
        <w:t>.</w:t>
      </w:r>
      <w:r w:rsidRPr="00912DDD">
        <w:rPr>
          <w:rFonts w:cstheme="minorHAnsi"/>
          <w:color w:val="000000" w:themeColor="text1"/>
          <w:highlight w:val="yellow"/>
        </w:rPr>
        <w:t xml:space="preserve"> (Gráfico </w:t>
      </w:r>
      <w:r w:rsidR="007B7378" w:rsidRPr="00912DDD">
        <w:rPr>
          <w:rFonts w:cstheme="minorHAnsi"/>
          <w:color w:val="000000" w:themeColor="text1"/>
          <w:highlight w:val="yellow"/>
        </w:rPr>
        <w:t>1</w:t>
      </w:r>
      <w:r w:rsidR="003E0982" w:rsidRPr="00912DDD">
        <w:rPr>
          <w:rFonts w:cstheme="minorHAnsi"/>
          <w:color w:val="000000" w:themeColor="text1"/>
          <w:highlight w:val="yellow"/>
        </w:rPr>
        <w:t>5</w:t>
      </w:r>
      <w:r w:rsidRPr="00912DDD">
        <w:rPr>
          <w:rFonts w:cstheme="minorHAnsi"/>
          <w:color w:val="000000" w:themeColor="text1"/>
          <w:highlight w:val="yellow"/>
        </w:rPr>
        <w:t>)</w:t>
      </w:r>
      <w:r w:rsidR="009B6F94" w:rsidRPr="00912DDD">
        <w:rPr>
          <w:rFonts w:cstheme="minorHAnsi"/>
          <w:color w:val="000000" w:themeColor="text1"/>
          <w:highlight w:val="yellow"/>
        </w:rPr>
        <w:t>.</w:t>
      </w:r>
    </w:p>
    <w:p w14:paraId="2DEF8CB0" w14:textId="0ADDF91A" w:rsidR="008276D2" w:rsidRPr="00912DDD" w:rsidRDefault="00535B41" w:rsidP="00303F46">
      <w:pPr>
        <w:pStyle w:val="Descripcin"/>
        <w:jc w:val="both"/>
        <w:rPr>
          <w:rFonts w:cstheme="minorHAnsi"/>
          <w:color w:val="000000" w:themeColor="text1"/>
          <w:sz w:val="22"/>
          <w:szCs w:val="22"/>
          <w:highlight w:val="yellow"/>
        </w:rPr>
      </w:pPr>
      <w:r w:rsidRPr="00912DDD">
        <w:rPr>
          <w:rFonts w:cstheme="minorHAnsi"/>
          <w:color w:val="2F5496" w:themeColor="accent1" w:themeShade="BF"/>
          <w:sz w:val="22"/>
          <w:szCs w:val="22"/>
          <w:highlight w:val="yellow"/>
        </w:rPr>
        <w:t xml:space="preserve">Gráfico </w:t>
      </w:r>
      <w:r w:rsidR="00ED784E" w:rsidRPr="00912DDD">
        <w:rPr>
          <w:rFonts w:cstheme="minorHAnsi"/>
          <w:color w:val="2F5496" w:themeColor="accent1" w:themeShade="BF"/>
          <w:sz w:val="22"/>
          <w:szCs w:val="22"/>
          <w:highlight w:val="yellow"/>
        </w:rPr>
        <w:t>1</w:t>
      </w:r>
      <w:r w:rsidR="003E0982" w:rsidRPr="00912DDD">
        <w:rPr>
          <w:rFonts w:cstheme="minorHAnsi"/>
          <w:color w:val="2F5496" w:themeColor="accent1" w:themeShade="BF"/>
          <w:sz w:val="22"/>
          <w:szCs w:val="22"/>
          <w:highlight w:val="yellow"/>
        </w:rPr>
        <w:t>5</w:t>
      </w:r>
      <w:r w:rsidRPr="00912DDD">
        <w:rPr>
          <w:rFonts w:cstheme="minorHAnsi"/>
          <w:color w:val="2F5496" w:themeColor="accent1" w:themeShade="BF"/>
          <w:sz w:val="22"/>
          <w:szCs w:val="22"/>
          <w:highlight w:val="yellow"/>
        </w:rPr>
        <w:t xml:space="preserve">. </w:t>
      </w:r>
      <w:r w:rsidR="008276D2" w:rsidRPr="00912DDD">
        <w:rPr>
          <w:rFonts w:cstheme="minorHAnsi"/>
          <w:color w:val="000000" w:themeColor="text1"/>
          <w:sz w:val="22"/>
          <w:szCs w:val="22"/>
          <w:highlight w:val="yellow"/>
        </w:rPr>
        <w:t xml:space="preserve">Distribución de virus respiratorios identificados en casos hospitalizados por IRAG según semana epidemiológica, Vigilancia Centinela, Paraguay, desde (SE 45 a </w:t>
      </w:r>
      <w:r w:rsidR="00CD2C9E" w:rsidRPr="00912DDD">
        <w:rPr>
          <w:rFonts w:cstheme="minorHAnsi"/>
          <w:color w:val="000000" w:themeColor="text1"/>
          <w:sz w:val="22"/>
          <w:szCs w:val="22"/>
          <w:highlight w:val="yellow"/>
        </w:rPr>
        <w:t>52</w:t>
      </w:r>
      <w:r w:rsidR="008276D2" w:rsidRPr="00912DDD">
        <w:rPr>
          <w:rFonts w:cstheme="minorHAnsi"/>
          <w:color w:val="000000" w:themeColor="text1"/>
          <w:sz w:val="22"/>
          <w:szCs w:val="22"/>
          <w:highlight w:val="yellow"/>
        </w:rPr>
        <w:t>) del 2022 y 2023 (hasta la SE 2</w:t>
      </w:r>
      <w:r w:rsidR="00BB72BD" w:rsidRPr="00912DDD">
        <w:rPr>
          <w:rFonts w:cstheme="minorHAnsi"/>
          <w:color w:val="000000" w:themeColor="text1"/>
          <w:sz w:val="22"/>
          <w:szCs w:val="22"/>
          <w:highlight w:val="yellow"/>
        </w:rPr>
        <w:t>7</w:t>
      </w:r>
      <w:r w:rsidR="008276D2" w:rsidRPr="00912DDD">
        <w:rPr>
          <w:rFonts w:cstheme="minorHAnsi"/>
          <w:color w:val="000000" w:themeColor="text1"/>
          <w:sz w:val="22"/>
          <w:szCs w:val="22"/>
          <w:highlight w:val="yellow"/>
        </w:rPr>
        <w:t>)</w:t>
      </w:r>
      <w:r w:rsidRPr="00912DDD">
        <w:rPr>
          <w:rFonts w:cstheme="minorHAnsi"/>
          <w:color w:val="000000" w:themeColor="text1"/>
          <w:sz w:val="22"/>
          <w:szCs w:val="22"/>
          <w:highlight w:val="yellow"/>
        </w:rPr>
        <w:t>.</w:t>
      </w:r>
    </w:p>
    <w:p w14:paraId="3CDE986A" w14:textId="3CDB5DF7" w:rsidR="00D31BA3" w:rsidRPr="00912DDD" w:rsidRDefault="00BB72BD" w:rsidP="00D31BA3">
      <w:pPr>
        <w:rPr>
          <w:rFonts w:cstheme="minorHAnsi"/>
          <w:highlight w:val="yellow"/>
        </w:rPr>
      </w:pPr>
      <w:r w:rsidRPr="00912DDD">
        <w:rPr>
          <w:rFonts w:cstheme="minorHAnsi"/>
          <w:noProof/>
          <w:highlight w:val="yellow"/>
        </w:rPr>
        <w:drawing>
          <wp:inline distT="0" distB="0" distL="0" distR="0" wp14:anchorId="46B0A0E0" wp14:editId="0CCD2B04">
            <wp:extent cx="5732145" cy="2393315"/>
            <wp:effectExtent l="0" t="0" r="1905" b="6985"/>
            <wp:docPr id="21" name="Gráfico 21">
              <a:extLst xmlns:a="http://schemas.openxmlformats.org/drawingml/2006/main">
                <a:ext uri="{FF2B5EF4-FFF2-40B4-BE49-F238E27FC236}">
                  <a16:creationId xmlns:a16="http://schemas.microsoft.com/office/drawing/2014/main" id="{E6203E29-821D-4D24-8815-8C29C4579B4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54EBE901" w14:textId="7956B383" w:rsidR="00EA7F8F" w:rsidRPr="00912DDD" w:rsidRDefault="008276D2" w:rsidP="008276D2">
      <w:pPr>
        <w:spacing w:after="0"/>
        <w:jc w:val="both"/>
        <w:rPr>
          <w:rFonts w:cstheme="minorHAnsi"/>
          <w:sz w:val="16"/>
          <w:szCs w:val="16"/>
          <w:highlight w:val="yellow"/>
        </w:rPr>
      </w:pPr>
      <w:r w:rsidRPr="00912DDD">
        <w:rPr>
          <w:rFonts w:cstheme="minorHAnsi"/>
          <w:sz w:val="16"/>
          <w:szCs w:val="16"/>
          <w:highlight w:val="yellow"/>
        </w:rPr>
        <w:t xml:space="preserve">Fuente: Laboratorio Central de Salud Pública (LCSP)/Laboratorios Centros Centinelas/Laboratorios Regional. </w:t>
      </w:r>
    </w:p>
    <w:p w14:paraId="25ED5788" w14:textId="066DF22A" w:rsidR="008276D2" w:rsidRPr="00912DDD" w:rsidRDefault="008276D2" w:rsidP="008276D2">
      <w:pPr>
        <w:spacing w:after="0"/>
        <w:jc w:val="both"/>
        <w:rPr>
          <w:rFonts w:cstheme="minorHAnsi"/>
          <w:sz w:val="16"/>
          <w:szCs w:val="16"/>
          <w:highlight w:val="yellow"/>
        </w:rPr>
      </w:pPr>
      <w:r w:rsidRPr="00912DDD">
        <w:rPr>
          <w:rFonts w:cstheme="minorHAnsi"/>
          <w:sz w:val="16"/>
          <w:szCs w:val="16"/>
          <w:highlight w:val="yellow"/>
        </w:rPr>
        <w:t>Elaborado por: Programa de Vigilancia Centinelas y Especiales. DGVS.</w:t>
      </w:r>
    </w:p>
    <w:p w14:paraId="42EFFA0B" w14:textId="0B584819" w:rsidR="00EA7F8F" w:rsidRPr="00912DDD" w:rsidRDefault="00EA7F8F" w:rsidP="008276D2">
      <w:pPr>
        <w:spacing w:after="0"/>
        <w:jc w:val="both"/>
        <w:rPr>
          <w:rFonts w:cstheme="minorHAnsi"/>
          <w:highlight w:val="yellow"/>
        </w:rPr>
      </w:pPr>
    </w:p>
    <w:p w14:paraId="54D2A13A" w14:textId="77777777" w:rsidR="00EA7F8F" w:rsidRPr="00912DDD" w:rsidRDefault="00EA7F8F" w:rsidP="008276D2">
      <w:pPr>
        <w:spacing w:after="0"/>
        <w:jc w:val="both"/>
        <w:rPr>
          <w:rFonts w:cstheme="minorHAnsi"/>
          <w:highlight w:val="yellow"/>
        </w:rPr>
      </w:pPr>
    </w:p>
    <w:p w14:paraId="70B63877" w14:textId="6AB7CFEC" w:rsidR="00EA7F8F" w:rsidRPr="00912DDD" w:rsidRDefault="00EA7F8F" w:rsidP="00DA1309">
      <w:pPr>
        <w:spacing w:after="0" w:line="288" w:lineRule="auto"/>
        <w:jc w:val="both"/>
        <w:rPr>
          <w:rFonts w:cstheme="minorHAnsi"/>
          <w:color w:val="000000" w:themeColor="text1"/>
          <w:highlight w:val="yellow"/>
        </w:rPr>
      </w:pPr>
      <w:r w:rsidRPr="00912DDD">
        <w:rPr>
          <w:rFonts w:cstheme="minorHAnsi"/>
          <w:color w:val="000000" w:themeColor="text1"/>
          <w:highlight w:val="yellow"/>
        </w:rPr>
        <w:t>Se registran 1</w:t>
      </w:r>
      <w:r w:rsidR="00DA1309" w:rsidRPr="00912DDD">
        <w:rPr>
          <w:rFonts w:cstheme="minorHAnsi"/>
          <w:color w:val="000000" w:themeColor="text1"/>
          <w:highlight w:val="yellow"/>
        </w:rPr>
        <w:t>32</w:t>
      </w:r>
      <w:r w:rsidRPr="00912DDD">
        <w:rPr>
          <w:rFonts w:cstheme="minorHAnsi"/>
          <w:color w:val="000000" w:themeColor="text1"/>
          <w:highlight w:val="yellow"/>
        </w:rPr>
        <w:t xml:space="preserve"> fallecidos acumulados asociados a virus respiratorios tales como: SARS-CoV-2 (8</w:t>
      </w:r>
      <w:r w:rsidR="00DA1309" w:rsidRPr="00912DDD">
        <w:rPr>
          <w:rFonts w:cstheme="minorHAnsi"/>
          <w:color w:val="000000" w:themeColor="text1"/>
          <w:highlight w:val="yellow"/>
        </w:rPr>
        <w:t>2</w:t>
      </w:r>
      <w:r w:rsidRPr="00912DDD">
        <w:rPr>
          <w:rFonts w:cstheme="minorHAnsi"/>
          <w:color w:val="000000" w:themeColor="text1"/>
          <w:highlight w:val="yellow"/>
        </w:rPr>
        <w:t>); VSR (19); Influenza B (8</w:t>
      </w:r>
      <w:r w:rsidR="00831187" w:rsidRPr="00912DDD">
        <w:rPr>
          <w:rFonts w:cstheme="minorHAnsi"/>
          <w:color w:val="000000" w:themeColor="text1"/>
          <w:highlight w:val="yellow"/>
        </w:rPr>
        <w:t>); VSR</w:t>
      </w:r>
      <w:r w:rsidRPr="00912DDD">
        <w:rPr>
          <w:rFonts w:cstheme="minorHAnsi"/>
          <w:color w:val="000000" w:themeColor="text1"/>
          <w:highlight w:val="yellow"/>
        </w:rPr>
        <w:t xml:space="preserve"> + Influenza A H1N1 (</w:t>
      </w:r>
      <w:r w:rsidR="00DA1309" w:rsidRPr="00912DDD">
        <w:rPr>
          <w:rFonts w:cstheme="minorHAnsi"/>
          <w:color w:val="000000" w:themeColor="text1"/>
          <w:highlight w:val="yellow"/>
        </w:rPr>
        <w:t>8</w:t>
      </w:r>
      <w:r w:rsidRPr="00912DDD">
        <w:rPr>
          <w:rFonts w:cstheme="minorHAnsi"/>
          <w:color w:val="000000" w:themeColor="text1"/>
          <w:highlight w:val="yellow"/>
        </w:rPr>
        <w:t xml:space="preserve">); 4 </w:t>
      </w:r>
      <w:r w:rsidR="00831187" w:rsidRPr="00912DDD">
        <w:rPr>
          <w:rFonts w:cstheme="minorHAnsi"/>
          <w:color w:val="000000" w:themeColor="text1"/>
          <w:highlight w:val="yellow"/>
        </w:rPr>
        <w:t>coinfecciones</w:t>
      </w:r>
      <w:r w:rsidRPr="00912DDD">
        <w:rPr>
          <w:rFonts w:cstheme="minorHAnsi"/>
          <w:color w:val="000000" w:themeColor="text1"/>
          <w:highlight w:val="yellow"/>
        </w:rPr>
        <w:t xml:space="preserve"> (dos casos VSR + Influenza H1N1</w:t>
      </w:r>
      <w:bookmarkStart w:id="29" w:name="_Hlk140249412"/>
      <w:r w:rsidR="00831187" w:rsidRPr="00912DDD">
        <w:rPr>
          <w:rFonts w:cstheme="minorHAnsi"/>
          <w:color w:val="000000" w:themeColor="text1"/>
          <w:highlight w:val="yellow"/>
        </w:rPr>
        <w:t>);</w:t>
      </w:r>
      <w:r w:rsidRPr="00912DDD">
        <w:rPr>
          <w:rFonts w:cstheme="minorHAnsi"/>
          <w:color w:val="000000" w:themeColor="text1"/>
          <w:highlight w:val="yellow"/>
        </w:rPr>
        <w:t xml:space="preserve"> </w:t>
      </w:r>
      <w:bookmarkEnd w:id="29"/>
      <w:r w:rsidRPr="00912DDD">
        <w:rPr>
          <w:rFonts w:cstheme="minorHAnsi"/>
          <w:color w:val="000000" w:themeColor="text1"/>
          <w:highlight w:val="yellow"/>
        </w:rPr>
        <w:t>(VSR+</w:t>
      </w:r>
      <w:r w:rsidR="00777E62" w:rsidRPr="00912DDD">
        <w:rPr>
          <w:rFonts w:cstheme="minorHAnsi"/>
          <w:color w:val="000000" w:themeColor="text1"/>
          <w:highlight w:val="yellow"/>
        </w:rPr>
        <w:t xml:space="preserve"> </w:t>
      </w:r>
      <w:r w:rsidRPr="00912DDD">
        <w:rPr>
          <w:rFonts w:cstheme="minorHAnsi"/>
          <w:color w:val="000000" w:themeColor="text1"/>
          <w:highlight w:val="yellow"/>
        </w:rPr>
        <w:t>influenza</w:t>
      </w:r>
      <w:r w:rsidR="00777E62" w:rsidRPr="00912DDD">
        <w:rPr>
          <w:rFonts w:cstheme="minorHAnsi"/>
          <w:color w:val="000000" w:themeColor="text1"/>
          <w:highlight w:val="yellow"/>
        </w:rPr>
        <w:t xml:space="preserve"> B</w:t>
      </w:r>
      <w:r w:rsidRPr="00912DDD">
        <w:rPr>
          <w:rFonts w:cstheme="minorHAnsi"/>
          <w:color w:val="000000" w:themeColor="text1"/>
          <w:highlight w:val="yellow"/>
        </w:rPr>
        <w:t>)</w:t>
      </w:r>
      <w:r w:rsidR="00777E62" w:rsidRPr="00912DDD">
        <w:rPr>
          <w:rFonts w:cstheme="minorHAnsi"/>
          <w:color w:val="000000" w:themeColor="text1"/>
          <w:highlight w:val="yellow"/>
        </w:rPr>
        <w:t xml:space="preserve">, (VSR+ </w:t>
      </w:r>
      <w:proofErr w:type="spellStart"/>
      <w:r w:rsidR="00777E62" w:rsidRPr="00912DDD">
        <w:rPr>
          <w:rFonts w:cstheme="minorHAnsi"/>
          <w:color w:val="000000" w:themeColor="text1"/>
          <w:highlight w:val="yellow"/>
        </w:rPr>
        <w:t>Parainfluenza</w:t>
      </w:r>
      <w:proofErr w:type="spellEnd"/>
      <w:r w:rsidR="00777E62" w:rsidRPr="00912DDD">
        <w:rPr>
          <w:rFonts w:cstheme="minorHAnsi"/>
          <w:color w:val="000000" w:themeColor="text1"/>
          <w:highlight w:val="yellow"/>
        </w:rPr>
        <w:t xml:space="preserve"> 3); </w:t>
      </w:r>
      <w:r w:rsidR="00831187" w:rsidRPr="00912DDD">
        <w:rPr>
          <w:rFonts w:cstheme="minorHAnsi"/>
          <w:color w:val="000000" w:themeColor="text1"/>
          <w:highlight w:val="yellow"/>
        </w:rPr>
        <w:t>Adenovirus (</w:t>
      </w:r>
      <w:r w:rsidR="00777E62" w:rsidRPr="00912DDD">
        <w:rPr>
          <w:rFonts w:cstheme="minorHAnsi"/>
          <w:color w:val="000000" w:themeColor="text1"/>
          <w:highlight w:val="yellow"/>
        </w:rPr>
        <w:t>3)</w:t>
      </w:r>
      <w:r w:rsidRPr="00912DDD">
        <w:rPr>
          <w:rFonts w:cstheme="minorHAnsi"/>
          <w:color w:val="000000" w:themeColor="text1"/>
          <w:highlight w:val="yellow"/>
        </w:rPr>
        <w:t xml:space="preserve">; </w:t>
      </w:r>
      <w:proofErr w:type="spellStart"/>
      <w:r w:rsidRPr="00912DDD">
        <w:rPr>
          <w:rFonts w:cstheme="minorHAnsi"/>
          <w:color w:val="000000" w:themeColor="text1"/>
          <w:highlight w:val="yellow"/>
        </w:rPr>
        <w:t>Metapneumovirus</w:t>
      </w:r>
      <w:proofErr w:type="spellEnd"/>
      <w:r w:rsidR="00777E62" w:rsidRPr="00912DDD">
        <w:rPr>
          <w:rFonts w:cstheme="minorHAnsi"/>
          <w:color w:val="000000" w:themeColor="text1"/>
          <w:highlight w:val="yellow"/>
        </w:rPr>
        <w:t xml:space="preserve"> (1) </w:t>
      </w:r>
      <w:r w:rsidRPr="00912DDD">
        <w:rPr>
          <w:rFonts w:cstheme="minorHAnsi"/>
          <w:color w:val="000000" w:themeColor="text1"/>
          <w:highlight w:val="yellow"/>
        </w:rPr>
        <w:t>(Gráfico 1</w:t>
      </w:r>
      <w:r w:rsidR="003E0982" w:rsidRPr="00912DDD">
        <w:rPr>
          <w:rFonts w:cstheme="minorHAnsi"/>
          <w:color w:val="000000" w:themeColor="text1"/>
          <w:highlight w:val="yellow"/>
        </w:rPr>
        <w:t>6</w:t>
      </w:r>
      <w:r w:rsidRPr="00912DDD">
        <w:rPr>
          <w:rFonts w:cstheme="minorHAnsi"/>
          <w:color w:val="000000" w:themeColor="text1"/>
          <w:highlight w:val="yellow"/>
        </w:rPr>
        <w:t>).</w:t>
      </w:r>
    </w:p>
    <w:p w14:paraId="28B073B7" w14:textId="77777777" w:rsidR="00DA1309" w:rsidRPr="00912DDD" w:rsidRDefault="00DA1309" w:rsidP="00DA1309">
      <w:pPr>
        <w:spacing w:after="0" w:line="288" w:lineRule="auto"/>
        <w:jc w:val="both"/>
        <w:rPr>
          <w:rFonts w:cstheme="minorHAnsi"/>
          <w:color w:val="000000" w:themeColor="text1"/>
          <w:highlight w:val="yellow"/>
        </w:rPr>
      </w:pPr>
    </w:p>
    <w:p w14:paraId="049185AC" w14:textId="20566330" w:rsidR="00EA7F8F" w:rsidRPr="00912DDD" w:rsidRDefault="00EA7F8F" w:rsidP="008276D2">
      <w:pPr>
        <w:spacing w:after="0"/>
        <w:jc w:val="both"/>
        <w:rPr>
          <w:rFonts w:cstheme="minorHAnsi"/>
          <w:highlight w:val="yellow"/>
        </w:rPr>
      </w:pPr>
    </w:p>
    <w:p w14:paraId="1D43D5E0" w14:textId="35F7FC57" w:rsidR="008276D2" w:rsidRPr="00912DDD" w:rsidRDefault="008276D2" w:rsidP="008276D2">
      <w:pPr>
        <w:jc w:val="both"/>
        <w:rPr>
          <w:rFonts w:cstheme="minorHAnsi"/>
          <w:i/>
          <w:iCs/>
          <w:color w:val="2F5496" w:themeColor="accent1" w:themeShade="BF"/>
          <w:highlight w:val="yellow"/>
        </w:rPr>
      </w:pPr>
    </w:p>
    <w:p w14:paraId="05985ED0" w14:textId="77777777" w:rsidR="009B069B" w:rsidRPr="00912DDD" w:rsidRDefault="009B069B" w:rsidP="008276D2">
      <w:pPr>
        <w:jc w:val="both"/>
        <w:rPr>
          <w:rFonts w:cstheme="minorHAnsi"/>
          <w:i/>
          <w:iCs/>
          <w:color w:val="2F5496" w:themeColor="accent1" w:themeShade="BF"/>
          <w:highlight w:val="yellow"/>
        </w:rPr>
      </w:pPr>
    </w:p>
    <w:p w14:paraId="7A5242CB" w14:textId="417A16CC" w:rsidR="008276D2" w:rsidRPr="00912DDD" w:rsidRDefault="007B7378" w:rsidP="009B069B">
      <w:pPr>
        <w:rPr>
          <w:rFonts w:cstheme="minorHAnsi"/>
          <w:i/>
          <w:iCs/>
          <w:color w:val="2F5496" w:themeColor="accent1" w:themeShade="BF"/>
          <w:highlight w:val="yellow"/>
        </w:rPr>
      </w:pPr>
      <w:r w:rsidRPr="00912DDD">
        <w:rPr>
          <w:rFonts w:cstheme="minorHAnsi"/>
          <w:i/>
          <w:iCs/>
          <w:color w:val="2F5496" w:themeColor="accent1" w:themeShade="BF"/>
          <w:highlight w:val="yellow"/>
        </w:rPr>
        <w:lastRenderedPageBreak/>
        <w:t xml:space="preserve">Gráfico </w:t>
      </w:r>
      <w:r w:rsidR="00ED784E" w:rsidRPr="00912DDD">
        <w:rPr>
          <w:rFonts w:cstheme="minorHAnsi"/>
          <w:i/>
          <w:iCs/>
          <w:color w:val="2F5496" w:themeColor="accent1" w:themeShade="BF"/>
          <w:highlight w:val="yellow"/>
        </w:rPr>
        <w:t>1</w:t>
      </w:r>
      <w:r w:rsidR="003E0982" w:rsidRPr="00912DDD">
        <w:rPr>
          <w:rFonts w:cstheme="minorHAnsi"/>
          <w:i/>
          <w:iCs/>
          <w:color w:val="2F5496" w:themeColor="accent1" w:themeShade="BF"/>
          <w:highlight w:val="yellow"/>
        </w:rPr>
        <w:t>6</w:t>
      </w:r>
      <w:r w:rsidRPr="00912DDD">
        <w:rPr>
          <w:rFonts w:cstheme="minorHAnsi"/>
          <w:i/>
          <w:iCs/>
          <w:color w:val="2F5496" w:themeColor="accent1" w:themeShade="BF"/>
          <w:highlight w:val="yellow"/>
        </w:rPr>
        <w:t>.</w:t>
      </w:r>
      <w:r w:rsidR="008276D2" w:rsidRPr="00912DDD">
        <w:rPr>
          <w:rFonts w:cstheme="minorHAnsi"/>
          <w:i/>
          <w:iCs/>
          <w:color w:val="000000" w:themeColor="text1"/>
          <w:highlight w:val="yellow"/>
        </w:rPr>
        <w:t xml:space="preserve"> Distribución de virus respiratorios identificados en casos fallecidos por IRAG según semana epidemiológica, Vigilancia Centinela, Paraguay, desde (SE 45 a </w:t>
      </w:r>
      <w:r w:rsidR="00CD2C9E" w:rsidRPr="00912DDD">
        <w:rPr>
          <w:rFonts w:cstheme="minorHAnsi"/>
          <w:i/>
          <w:iCs/>
          <w:color w:val="000000" w:themeColor="text1"/>
          <w:highlight w:val="yellow"/>
        </w:rPr>
        <w:t>52</w:t>
      </w:r>
      <w:r w:rsidR="008276D2" w:rsidRPr="00912DDD">
        <w:rPr>
          <w:rFonts w:cstheme="minorHAnsi"/>
          <w:i/>
          <w:iCs/>
          <w:color w:val="000000" w:themeColor="text1"/>
          <w:highlight w:val="yellow"/>
        </w:rPr>
        <w:t>) del 2022 y 2023 (hasta la SE 2</w:t>
      </w:r>
      <w:r w:rsidR="00BB72BD" w:rsidRPr="00912DDD">
        <w:rPr>
          <w:rFonts w:cstheme="minorHAnsi"/>
          <w:i/>
          <w:iCs/>
          <w:color w:val="000000" w:themeColor="text1"/>
          <w:highlight w:val="yellow"/>
        </w:rPr>
        <w:t>7</w:t>
      </w:r>
      <w:r w:rsidR="008276D2" w:rsidRPr="00912DDD">
        <w:rPr>
          <w:rFonts w:cstheme="minorHAnsi"/>
          <w:i/>
          <w:iCs/>
          <w:color w:val="000000" w:themeColor="text1"/>
          <w:highlight w:val="yellow"/>
        </w:rPr>
        <w:t>).</w:t>
      </w:r>
    </w:p>
    <w:p w14:paraId="3607B521" w14:textId="348C4EEF" w:rsidR="00CD2C9E" w:rsidRPr="00912DDD" w:rsidRDefault="00BB72BD" w:rsidP="007B7378">
      <w:pPr>
        <w:spacing w:after="0"/>
        <w:jc w:val="both"/>
        <w:rPr>
          <w:rFonts w:cstheme="minorHAnsi"/>
          <w:noProof/>
          <w:highlight w:val="yellow"/>
        </w:rPr>
      </w:pPr>
      <w:r w:rsidRPr="00912DDD">
        <w:rPr>
          <w:rFonts w:cstheme="minorHAnsi"/>
          <w:noProof/>
          <w:highlight w:val="yellow"/>
        </w:rPr>
        <w:drawing>
          <wp:inline distT="0" distB="0" distL="0" distR="0" wp14:anchorId="05BD0935" wp14:editId="7E31CBB0">
            <wp:extent cx="5732145" cy="2602230"/>
            <wp:effectExtent l="0" t="0" r="1905" b="7620"/>
            <wp:docPr id="24" name="Gráfico 24">
              <a:extLst xmlns:a="http://schemas.openxmlformats.org/drawingml/2006/main">
                <a:ext uri="{FF2B5EF4-FFF2-40B4-BE49-F238E27FC236}">
                  <a16:creationId xmlns:a16="http://schemas.microsoft.com/office/drawing/2014/main" id="{30C01967-110A-4057-A813-88047123803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7D6C6B06" w14:textId="6356FE08" w:rsidR="00CD2C9E" w:rsidRPr="00912DDD" w:rsidRDefault="00CD2C9E" w:rsidP="007B7378">
      <w:pPr>
        <w:spacing w:after="0"/>
        <w:jc w:val="both"/>
        <w:rPr>
          <w:rFonts w:cstheme="minorHAnsi"/>
          <w:noProof/>
          <w:highlight w:val="yellow"/>
        </w:rPr>
      </w:pPr>
    </w:p>
    <w:p w14:paraId="40D963B3" w14:textId="77777777" w:rsidR="008276D2" w:rsidRPr="00912DDD" w:rsidRDefault="008276D2" w:rsidP="007B7378">
      <w:pPr>
        <w:spacing w:after="0"/>
        <w:jc w:val="both"/>
        <w:rPr>
          <w:rFonts w:cstheme="minorHAnsi"/>
          <w:sz w:val="18"/>
          <w:szCs w:val="18"/>
          <w:highlight w:val="yellow"/>
        </w:rPr>
      </w:pPr>
      <w:r w:rsidRPr="00912DDD">
        <w:rPr>
          <w:rFonts w:cstheme="minorHAnsi"/>
          <w:sz w:val="18"/>
          <w:szCs w:val="18"/>
          <w:highlight w:val="yellow"/>
        </w:rPr>
        <w:t xml:space="preserve">Fuente: Laboratorio Central de Salud Pública (LCSP)/Laboratorios Centros Centinelas/Laboratorios Regional. </w:t>
      </w:r>
    </w:p>
    <w:p w14:paraId="6ED2B0E7" w14:textId="77777777" w:rsidR="008276D2" w:rsidRPr="00912DDD" w:rsidRDefault="008276D2" w:rsidP="007B7378">
      <w:pPr>
        <w:spacing w:after="0"/>
        <w:jc w:val="both"/>
        <w:rPr>
          <w:rFonts w:cstheme="minorHAnsi"/>
          <w:sz w:val="18"/>
          <w:szCs w:val="18"/>
          <w:highlight w:val="yellow"/>
        </w:rPr>
      </w:pPr>
      <w:r w:rsidRPr="00912DDD">
        <w:rPr>
          <w:rFonts w:cstheme="minorHAnsi"/>
          <w:sz w:val="18"/>
          <w:szCs w:val="18"/>
          <w:highlight w:val="yellow"/>
        </w:rPr>
        <w:t>Elaborado por: Programa de Vigilancia Centinelas y Especiales. DGVS.</w:t>
      </w:r>
    </w:p>
    <w:p w14:paraId="23D976D2" w14:textId="77777777" w:rsidR="008276D2" w:rsidRPr="00912DDD" w:rsidRDefault="008276D2" w:rsidP="008276D2">
      <w:pPr>
        <w:spacing w:after="0"/>
        <w:jc w:val="both"/>
        <w:rPr>
          <w:rFonts w:cstheme="minorHAnsi"/>
          <w:highlight w:val="yellow"/>
        </w:rPr>
      </w:pPr>
    </w:p>
    <w:p w14:paraId="68B01527" w14:textId="19E43F7D" w:rsidR="008276D2" w:rsidRPr="00912DDD" w:rsidRDefault="008276D2" w:rsidP="008276D2">
      <w:pPr>
        <w:pStyle w:val="Ttulo2"/>
        <w:rPr>
          <w:rFonts w:cstheme="minorHAnsi"/>
          <w:szCs w:val="28"/>
          <w:highlight w:val="yellow"/>
        </w:rPr>
      </w:pPr>
      <w:bookmarkStart w:id="30" w:name="_Toc140844979"/>
      <w:proofErr w:type="spellStart"/>
      <w:r w:rsidRPr="00912DDD">
        <w:rPr>
          <w:rFonts w:cstheme="minorHAnsi"/>
          <w:szCs w:val="28"/>
          <w:highlight w:val="yellow"/>
        </w:rPr>
        <w:t>Rhinovirus</w:t>
      </w:r>
      <w:bookmarkEnd w:id="30"/>
      <w:proofErr w:type="spellEnd"/>
    </w:p>
    <w:p w14:paraId="46286238" w14:textId="617CC7C6" w:rsidR="008276D2" w:rsidRPr="00912DDD" w:rsidRDefault="008276D2" w:rsidP="008276D2">
      <w:pPr>
        <w:spacing w:line="276" w:lineRule="auto"/>
        <w:jc w:val="both"/>
        <w:rPr>
          <w:rFonts w:cstheme="minorHAnsi"/>
          <w:color w:val="000000" w:themeColor="text1"/>
          <w:highlight w:val="yellow"/>
        </w:rPr>
      </w:pPr>
      <w:r w:rsidRPr="00912DDD">
        <w:rPr>
          <w:rFonts w:cstheme="minorHAnsi"/>
          <w:color w:val="000000" w:themeColor="text1"/>
          <w:highlight w:val="yellow"/>
        </w:rPr>
        <w:t xml:space="preserve">Desde la SE 1 a </w:t>
      </w:r>
      <w:r w:rsidR="007B7378" w:rsidRPr="00912DDD">
        <w:rPr>
          <w:rFonts w:cstheme="minorHAnsi"/>
          <w:color w:val="000000" w:themeColor="text1"/>
          <w:highlight w:val="yellow"/>
        </w:rPr>
        <w:t>2</w:t>
      </w:r>
      <w:r w:rsidR="00AB5364" w:rsidRPr="00912DDD">
        <w:rPr>
          <w:rFonts w:cstheme="minorHAnsi"/>
          <w:color w:val="000000" w:themeColor="text1"/>
          <w:highlight w:val="yellow"/>
        </w:rPr>
        <w:t>7</w:t>
      </w:r>
      <w:r w:rsidRPr="00912DDD">
        <w:rPr>
          <w:rFonts w:cstheme="minorHAnsi"/>
          <w:color w:val="000000" w:themeColor="text1"/>
          <w:highlight w:val="yellow"/>
        </w:rPr>
        <w:t xml:space="preserve"> del 2023, se observa un </w:t>
      </w:r>
      <w:r w:rsidR="00B406C1" w:rsidRPr="00912DDD">
        <w:rPr>
          <w:rFonts w:cstheme="minorHAnsi"/>
          <w:color w:val="000000" w:themeColor="text1"/>
          <w:highlight w:val="yellow"/>
        </w:rPr>
        <w:t xml:space="preserve">predominio </w:t>
      </w:r>
      <w:r w:rsidRPr="00912DDD">
        <w:rPr>
          <w:rFonts w:cstheme="minorHAnsi"/>
          <w:color w:val="000000" w:themeColor="text1"/>
          <w:highlight w:val="yellow"/>
        </w:rPr>
        <w:t xml:space="preserve">identificación de </w:t>
      </w:r>
      <w:proofErr w:type="spellStart"/>
      <w:r w:rsidRPr="00912DDD">
        <w:rPr>
          <w:rFonts w:cstheme="minorHAnsi"/>
          <w:i/>
          <w:iCs/>
          <w:color w:val="000000" w:themeColor="text1"/>
          <w:highlight w:val="yellow"/>
        </w:rPr>
        <w:t>Rhinovirus</w:t>
      </w:r>
      <w:proofErr w:type="spellEnd"/>
      <w:r w:rsidRPr="00912DDD">
        <w:rPr>
          <w:rFonts w:cstheme="minorHAnsi"/>
          <w:color w:val="000000" w:themeColor="text1"/>
          <w:highlight w:val="yellow"/>
        </w:rPr>
        <w:t xml:space="preserve"> comparado con el mismo período del año anterior, con predominio en la edad pediátrica (0 a 19 años) en un </w:t>
      </w:r>
      <w:r w:rsidR="00544850" w:rsidRPr="00912DDD">
        <w:rPr>
          <w:rFonts w:cstheme="minorHAnsi"/>
          <w:color w:val="000000" w:themeColor="text1"/>
          <w:highlight w:val="yellow"/>
        </w:rPr>
        <w:t>7</w:t>
      </w:r>
      <w:r w:rsidR="00504831" w:rsidRPr="00912DDD">
        <w:rPr>
          <w:rFonts w:cstheme="minorHAnsi"/>
          <w:color w:val="000000" w:themeColor="text1"/>
          <w:highlight w:val="yellow"/>
        </w:rPr>
        <w:t>2</w:t>
      </w:r>
      <w:r w:rsidRPr="00912DDD">
        <w:rPr>
          <w:rFonts w:cstheme="minorHAnsi"/>
          <w:color w:val="000000" w:themeColor="text1"/>
          <w:highlight w:val="yellow"/>
        </w:rPr>
        <w:t xml:space="preserve">%. Del grupo pediátrico un </w:t>
      </w:r>
      <w:r w:rsidR="00504831" w:rsidRPr="00912DDD">
        <w:rPr>
          <w:rFonts w:cstheme="minorHAnsi"/>
          <w:color w:val="000000" w:themeColor="text1"/>
          <w:highlight w:val="yellow"/>
        </w:rPr>
        <w:t>67</w:t>
      </w:r>
      <w:r w:rsidRPr="00912DDD">
        <w:rPr>
          <w:rFonts w:cstheme="minorHAnsi"/>
          <w:color w:val="000000" w:themeColor="text1"/>
          <w:highlight w:val="yellow"/>
        </w:rPr>
        <w:t xml:space="preserve">% son menores de 2 años y </w:t>
      </w:r>
      <w:r w:rsidR="00504831" w:rsidRPr="00912DDD">
        <w:rPr>
          <w:rFonts w:cstheme="minorHAnsi"/>
          <w:color w:val="000000" w:themeColor="text1"/>
          <w:highlight w:val="yellow"/>
        </w:rPr>
        <w:t>1</w:t>
      </w:r>
      <w:r w:rsidR="00544850" w:rsidRPr="00912DDD">
        <w:rPr>
          <w:rFonts w:cstheme="minorHAnsi"/>
          <w:color w:val="000000" w:themeColor="text1"/>
          <w:highlight w:val="yellow"/>
        </w:rPr>
        <w:t>7</w:t>
      </w:r>
      <w:r w:rsidRPr="00912DDD">
        <w:rPr>
          <w:rFonts w:cstheme="minorHAnsi"/>
          <w:color w:val="000000" w:themeColor="text1"/>
          <w:highlight w:val="yellow"/>
        </w:rPr>
        <w:t xml:space="preserve">% del grupo de 5 a 19 años. (Gráfico </w:t>
      </w:r>
      <w:r w:rsidR="007B7378" w:rsidRPr="00912DDD">
        <w:rPr>
          <w:rFonts w:cstheme="minorHAnsi"/>
          <w:color w:val="000000" w:themeColor="text1"/>
          <w:highlight w:val="yellow"/>
        </w:rPr>
        <w:t>1</w:t>
      </w:r>
      <w:r w:rsidR="003E0982" w:rsidRPr="00912DDD">
        <w:rPr>
          <w:rFonts w:cstheme="minorHAnsi"/>
          <w:color w:val="000000" w:themeColor="text1"/>
          <w:highlight w:val="yellow"/>
        </w:rPr>
        <w:t>7</w:t>
      </w:r>
      <w:r w:rsidRPr="00912DDD">
        <w:rPr>
          <w:rFonts w:cstheme="minorHAnsi"/>
          <w:color w:val="000000" w:themeColor="text1"/>
          <w:highlight w:val="yellow"/>
        </w:rPr>
        <w:t xml:space="preserve">). </w:t>
      </w:r>
    </w:p>
    <w:p w14:paraId="4D555EE0" w14:textId="17FB2468" w:rsidR="00B470A4" w:rsidRPr="00912DDD" w:rsidRDefault="008276D2" w:rsidP="00B406C1">
      <w:pPr>
        <w:pStyle w:val="Descripcin"/>
        <w:jc w:val="both"/>
        <w:rPr>
          <w:rFonts w:cstheme="minorHAnsi"/>
          <w:noProof/>
          <w:color w:val="000000" w:themeColor="text1"/>
          <w:sz w:val="22"/>
          <w:szCs w:val="22"/>
          <w:highlight w:val="yellow"/>
          <w:lang w:val="es-ES"/>
        </w:rPr>
      </w:pPr>
      <w:r w:rsidRPr="00912DDD">
        <w:rPr>
          <w:rFonts w:cstheme="minorHAnsi"/>
          <w:color w:val="2F5496" w:themeColor="accent1" w:themeShade="BF"/>
          <w:sz w:val="22"/>
          <w:szCs w:val="22"/>
          <w:highlight w:val="yellow"/>
        </w:rPr>
        <w:t xml:space="preserve"> </w:t>
      </w:r>
      <w:r w:rsidR="007B7378" w:rsidRPr="00912DDD">
        <w:rPr>
          <w:rFonts w:cstheme="minorHAnsi"/>
          <w:color w:val="2F5496" w:themeColor="accent1" w:themeShade="BF"/>
          <w:sz w:val="22"/>
          <w:szCs w:val="22"/>
          <w:highlight w:val="yellow"/>
        </w:rPr>
        <w:t>Gráfico</w:t>
      </w:r>
      <w:r w:rsidR="00ED784E" w:rsidRPr="00912DDD">
        <w:rPr>
          <w:rFonts w:cstheme="minorHAnsi"/>
          <w:color w:val="2F5496" w:themeColor="accent1" w:themeShade="BF"/>
          <w:sz w:val="22"/>
          <w:szCs w:val="22"/>
          <w:highlight w:val="yellow"/>
        </w:rPr>
        <w:t xml:space="preserve"> 1</w:t>
      </w:r>
      <w:r w:rsidR="003E0982" w:rsidRPr="00912DDD">
        <w:rPr>
          <w:rFonts w:cstheme="minorHAnsi"/>
          <w:color w:val="2F5496" w:themeColor="accent1" w:themeShade="BF"/>
          <w:sz w:val="22"/>
          <w:szCs w:val="22"/>
          <w:highlight w:val="yellow"/>
        </w:rPr>
        <w:t>7</w:t>
      </w:r>
      <w:r w:rsidR="007B7378" w:rsidRPr="00912DDD">
        <w:rPr>
          <w:rFonts w:cstheme="minorHAnsi"/>
          <w:noProof/>
          <w:color w:val="000000" w:themeColor="text1"/>
          <w:sz w:val="22"/>
          <w:szCs w:val="22"/>
          <w:highlight w:val="yellow"/>
          <w:lang w:val="es-ES"/>
        </w:rPr>
        <w:t xml:space="preserve">. </w:t>
      </w:r>
      <w:r w:rsidR="006F32B0" w:rsidRPr="00912DDD">
        <w:rPr>
          <w:rFonts w:cstheme="minorHAnsi"/>
          <w:noProof/>
          <w:color w:val="000000" w:themeColor="text1"/>
          <w:sz w:val="22"/>
          <w:szCs w:val="22"/>
          <w:highlight w:val="yellow"/>
          <w:lang w:val="es-ES"/>
        </w:rPr>
        <w:t xml:space="preserve">Distribución de casos hospitalizados IRG positivos según grupo de edad </w:t>
      </w:r>
      <w:r w:rsidR="00B93A10" w:rsidRPr="00912DDD">
        <w:rPr>
          <w:rFonts w:cstheme="minorHAnsi"/>
          <w:noProof/>
          <w:color w:val="000000" w:themeColor="text1"/>
          <w:sz w:val="22"/>
          <w:szCs w:val="22"/>
          <w:highlight w:val="yellow"/>
          <w:lang w:val="es-ES"/>
        </w:rPr>
        <w:t>Vigilacia centinela, Año 2022(SE 1-52) y 2023 (SE 1-2</w:t>
      </w:r>
      <w:r w:rsidR="00AB5364" w:rsidRPr="00912DDD">
        <w:rPr>
          <w:rFonts w:cstheme="minorHAnsi"/>
          <w:noProof/>
          <w:color w:val="000000" w:themeColor="text1"/>
          <w:sz w:val="22"/>
          <w:szCs w:val="22"/>
          <w:highlight w:val="yellow"/>
          <w:lang w:val="es-ES"/>
        </w:rPr>
        <w:t>7</w:t>
      </w:r>
      <w:r w:rsidR="00B93A10" w:rsidRPr="00912DDD">
        <w:rPr>
          <w:rFonts w:cstheme="minorHAnsi"/>
          <w:noProof/>
          <w:color w:val="000000" w:themeColor="text1"/>
          <w:sz w:val="22"/>
          <w:szCs w:val="22"/>
          <w:highlight w:val="yellow"/>
          <w:lang w:val="es-ES"/>
        </w:rPr>
        <w:t>).</w:t>
      </w:r>
    </w:p>
    <w:p w14:paraId="7370A93C" w14:textId="1174C46F" w:rsidR="008276D2" w:rsidRPr="00912DDD" w:rsidRDefault="00AB5364" w:rsidP="00E9113B">
      <w:pPr>
        <w:rPr>
          <w:sz w:val="18"/>
          <w:szCs w:val="18"/>
          <w:highlight w:val="yellow"/>
          <w:lang w:val="es-ES"/>
        </w:rPr>
      </w:pPr>
      <w:r w:rsidRPr="00912DDD">
        <w:rPr>
          <w:noProof/>
          <w:highlight w:val="yellow"/>
        </w:rPr>
        <w:drawing>
          <wp:inline distT="0" distB="0" distL="0" distR="0" wp14:anchorId="63DD01CA" wp14:editId="77E11879">
            <wp:extent cx="5732145" cy="2388870"/>
            <wp:effectExtent l="0" t="0" r="1905" b="0"/>
            <wp:docPr id="41" name="Gráfico 41">
              <a:extLst xmlns:a="http://schemas.openxmlformats.org/drawingml/2006/main">
                <a:ext uri="{FF2B5EF4-FFF2-40B4-BE49-F238E27FC236}">
                  <a16:creationId xmlns:a16="http://schemas.microsoft.com/office/drawing/2014/main" id="{CD27A830-686A-4878-81BD-4AF701A5CAC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r w:rsidR="008276D2" w:rsidRPr="00912DDD">
        <w:rPr>
          <w:rFonts w:cstheme="minorHAnsi"/>
          <w:color w:val="000000" w:themeColor="text1"/>
          <w:sz w:val="18"/>
          <w:szCs w:val="18"/>
          <w:highlight w:val="yellow"/>
        </w:rPr>
        <w:t xml:space="preserve">Fuente: Programa de Vigilancia Centinelas y Especiales-DGVS. </w:t>
      </w:r>
    </w:p>
    <w:p w14:paraId="79BAF944" w14:textId="77777777" w:rsidR="005472B6" w:rsidRPr="00912DDD" w:rsidRDefault="005472B6" w:rsidP="005472B6">
      <w:pPr>
        <w:rPr>
          <w:rFonts w:cstheme="minorHAnsi"/>
          <w:sz w:val="18"/>
          <w:szCs w:val="18"/>
          <w:highlight w:val="yellow"/>
        </w:rPr>
      </w:pPr>
    </w:p>
    <w:p w14:paraId="441953DD" w14:textId="77777777" w:rsidR="008276D2" w:rsidRPr="00912DDD" w:rsidRDefault="008276D2" w:rsidP="009B6F94">
      <w:pPr>
        <w:spacing w:after="0" w:line="276" w:lineRule="auto"/>
        <w:jc w:val="center"/>
        <w:rPr>
          <w:rFonts w:cstheme="minorHAnsi"/>
          <w:highlight w:val="yellow"/>
        </w:rPr>
      </w:pPr>
    </w:p>
    <w:p w14:paraId="74B2ABF5" w14:textId="7CFDA955" w:rsidR="007B7378" w:rsidRPr="00912DDD" w:rsidRDefault="008276D2" w:rsidP="009B6F94">
      <w:pPr>
        <w:spacing w:line="276" w:lineRule="auto"/>
        <w:jc w:val="center"/>
        <w:rPr>
          <w:rFonts w:cstheme="minorHAnsi"/>
          <w:color w:val="0000FF"/>
          <w:highlight w:val="yellow"/>
          <w:u w:val="single"/>
        </w:rPr>
      </w:pPr>
      <w:r w:rsidRPr="00912DDD">
        <w:rPr>
          <w:rFonts w:cstheme="minorHAnsi"/>
          <w:highlight w:val="yellow"/>
        </w:rPr>
        <w:t xml:space="preserve">Más información disponible en: </w:t>
      </w:r>
      <w:hyperlink r:id="rId35" w:history="1">
        <w:r w:rsidRPr="00912DDD">
          <w:rPr>
            <w:rStyle w:val="Hipervnculo"/>
            <w:rFonts w:cstheme="minorHAnsi"/>
            <w:highlight w:val="yellow"/>
          </w:rPr>
          <w:t>https://sistemasdgvs.mspbs.gov.py/sistemas/irag/</w:t>
        </w:r>
      </w:hyperlink>
    </w:p>
    <w:p w14:paraId="565B5D46" w14:textId="77777777" w:rsidR="009B6F94" w:rsidRPr="00912DDD" w:rsidRDefault="009B6F94" w:rsidP="00577248">
      <w:pPr>
        <w:pStyle w:val="Ttulo1"/>
        <w:pBdr>
          <w:bottom w:val="single" w:sz="4" w:space="1" w:color="2F5496" w:themeColor="accent1" w:themeShade="BF"/>
        </w:pBdr>
        <w:rPr>
          <w:rFonts w:eastAsia="Times New Roman" w:cstheme="minorHAnsi"/>
          <w:sz w:val="28"/>
          <w:szCs w:val="28"/>
          <w:highlight w:val="yellow"/>
          <w:lang w:eastAsia="es-ES"/>
        </w:rPr>
      </w:pPr>
    </w:p>
    <w:p w14:paraId="2B8E7CBB" w14:textId="54337D51" w:rsidR="00C5491C" w:rsidRPr="005F4393" w:rsidRDefault="00C5491C" w:rsidP="00577248">
      <w:pPr>
        <w:pStyle w:val="Ttulo1"/>
        <w:pBdr>
          <w:bottom w:val="single" w:sz="4" w:space="1" w:color="2F5496" w:themeColor="accent1" w:themeShade="BF"/>
        </w:pBdr>
        <w:rPr>
          <w:rFonts w:eastAsia="Times New Roman" w:cstheme="minorHAnsi"/>
          <w:bCs/>
          <w:sz w:val="28"/>
          <w:szCs w:val="28"/>
          <w:lang w:eastAsia="es-ES"/>
        </w:rPr>
      </w:pPr>
      <w:bookmarkStart w:id="31" w:name="_Toc140844980"/>
      <w:r w:rsidRPr="005F4393">
        <w:rPr>
          <w:rFonts w:eastAsia="Times New Roman" w:cstheme="minorHAnsi"/>
          <w:sz w:val="28"/>
          <w:szCs w:val="28"/>
          <w:lang w:eastAsia="es-ES"/>
        </w:rPr>
        <w:t>ARBOVIROSIS</w:t>
      </w:r>
      <w:bookmarkEnd w:id="13"/>
      <w:bookmarkEnd w:id="14"/>
      <w:bookmarkEnd w:id="31"/>
    </w:p>
    <w:p w14:paraId="7F35CCA2" w14:textId="25D66556" w:rsidR="00362572" w:rsidRPr="005F4393" w:rsidRDefault="00362572" w:rsidP="00804309">
      <w:pPr>
        <w:spacing w:before="240" w:after="0" w:line="276" w:lineRule="auto"/>
        <w:jc w:val="both"/>
        <w:rPr>
          <w:rFonts w:cstheme="minorHAnsi"/>
        </w:rPr>
      </w:pPr>
      <w:r w:rsidRPr="005F4393">
        <w:rPr>
          <w:rFonts w:cstheme="minorHAnsi"/>
        </w:rPr>
        <w:t xml:space="preserve">Durante el año 2022, varios países de la región de las Américas registraron incrementos en el número de casos de dengue, Zika y </w:t>
      </w:r>
      <w:proofErr w:type="spellStart"/>
      <w:r w:rsidRPr="005F4393">
        <w:rPr>
          <w:rFonts w:cstheme="minorHAnsi"/>
        </w:rPr>
        <w:t>chikungunya</w:t>
      </w:r>
      <w:proofErr w:type="spellEnd"/>
      <w:r w:rsidRPr="005F4393">
        <w:rPr>
          <w:rFonts w:cstheme="minorHAnsi"/>
        </w:rPr>
        <w:t>, por encima de lo notificado en el año 2021. Durante los primeros meses del 2023, se registraron brotes de Chikungunya y de dengue de magnitud importante en América del Sur. Para Chikungunya, entre la SE 1 y la SE 52 del 2022, se notificaron un total de 273.685 casos, incluidas 87 defunciones, en 14 de los países y territorios de la Región de las Américas. En el 2023, entre la SE 1 y la SE 21, se notificaron un total de 213.561 casos de Chikungunya, incluidas 281 defunciones, en 13 de los países y territorios de la Región de las Américas; estas cifras son mayores a las observadas en el mismo período del 2022 (162.836 casos y 49 defunciones). Para el período 2023, el 98% de los casos fueron notificados por Brasil (124.270) y Paraguay (85.889). La tasa de incidencia acumulada en la Región fue de 22 casos por 100.000 habitantes. Los países con las tasas de incidencia más altas fueron Paraguay con 1.137 casos notificados por 100,000 habitantes y Brasil con 58 casos por 100.000 habitantes</w:t>
      </w:r>
      <w:r w:rsidR="00831187" w:rsidRPr="005F4393">
        <w:rPr>
          <w:rFonts w:cstheme="minorHAnsi"/>
        </w:rPr>
        <w:t>.</w:t>
      </w:r>
      <w:r w:rsidRPr="005F4393">
        <w:rPr>
          <w:rFonts w:cstheme="minorHAnsi"/>
        </w:rPr>
        <w:t xml:space="preserve"> Siendo de esta manera, Paraguay el país más afectado por Chikungunya en lo que va el 2023. Aunque también se han registrado casos de dengue en el país, estos son en menor proporción </w:t>
      </w:r>
      <w:r w:rsidR="00831187" w:rsidRPr="005F4393">
        <w:rPr>
          <w:rFonts w:cstheme="minorHAnsi"/>
        </w:rPr>
        <w:t>(6</w:t>
      </w:r>
      <w:r w:rsidRPr="005F4393">
        <w:rPr>
          <w:rFonts w:cstheme="minorHAnsi"/>
        </w:rPr>
        <w:t>%).</w:t>
      </w:r>
    </w:p>
    <w:p w14:paraId="1EC4E333" w14:textId="736B8763" w:rsidR="00362572" w:rsidRPr="005F4393" w:rsidRDefault="00362572" w:rsidP="00804309">
      <w:pPr>
        <w:spacing w:before="240" w:after="0" w:line="276" w:lineRule="auto"/>
        <w:jc w:val="both"/>
        <w:rPr>
          <w:rFonts w:eastAsia="Times New Roman" w:cstheme="minorHAnsi"/>
          <w:lang w:eastAsia="es-ES"/>
        </w:rPr>
      </w:pPr>
      <w:r w:rsidRPr="005F4393">
        <w:rPr>
          <w:rFonts w:cstheme="minorHAnsi"/>
        </w:rPr>
        <w:t xml:space="preserve"> En cuanto al genotipo del virus Chikungunya en Paraguay, en el 2018 fue la primera vez que se detectó en el país el genotipo Este y Centro Sur Africano (ECSA), y es el que circula actualmente, según la vigilancia virológica.</w:t>
      </w:r>
    </w:p>
    <w:p w14:paraId="28FB903A" w14:textId="224FD11D" w:rsidR="00804309" w:rsidRPr="00A361C9" w:rsidRDefault="00804309" w:rsidP="00804309">
      <w:pPr>
        <w:spacing w:before="240" w:after="0" w:line="276" w:lineRule="auto"/>
        <w:jc w:val="both"/>
        <w:rPr>
          <w:rFonts w:eastAsia="Times New Roman" w:cstheme="minorHAnsi"/>
          <w:i/>
          <w:iCs/>
          <w:lang w:eastAsia="es-ES"/>
        </w:rPr>
      </w:pPr>
      <w:r w:rsidRPr="00A361C9">
        <w:rPr>
          <w:rFonts w:cstheme="minorHAnsi"/>
          <w:i/>
          <w:iCs/>
          <w:color w:val="2F5496" w:themeColor="accent1" w:themeShade="BF"/>
        </w:rPr>
        <w:t xml:space="preserve">Tabla </w:t>
      </w:r>
      <w:r w:rsidR="002528D3" w:rsidRPr="00A361C9">
        <w:rPr>
          <w:rFonts w:cstheme="minorHAnsi"/>
          <w:i/>
          <w:iCs/>
          <w:color w:val="2F5496" w:themeColor="accent1" w:themeShade="BF"/>
        </w:rPr>
        <w:t>5</w:t>
      </w:r>
      <w:r w:rsidRPr="00A361C9">
        <w:rPr>
          <w:rFonts w:cstheme="minorHAnsi"/>
          <w:i/>
          <w:iCs/>
          <w:color w:val="2F5496" w:themeColor="accent1" w:themeShade="BF"/>
        </w:rPr>
        <w:t>.</w:t>
      </w:r>
      <w:r w:rsidRPr="00A361C9">
        <w:rPr>
          <w:rFonts w:eastAsiaTheme="minorHAnsi" w:cstheme="minorHAnsi"/>
          <w:i/>
          <w:iCs/>
          <w:kern w:val="2"/>
          <w:lang w:val="es-ES"/>
          <w14:ligatures w14:val="standardContextual"/>
        </w:rPr>
        <w:t xml:space="preserve"> </w:t>
      </w:r>
      <w:r w:rsidRPr="00A361C9">
        <w:rPr>
          <w:rFonts w:eastAsia="Times New Roman" w:cstheme="minorHAnsi"/>
          <w:i/>
          <w:iCs/>
          <w:lang w:eastAsia="es-ES"/>
        </w:rPr>
        <w:t xml:space="preserve">Resumen de </w:t>
      </w:r>
      <w:proofErr w:type="spellStart"/>
      <w:r w:rsidRPr="00A361C9">
        <w:rPr>
          <w:rFonts w:eastAsia="Times New Roman" w:cstheme="minorHAnsi"/>
          <w:i/>
          <w:iCs/>
          <w:lang w:eastAsia="es-ES"/>
        </w:rPr>
        <w:t>arbovirosis</w:t>
      </w:r>
      <w:proofErr w:type="spellEnd"/>
      <w:r w:rsidRPr="00A361C9">
        <w:rPr>
          <w:rFonts w:eastAsia="Times New Roman" w:cstheme="minorHAnsi"/>
          <w:i/>
          <w:iCs/>
          <w:lang w:eastAsia="es-ES"/>
        </w:rPr>
        <w:t xml:space="preserve"> en Paraguay, 40 del 2022 a la SE </w:t>
      </w:r>
      <w:proofErr w:type="gramStart"/>
      <w:r w:rsidRPr="00A361C9">
        <w:rPr>
          <w:rFonts w:eastAsia="Times New Roman" w:cstheme="minorHAnsi"/>
          <w:i/>
          <w:iCs/>
          <w:lang w:eastAsia="es-ES"/>
        </w:rPr>
        <w:t>2</w:t>
      </w:r>
      <w:r w:rsidR="00A361C9" w:rsidRPr="00A361C9">
        <w:rPr>
          <w:rFonts w:eastAsia="Times New Roman" w:cstheme="minorHAnsi"/>
          <w:i/>
          <w:iCs/>
          <w:lang w:eastAsia="es-ES"/>
        </w:rPr>
        <w:t>8</w:t>
      </w:r>
      <w:r w:rsidR="00BE6412" w:rsidRPr="00A361C9">
        <w:rPr>
          <w:rFonts w:eastAsia="Times New Roman" w:cstheme="minorHAnsi"/>
          <w:i/>
          <w:iCs/>
          <w:lang w:eastAsia="es-ES"/>
        </w:rPr>
        <w:t xml:space="preserve"> </w:t>
      </w:r>
      <w:r w:rsidRPr="00A361C9">
        <w:rPr>
          <w:rFonts w:eastAsia="Times New Roman" w:cstheme="minorHAnsi"/>
          <w:i/>
          <w:iCs/>
          <w:lang w:eastAsia="es-ES"/>
        </w:rPr>
        <w:t xml:space="preserve"> del</w:t>
      </w:r>
      <w:proofErr w:type="gramEnd"/>
      <w:r w:rsidRPr="00A361C9">
        <w:rPr>
          <w:rFonts w:eastAsia="Times New Roman" w:cstheme="minorHAnsi"/>
          <w:i/>
          <w:iCs/>
          <w:lang w:eastAsia="es-ES"/>
        </w:rPr>
        <w:t xml:space="preserve"> 2023 </w:t>
      </w:r>
    </w:p>
    <w:tbl>
      <w:tblPr>
        <w:tblW w:w="6979" w:type="dxa"/>
        <w:tblCellMar>
          <w:left w:w="70" w:type="dxa"/>
          <w:right w:w="70" w:type="dxa"/>
        </w:tblCellMar>
        <w:tblLook w:val="04A0" w:firstRow="1" w:lastRow="0" w:firstColumn="1" w:lastColumn="0" w:noHBand="0" w:noVBand="1"/>
      </w:tblPr>
      <w:tblGrid>
        <w:gridCol w:w="1687"/>
        <w:gridCol w:w="1813"/>
        <w:gridCol w:w="1813"/>
        <w:gridCol w:w="1666"/>
      </w:tblGrid>
      <w:tr w:rsidR="00A361C9" w:rsidRPr="00A361C9" w14:paraId="05D70CFF" w14:textId="77777777" w:rsidTr="00A361C9">
        <w:trPr>
          <w:trHeight w:val="341"/>
        </w:trPr>
        <w:tc>
          <w:tcPr>
            <w:tcW w:w="1687" w:type="dxa"/>
            <w:tcBorders>
              <w:top w:val="single" w:sz="4" w:space="0" w:color="auto"/>
              <w:left w:val="nil"/>
              <w:bottom w:val="single" w:sz="4" w:space="0" w:color="auto"/>
              <w:right w:val="nil"/>
            </w:tcBorders>
            <w:shd w:val="clear" w:color="auto" w:fill="auto"/>
            <w:noWrap/>
            <w:vAlign w:val="bottom"/>
            <w:hideMark/>
          </w:tcPr>
          <w:p w14:paraId="738ABF10" w14:textId="77777777" w:rsidR="00A361C9" w:rsidRPr="00A361C9" w:rsidRDefault="00A361C9" w:rsidP="00A361C9">
            <w:pPr>
              <w:spacing w:after="0"/>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 </w:t>
            </w:r>
          </w:p>
        </w:tc>
        <w:tc>
          <w:tcPr>
            <w:tcW w:w="1813" w:type="dxa"/>
            <w:tcBorders>
              <w:top w:val="single" w:sz="4" w:space="0" w:color="auto"/>
              <w:left w:val="nil"/>
              <w:bottom w:val="single" w:sz="4" w:space="0" w:color="auto"/>
              <w:right w:val="nil"/>
            </w:tcBorders>
            <w:shd w:val="clear" w:color="auto" w:fill="auto"/>
            <w:noWrap/>
            <w:vAlign w:val="bottom"/>
            <w:hideMark/>
          </w:tcPr>
          <w:p w14:paraId="2CD0B190"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Casos</w:t>
            </w:r>
          </w:p>
        </w:tc>
        <w:tc>
          <w:tcPr>
            <w:tcW w:w="1813" w:type="dxa"/>
            <w:tcBorders>
              <w:top w:val="single" w:sz="4" w:space="0" w:color="auto"/>
              <w:left w:val="nil"/>
              <w:bottom w:val="single" w:sz="4" w:space="0" w:color="auto"/>
              <w:right w:val="nil"/>
            </w:tcBorders>
            <w:shd w:val="clear" w:color="auto" w:fill="auto"/>
            <w:noWrap/>
            <w:vAlign w:val="bottom"/>
            <w:hideMark/>
          </w:tcPr>
          <w:p w14:paraId="5D38B8C1"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Hospitalizados</w:t>
            </w:r>
          </w:p>
        </w:tc>
        <w:tc>
          <w:tcPr>
            <w:tcW w:w="1666" w:type="dxa"/>
            <w:tcBorders>
              <w:top w:val="single" w:sz="4" w:space="0" w:color="auto"/>
              <w:left w:val="nil"/>
              <w:bottom w:val="single" w:sz="4" w:space="0" w:color="auto"/>
              <w:right w:val="nil"/>
            </w:tcBorders>
            <w:shd w:val="clear" w:color="auto" w:fill="auto"/>
            <w:noWrap/>
            <w:vAlign w:val="bottom"/>
            <w:hideMark/>
          </w:tcPr>
          <w:p w14:paraId="64149CFA"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Fallecidos</w:t>
            </w:r>
          </w:p>
        </w:tc>
      </w:tr>
      <w:tr w:rsidR="00A361C9" w:rsidRPr="00A361C9" w14:paraId="71E2F310" w14:textId="77777777" w:rsidTr="00A361C9">
        <w:trPr>
          <w:trHeight w:val="341"/>
        </w:trPr>
        <w:tc>
          <w:tcPr>
            <w:tcW w:w="1687" w:type="dxa"/>
            <w:tcBorders>
              <w:top w:val="nil"/>
              <w:left w:val="nil"/>
              <w:bottom w:val="nil"/>
              <w:right w:val="nil"/>
            </w:tcBorders>
            <w:shd w:val="clear" w:color="000000" w:fill="FFFFFF"/>
            <w:noWrap/>
            <w:vAlign w:val="bottom"/>
            <w:hideMark/>
          </w:tcPr>
          <w:p w14:paraId="261A54E0" w14:textId="77777777" w:rsidR="00A361C9" w:rsidRPr="00A361C9" w:rsidRDefault="00A361C9" w:rsidP="00A361C9">
            <w:pPr>
              <w:spacing w:after="0"/>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Notificaciones</w:t>
            </w:r>
          </w:p>
        </w:tc>
        <w:tc>
          <w:tcPr>
            <w:tcW w:w="1813" w:type="dxa"/>
            <w:tcBorders>
              <w:top w:val="nil"/>
              <w:left w:val="nil"/>
              <w:bottom w:val="nil"/>
              <w:right w:val="nil"/>
            </w:tcBorders>
            <w:shd w:val="clear" w:color="000000" w:fill="FFFFFF"/>
            <w:noWrap/>
            <w:vAlign w:val="bottom"/>
            <w:hideMark/>
          </w:tcPr>
          <w:p w14:paraId="5B36DEBA"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165 .294</w:t>
            </w:r>
          </w:p>
        </w:tc>
        <w:tc>
          <w:tcPr>
            <w:tcW w:w="1813" w:type="dxa"/>
            <w:tcBorders>
              <w:top w:val="nil"/>
              <w:left w:val="nil"/>
              <w:bottom w:val="nil"/>
              <w:right w:val="nil"/>
            </w:tcBorders>
            <w:shd w:val="clear" w:color="000000" w:fill="FFFFFF"/>
            <w:noWrap/>
            <w:vAlign w:val="bottom"/>
            <w:hideMark/>
          </w:tcPr>
          <w:p w14:paraId="630B7F1A"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19.397</w:t>
            </w:r>
          </w:p>
        </w:tc>
        <w:tc>
          <w:tcPr>
            <w:tcW w:w="1666" w:type="dxa"/>
            <w:tcBorders>
              <w:top w:val="nil"/>
              <w:left w:val="nil"/>
              <w:bottom w:val="nil"/>
              <w:right w:val="nil"/>
            </w:tcBorders>
            <w:shd w:val="clear" w:color="000000" w:fill="FFFFFF"/>
            <w:noWrap/>
            <w:vAlign w:val="bottom"/>
            <w:hideMark/>
          </w:tcPr>
          <w:p w14:paraId="4B17FA1C"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 </w:t>
            </w:r>
          </w:p>
        </w:tc>
      </w:tr>
      <w:tr w:rsidR="00A361C9" w:rsidRPr="00A361C9" w14:paraId="0C093270" w14:textId="77777777" w:rsidTr="00A361C9">
        <w:trPr>
          <w:trHeight w:val="341"/>
        </w:trPr>
        <w:tc>
          <w:tcPr>
            <w:tcW w:w="1687" w:type="dxa"/>
            <w:tcBorders>
              <w:top w:val="nil"/>
              <w:left w:val="nil"/>
              <w:bottom w:val="nil"/>
              <w:right w:val="nil"/>
            </w:tcBorders>
            <w:shd w:val="clear" w:color="000000" w:fill="FFFFFF"/>
            <w:noWrap/>
            <w:vAlign w:val="bottom"/>
            <w:hideMark/>
          </w:tcPr>
          <w:p w14:paraId="2A93A66C" w14:textId="77777777" w:rsidR="00A361C9" w:rsidRPr="00A361C9" w:rsidRDefault="00A361C9" w:rsidP="00A361C9">
            <w:pPr>
              <w:spacing w:after="0"/>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Chikungunya</w:t>
            </w:r>
          </w:p>
        </w:tc>
        <w:tc>
          <w:tcPr>
            <w:tcW w:w="1813" w:type="dxa"/>
            <w:tcBorders>
              <w:top w:val="nil"/>
              <w:left w:val="nil"/>
              <w:bottom w:val="nil"/>
              <w:right w:val="nil"/>
            </w:tcBorders>
            <w:shd w:val="clear" w:color="000000" w:fill="FFFFFF"/>
            <w:noWrap/>
            <w:vAlign w:val="bottom"/>
            <w:hideMark/>
          </w:tcPr>
          <w:p w14:paraId="7D644F94"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107.760</w:t>
            </w:r>
          </w:p>
        </w:tc>
        <w:tc>
          <w:tcPr>
            <w:tcW w:w="1813" w:type="dxa"/>
            <w:tcBorders>
              <w:top w:val="nil"/>
              <w:left w:val="nil"/>
              <w:bottom w:val="nil"/>
              <w:right w:val="nil"/>
            </w:tcBorders>
            <w:shd w:val="clear" w:color="000000" w:fill="FFFFFF"/>
            <w:noWrap/>
            <w:vAlign w:val="bottom"/>
            <w:hideMark/>
          </w:tcPr>
          <w:p w14:paraId="0C4DD283"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8.882</w:t>
            </w:r>
          </w:p>
        </w:tc>
        <w:tc>
          <w:tcPr>
            <w:tcW w:w="1666" w:type="dxa"/>
            <w:tcBorders>
              <w:top w:val="nil"/>
              <w:left w:val="nil"/>
              <w:bottom w:val="nil"/>
              <w:right w:val="nil"/>
            </w:tcBorders>
            <w:shd w:val="clear" w:color="000000" w:fill="FFFFFF"/>
            <w:noWrap/>
            <w:vAlign w:val="bottom"/>
            <w:hideMark/>
          </w:tcPr>
          <w:p w14:paraId="209194E1"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269</w:t>
            </w:r>
          </w:p>
        </w:tc>
      </w:tr>
      <w:tr w:rsidR="00A361C9" w:rsidRPr="00A361C9" w14:paraId="78184BE5" w14:textId="77777777" w:rsidTr="00A361C9">
        <w:trPr>
          <w:trHeight w:val="341"/>
        </w:trPr>
        <w:tc>
          <w:tcPr>
            <w:tcW w:w="1687" w:type="dxa"/>
            <w:tcBorders>
              <w:top w:val="nil"/>
              <w:left w:val="nil"/>
              <w:bottom w:val="nil"/>
              <w:right w:val="nil"/>
            </w:tcBorders>
            <w:shd w:val="clear" w:color="000000" w:fill="FFFFFF"/>
            <w:noWrap/>
            <w:vAlign w:val="bottom"/>
            <w:hideMark/>
          </w:tcPr>
          <w:p w14:paraId="57E0BD17" w14:textId="77777777" w:rsidR="00A361C9" w:rsidRPr="00A361C9" w:rsidRDefault="00A361C9" w:rsidP="00A361C9">
            <w:pPr>
              <w:spacing w:after="0"/>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Dengue</w:t>
            </w:r>
          </w:p>
        </w:tc>
        <w:tc>
          <w:tcPr>
            <w:tcW w:w="1813" w:type="dxa"/>
            <w:tcBorders>
              <w:top w:val="nil"/>
              <w:left w:val="nil"/>
              <w:bottom w:val="nil"/>
              <w:right w:val="nil"/>
            </w:tcBorders>
            <w:shd w:val="clear" w:color="000000" w:fill="FFFFFF"/>
            <w:noWrap/>
            <w:vAlign w:val="bottom"/>
            <w:hideMark/>
          </w:tcPr>
          <w:p w14:paraId="63C3035B"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6.931</w:t>
            </w:r>
          </w:p>
        </w:tc>
        <w:tc>
          <w:tcPr>
            <w:tcW w:w="1813" w:type="dxa"/>
            <w:tcBorders>
              <w:top w:val="nil"/>
              <w:left w:val="nil"/>
              <w:bottom w:val="nil"/>
              <w:right w:val="nil"/>
            </w:tcBorders>
            <w:shd w:val="clear" w:color="000000" w:fill="FFFFFF"/>
            <w:noWrap/>
            <w:vAlign w:val="bottom"/>
            <w:hideMark/>
          </w:tcPr>
          <w:p w14:paraId="4B649865"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786</w:t>
            </w:r>
          </w:p>
        </w:tc>
        <w:tc>
          <w:tcPr>
            <w:tcW w:w="1666" w:type="dxa"/>
            <w:tcBorders>
              <w:top w:val="nil"/>
              <w:left w:val="nil"/>
              <w:bottom w:val="nil"/>
              <w:right w:val="nil"/>
            </w:tcBorders>
            <w:shd w:val="clear" w:color="000000" w:fill="FFFFFF"/>
            <w:noWrap/>
            <w:vAlign w:val="bottom"/>
            <w:hideMark/>
          </w:tcPr>
          <w:p w14:paraId="6D372877"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8</w:t>
            </w:r>
          </w:p>
        </w:tc>
      </w:tr>
      <w:tr w:rsidR="00A361C9" w:rsidRPr="00A361C9" w14:paraId="7D6DF83A" w14:textId="77777777" w:rsidTr="00A361C9">
        <w:trPr>
          <w:trHeight w:val="341"/>
        </w:trPr>
        <w:tc>
          <w:tcPr>
            <w:tcW w:w="1687" w:type="dxa"/>
            <w:tcBorders>
              <w:top w:val="nil"/>
              <w:left w:val="nil"/>
              <w:bottom w:val="single" w:sz="4" w:space="0" w:color="auto"/>
              <w:right w:val="nil"/>
            </w:tcBorders>
            <w:shd w:val="clear" w:color="000000" w:fill="FFFFFF"/>
            <w:noWrap/>
            <w:vAlign w:val="bottom"/>
            <w:hideMark/>
          </w:tcPr>
          <w:p w14:paraId="57249B55" w14:textId="77777777" w:rsidR="00A361C9" w:rsidRPr="00A361C9" w:rsidRDefault="00A361C9" w:rsidP="00A361C9">
            <w:pPr>
              <w:spacing w:after="0"/>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Zika</w:t>
            </w:r>
          </w:p>
        </w:tc>
        <w:tc>
          <w:tcPr>
            <w:tcW w:w="1813" w:type="dxa"/>
            <w:tcBorders>
              <w:top w:val="nil"/>
              <w:left w:val="nil"/>
              <w:bottom w:val="single" w:sz="4" w:space="0" w:color="auto"/>
              <w:right w:val="nil"/>
            </w:tcBorders>
            <w:shd w:val="clear" w:color="000000" w:fill="FFFFFF"/>
            <w:noWrap/>
            <w:vAlign w:val="bottom"/>
            <w:hideMark/>
          </w:tcPr>
          <w:p w14:paraId="3267F18F"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0</w:t>
            </w:r>
          </w:p>
        </w:tc>
        <w:tc>
          <w:tcPr>
            <w:tcW w:w="1813" w:type="dxa"/>
            <w:tcBorders>
              <w:top w:val="nil"/>
              <w:left w:val="nil"/>
              <w:bottom w:val="single" w:sz="4" w:space="0" w:color="auto"/>
              <w:right w:val="nil"/>
            </w:tcBorders>
            <w:shd w:val="clear" w:color="000000" w:fill="FFFFFF"/>
            <w:noWrap/>
            <w:vAlign w:val="bottom"/>
            <w:hideMark/>
          </w:tcPr>
          <w:p w14:paraId="58AAC115"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0</w:t>
            </w:r>
          </w:p>
        </w:tc>
        <w:tc>
          <w:tcPr>
            <w:tcW w:w="1666" w:type="dxa"/>
            <w:tcBorders>
              <w:top w:val="nil"/>
              <w:left w:val="nil"/>
              <w:bottom w:val="single" w:sz="4" w:space="0" w:color="auto"/>
              <w:right w:val="nil"/>
            </w:tcBorders>
            <w:shd w:val="clear" w:color="000000" w:fill="FFFFFF"/>
            <w:noWrap/>
            <w:vAlign w:val="bottom"/>
            <w:hideMark/>
          </w:tcPr>
          <w:p w14:paraId="29BE1D12" w14:textId="77777777" w:rsidR="00A361C9" w:rsidRPr="00A361C9" w:rsidRDefault="00A361C9" w:rsidP="00A361C9">
            <w:pPr>
              <w:spacing w:after="0"/>
              <w:jc w:val="center"/>
              <w:rPr>
                <w:rFonts w:ascii="Calibri" w:eastAsia="Times New Roman" w:hAnsi="Calibri" w:cs="Calibri"/>
                <w:color w:val="000000"/>
                <w:lang w:val="es-PY" w:eastAsia="es-PY"/>
              </w:rPr>
            </w:pPr>
            <w:r w:rsidRPr="00A361C9">
              <w:rPr>
                <w:rFonts w:ascii="Calibri" w:eastAsia="Times New Roman" w:hAnsi="Calibri" w:cs="Calibri"/>
                <w:color w:val="000000"/>
                <w:lang w:val="es-PY" w:eastAsia="es-PY"/>
              </w:rPr>
              <w:t>0</w:t>
            </w:r>
          </w:p>
        </w:tc>
      </w:tr>
    </w:tbl>
    <w:p w14:paraId="159DC872" w14:textId="6A40F958" w:rsidR="00804309" w:rsidRPr="00BF1740" w:rsidRDefault="00804309" w:rsidP="00804309">
      <w:pPr>
        <w:spacing w:after="0" w:line="276" w:lineRule="auto"/>
        <w:rPr>
          <w:rFonts w:eastAsiaTheme="minorHAnsi" w:cstheme="minorHAnsi"/>
          <w:kern w:val="2"/>
          <w:sz w:val="18"/>
          <w:szCs w:val="18"/>
          <w:lang w:val="es-ES"/>
          <w14:ligatures w14:val="standardContextual"/>
        </w:rPr>
      </w:pPr>
      <w:r w:rsidRPr="00BF1740">
        <w:rPr>
          <w:rFonts w:eastAsiaTheme="minorHAnsi" w:cstheme="minorHAnsi"/>
          <w:kern w:val="2"/>
          <w:sz w:val="18"/>
          <w:szCs w:val="18"/>
          <w:lang w:val="es-ES"/>
          <w14:ligatures w14:val="standardContextual"/>
        </w:rPr>
        <w:t xml:space="preserve">*Casos incluye probables y confirmados. </w:t>
      </w:r>
    </w:p>
    <w:p w14:paraId="19CDD8E0" w14:textId="77777777" w:rsidR="00881E97" w:rsidRPr="00912DDD" w:rsidRDefault="00881E97" w:rsidP="00695ACD">
      <w:pPr>
        <w:keepNext/>
        <w:keepLines/>
        <w:spacing w:after="0" w:line="360" w:lineRule="auto"/>
        <w:outlineLvl w:val="1"/>
        <w:rPr>
          <w:rFonts w:eastAsia="Leelawadee" w:cstheme="minorHAnsi"/>
          <w:color w:val="2F5496" w:themeColor="accent1" w:themeShade="BF"/>
          <w:sz w:val="28"/>
          <w:szCs w:val="28"/>
          <w:highlight w:val="yellow"/>
        </w:rPr>
      </w:pPr>
    </w:p>
    <w:p w14:paraId="4903826A" w14:textId="65481801" w:rsidR="00695ACD" w:rsidRPr="000F2A8F" w:rsidRDefault="00804309" w:rsidP="00695ACD">
      <w:pPr>
        <w:keepNext/>
        <w:keepLines/>
        <w:spacing w:after="0" w:line="360" w:lineRule="auto"/>
        <w:outlineLvl w:val="1"/>
        <w:rPr>
          <w:rFonts w:eastAsia="Leelawadee" w:cstheme="minorHAnsi"/>
          <w:color w:val="2F5496" w:themeColor="accent1" w:themeShade="BF"/>
          <w:sz w:val="28"/>
          <w:szCs w:val="28"/>
        </w:rPr>
      </w:pPr>
      <w:bookmarkStart w:id="32" w:name="_Toc140844981"/>
      <w:r w:rsidRPr="000F2A8F">
        <w:rPr>
          <w:rFonts w:eastAsia="Leelawadee" w:cstheme="minorHAnsi"/>
          <w:color w:val="2F5496" w:themeColor="accent1" w:themeShade="BF"/>
          <w:sz w:val="28"/>
          <w:szCs w:val="28"/>
        </w:rPr>
        <w:t>Chikungunya</w:t>
      </w:r>
      <w:bookmarkEnd w:id="32"/>
    </w:p>
    <w:p w14:paraId="4D19A08A" w14:textId="534A41B1" w:rsidR="00362572" w:rsidRPr="00912DDD" w:rsidRDefault="00362572" w:rsidP="009B6F94">
      <w:pPr>
        <w:keepNext/>
        <w:keepLines/>
        <w:spacing w:after="0" w:line="276" w:lineRule="auto"/>
        <w:outlineLvl w:val="1"/>
        <w:rPr>
          <w:rFonts w:cstheme="minorHAnsi"/>
          <w:highlight w:val="yellow"/>
        </w:rPr>
      </w:pPr>
      <w:bookmarkStart w:id="33" w:name="_Toc140155296"/>
      <w:bookmarkStart w:id="34" w:name="_Toc140839746"/>
      <w:bookmarkStart w:id="35" w:name="_Toc140844982"/>
      <w:r w:rsidRPr="000F2A8F">
        <w:rPr>
          <w:rFonts w:eastAsiaTheme="minorHAnsi" w:cstheme="minorHAnsi"/>
          <w:lang w:val="es-PY"/>
        </w:rPr>
        <w:t>Desde la</w:t>
      </w:r>
      <w:r w:rsidRPr="000F2A8F">
        <w:rPr>
          <w:rFonts w:cstheme="minorHAnsi"/>
        </w:rPr>
        <w:t xml:space="preserve"> SE 40 del 2022 (inicio la epidemia de Chikungunya en Paraguay) a la SE 2</w:t>
      </w:r>
      <w:r w:rsidR="000F2A8F" w:rsidRPr="000F2A8F">
        <w:rPr>
          <w:rFonts w:cstheme="minorHAnsi"/>
        </w:rPr>
        <w:t>8</w:t>
      </w:r>
      <w:r w:rsidRPr="000F2A8F">
        <w:rPr>
          <w:rFonts w:cstheme="minorHAnsi"/>
        </w:rPr>
        <w:t xml:space="preserve"> del 2023, se</w:t>
      </w:r>
      <w:r w:rsidR="00881E97" w:rsidRPr="000F2A8F">
        <w:rPr>
          <w:rFonts w:cstheme="minorHAnsi"/>
        </w:rPr>
        <w:t xml:space="preserve"> </w:t>
      </w:r>
      <w:r w:rsidRPr="000F2A8F">
        <w:rPr>
          <w:rFonts w:cstheme="minorHAnsi"/>
        </w:rPr>
        <w:t xml:space="preserve">registraron </w:t>
      </w:r>
      <w:r w:rsidR="00A12BCE" w:rsidRPr="000F2A8F">
        <w:rPr>
          <w:rFonts w:cstheme="minorHAnsi"/>
        </w:rPr>
        <w:t>10</w:t>
      </w:r>
      <w:r w:rsidR="000F2A8F" w:rsidRPr="000F2A8F">
        <w:rPr>
          <w:rFonts w:cstheme="minorHAnsi"/>
        </w:rPr>
        <w:t>7</w:t>
      </w:r>
      <w:r w:rsidR="00A12BCE" w:rsidRPr="000F2A8F">
        <w:rPr>
          <w:rFonts w:cstheme="minorHAnsi"/>
        </w:rPr>
        <w:t>.</w:t>
      </w:r>
      <w:r w:rsidR="000F2A8F" w:rsidRPr="000F2A8F">
        <w:rPr>
          <w:rFonts w:cstheme="minorHAnsi"/>
        </w:rPr>
        <w:t>760</w:t>
      </w:r>
      <w:r w:rsidRPr="000F2A8F">
        <w:rPr>
          <w:rFonts w:cstheme="minorHAnsi"/>
        </w:rPr>
        <w:t xml:space="preserve"> </w:t>
      </w:r>
      <w:r w:rsidRPr="00DB5AF8">
        <w:rPr>
          <w:rFonts w:cstheme="minorHAnsi"/>
        </w:rPr>
        <w:t xml:space="preserve">casos a nivel país, con una tasa de incidencia acumulada de </w:t>
      </w:r>
      <w:r w:rsidR="00DB5AF8" w:rsidRPr="00DB5AF8">
        <w:rPr>
          <w:rFonts w:cstheme="minorHAnsi"/>
        </w:rPr>
        <w:t>2</w:t>
      </w:r>
      <w:r w:rsidRPr="00DB5AF8">
        <w:rPr>
          <w:rFonts w:cstheme="minorHAnsi"/>
        </w:rPr>
        <w:t>.</w:t>
      </w:r>
      <w:r w:rsidR="00DB5AF8" w:rsidRPr="00DB5AF8">
        <w:rPr>
          <w:rFonts w:cstheme="minorHAnsi"/>
        </w:rPr>
        <w:t>1</w:t>
      </w:r>
      <w:r w:rsidR="00EF2C12" w:rsidRPr="00DB5AF8">
        <w:rPr>
          <w:rFonts w:cstheme="minorHAnsi"/>
        </w:rPr>
        <w:t>5</w:t>
      </w:r>
      <w:r w:rsidR="00410521" w:rsidRPr="00DB5AF8">
        <w:rPr>
          <w:rFonts w:cstheme="minorHAnsi"/>
        </w:rPr>
        <w:t>0</w:t>
      </w:r>
      <w:r w:rsidRPr="00DB5AF8">
        <w:rPr>
          <w:rFonts w:cstheme="minorHAnsi"/>
        </w:rPr>
        <w:t xml:space="preserve"> casos/100</w:t>
      </w:r>
      <w:r w:rsidRPr="000F2A8F">
        <w:rPr>
          <w:rFonts w:cstheme="minorHAnsi"/>
        </w:rPr>
        <w:t>.000 hab. El pico máximo se registró en la SE 10/2023 con 8.</w:t>
      </w:r>
      <w:r w:rsidR="00A12BCE" w:rsidRPr="000F2A8F">
        <w:rPr>
          <w:rFonts w:cstheme="minorHAnsi"/>
        </w:rPr>
        <w:t>8</w:t>
      </w:r>
      <w:r w:rsidR="000F2A8F" w:rsidRPr="000F2A8F">
        <w:rPr>
          <w:rFonts w:cstheme="minorHAnsi"/>
        </w:rPr>
        <w:t>55</w:t>
      </w:r>
      <w:r w:rsidRPr="000F2A8F">
        <w:rPr>
          <w:rFonts w:cstheme="minorHAnsi"/>
        </w:rPr>
        <w:t xml:space="preserve"> casos, En la última semana (SE 2</w:t>
      </w:r>
      <w:r w:rsidR="000F2A8F" w:rsidRPr="000F2A8F">
        <w:rPr>
          <w:rFonts w:cstheme="minorHAnsi"/>
        </w:rPr>
        <w:t>8</w:t>
      </w:r>
      <w:r w:rsidRPr="000F2A8F">
        <w:rPr>
          <w:rFonts w:cstheme="minorHAnsi"/>
        </w:rPr>
        <w:t xml:space="preserve">), se </w:t>
      </w:r>
      <w:r w:rsidRPr="00FA7F68">
        <w:rPr>
          <w:rFonts w:cstheme="minorHAnsi"/>
        </w:rPr>
        <w:t xml:space="preserve">confirmaron </w:t>
      </w:r>
      <w:r w:rsidR="000F2A8F" w:rsidRPr="00FA7F68">
        <w:rPr>
          <w:rFonts w:cstheme="minorHAnsi"/>
        </w:rPr>
        <w:t>29</w:t>
      </w:r>
      <w:r w:rsidRPr="00FA7F68">
        <w:rPr>
          <w:rFonts w:cstheme="minorHAnsi"/>
        </w:rPr>
        <w:t xml:space="preserve"> casos (Gráfico </w:t>
      </w:r>
      <w:r w:rsidR="003E0982" w:rsidRPr="00FA7F68">
        <w:rPr>
          <w:rFonts w:cstheme="minorHAnsi"/>
        </w:rPr>
        <w:t>18</w:t>
      </w:r>
      <w:r w:rsidRPr="00FA7F68">
        <w:rPr>
          <w:rFonts w:cstheme="minorHAnsi"/>
        </w:rPr>
        <w:t xml:space="preserve">). con una tasa de incidencia acumulada (T.I.A) de </w:t>
      </w:r>
      <w:r w:rsidR="005D4A40" w:rsidRPr="00FA7F68">
        <w:rPr>
          <w:rFonts w:cstheme="minorHAnsi"/>
        </w:rPr>
        <w:t>2</w:t>
      </w:r>
      <w:r w:rsidRPr="00FA7F68">
        <w:rPr>
          <w:rFonts w:cstheme="minorHAnsi"/>
        </w:rPr>
        <w:t>.</w:t>
      </w:r>
      <w:r w:rsidR="005D4A40" w:rsidRPr="00FA7F68">
        <w:rPr>
          <w:rFonts w:cstheme="minorHAnsi"/>
        </w:rPr>
        <w:t>150</w:t>
      </w:r>
      <w:r w:rsidRPr="00FA7F68">
        <w:rPr>
          <w:rFonts w:cstheme="minorHAnsi"/>
        </w:rPr>
        <w:t xml:space="preserve"> casos/100.000 habitantes. Los departamentos con tasas de incidencias más elevadas son: Asunción, Central</w:t>
      </w:r>
      <w:r w:rsidR="004877E6" w:rsidRPr="00FA7F68">
        <w:rPr>
          <w:rFonts w:cstheme="minorHAnsi"/>
        </w:rPr>
        <w:t xml:space="preserve"> y </w:t>
      </w:r>
      <w:r w:rsidR="00FA7F68" w:rsidRPr="00FA7F68">
        <w:rPr>
          <w:rFonts w:cstheme="minorHAnsi"/>
        </w:rPr>
        <w:t>Amambay</w:t>
      </w:r>
      <w:r w:rsidRPr="00FA7F68">
        <w:rPr>
          <w:rFonts w:cstheme="minorHAnsi"/>
        </w:rPr>
        <w:t xml:space="preserve"> con </w:t>
      </w:r>
      <w:r w:rsidR="005D4A40" w:rsidRPr="00FA7F68">
        <w:rPr>
          <w:rFonts w:cstheme="minorHAnsi"/>
        </w:rPr>
        <w:t>5</w:t>
      </w:r>
      <w:r w:rsidRPr="00FA7F68">
        <w:rPr>
          <w:rFonts w:cstheme="minorHAnsi"/>
        </w:rPr>
        <w:t>.</w:t>
      </w:r>
      <w:r w:rsidR="005D4A40" w:rsidRPr="00FA7F68">
        <w:rPr>
          <w:rFonts w:cstheme="minorHAnsi"/>
        </w:rPr>
        <w:t>525</w:t>
      </w:r>
      <w:r w:rsidRPr="00FA7F68">
        <w:rPr>
          <w:rFonts w:cstheme="minorHAnsi"/>
        </w:rPr>
        <w:t xml:space="preserve">, </w:t>
      </w:r>
      <w:r w:rsidR="005D4A40" w:rsidRPr="00FA7F68">
        <w:rPr>
          <w:rFonts w:cstheme="minorHAnsi"/>
        </w:rPr>
        <w:t>3.349</w:t>
      </w:r>
      <w:r w:rsidRPr="00FA7F68">
        <w:rPr>
          <w:rFonts w:cstheme="minorHAnsi"/>
        </w:rPr>
        <w:t xml:space="preserve"> y </w:t>
      </w:r>
      <w:r w:rsidR="00FA7F68" w:rsidRPr="00FA7F68">
        <w:rPr>
          <w:rFonts w:cstheme="minorHAnsi"/>
        </w:rPr>
        <w:t>2.128</w:t>
      </w:r>
      <w:r w:rsidRPr="00FA7F68">
        <w:rPr>
          <w:rFonts w:cstheme="minorHAnsi"/>
        </w:rPr>
        <w:t xml:space="preserve"> casos/100.000 habitantes respectivamente (Tabla </w:t>
      </w:r>
      <w:r w:rsidR="002528D3" w:rsidRPr="00FA7F68">
        <w:rPr>
          <w:rFonts w:cstheme="minorHAnsi"/>
        </w:rPr>
        <w:t>6</w:t>
      </w:r>
      <w:r w:rsidRPr="00FA7F68">
        <w:rPr>
          <w:rFonts w:cstheme="minorHAnsi"/>
        </w:rPr>
        <w:t>).</w:t>
      </w:r>
      <w:bookmarkEnd w:id="33"/>
      <w:bookmarkEnd w:id="34"/>
      <w:bookmarkEnd w:id="35"/>
    </w:p>
    <w:p w14:paraId="31344545" w14:textId="2E6859BC" w:rsidR="00362572" w:rsidRDefault="00362572" w:rsidP="006879CE">
      <w:pPr>
        <w:spacing w:before="240" w:after="0"/>
        <w:rPr>
          <w:rFonts w:eastAsia="Times New Roman" w:cstheme="minorHAnsi"/>
          <w:highlight w:val="yellow"/>
          <w:lang w:eastAsia="es-ES"/>
        </w:rPr>
      </w:pPr>
    </w:p>
    <w:p w14:paraId="74473AEA" w14:textId="6BAC16FF" w:rsidR="000F2A8F" w:rsidRDefault="000F2A8F" w:rsidP="006879CE">
      <w:pPr>
        <w:spacing w:before="240" w:after="0"/>
        <w:rPr>
          <w:rFonts w:eastAsia="Times New Roman" w:cstheme="minorHAnsi"/>
          <w:highlight w:val="yellow"/>
          <w:lang w:eastAsia="es-ES"/>
        </w:rPr>
      </w:pPr>
    </w:p>
    <w:p w14:paraId="5FF9EA79" w14:textId="77777777" w:rsidR="000F2A8F" w:rsidRDefault="000F2A8F" w:rsidP="00804309">
      <w:pPr>
        <w:shd w:val="clear" w:color="auto" w:fill="FFFFFF" w:themeFill="background1"/>
        <w:spacing w:after="0"/>
        <w:jc w:val="both"/>
        <w:rPr>
          <w:rFonts w:eastAsia="Times New Roman" w:cstheme="minorHAnsi"/>
          <w:lang w:eastAsia="es-ES"/>
        </w:rPr>
      </w:pPr>
    </w:p>
    <w:p w14:paraId="0477EC74" w14:textId="77777777" w:rsidR="000F2A8F" w:rsidRDefault="000F2A8F" w:rsidP="00804309">
      <w:pPr>
        <w:shd w:val="clear" w:color="auto" w:fill="FFFFFF" w:themeFill="background1"/>
        <w:spacing w:after="0"/>
        <w:jc w:val="both"/>
        <w:rPr>
          <w:rFonts w:eastAsia="Times New Roman" w:cstheme="minorHAnsi"/>
          <w:lang w:eastAsia="es-ES"/>
        </w:rPr>
      </w:pPr>
    </w:p>
    <w:p w14:paraId="7362822C" w14:textId="11A51088" w:rsidR="00804309" w:rsidRPr="000F2A8F" w:rsidRDefault="00804309" w:rsidP="00804309">
      <w:pPr>
        <w:shd w:val="clear" w:color="auto" w:fill="FFFFFF" w:themeFill="background1"/>
        <w:spacing w:after="0"/>
        <w:jc w:val="both"/>
        <w:rPr>
          <w:rFonts w:eastAsia="Leelawadee" w:cstheme="minorHAnsi"/>
          <w:bCs/>
        </w:rPr>
      </w:pPr>
      <w:r w:rsidRPr="000F2A8F">
        <w:rPr>
          <w:rFonts w:eastAsiaTheme="minorHAnsi" w:cstheme="minorHAnsi"/>
          <w:i/>
          <w:iCs/>
          <w:color w:val="2F5496" w:themeColor="accent1" w:themeShade="BF"/>
        </w:rPr>
        <w:lastRenderedPageBreak/>
        <w:t xml:space="preserve">Gráfico </w:t>
      </w:r>
      <w:r w:rsidR="00ED784E" w:rsidRPr="000F2A8F">
        <w:rPr>
          <w:rFonts w:eastAsiaTheme="minorHAnsi" w:cstheme="minorHAnsi"/>
          <w:i/>
          <w:iCs/>
          <w:color w:val="2F5496" w:themeColor="accent1" w:themeShade="BF"/>
        </w:rPr>
        <w:t>1</w:t>
      </w:r>
      <w:r w:rsidR="003E0982" w:rsidRPr="000F2A8F">
        <w:rPr>
          <w:rFonts w:eastAsiaTheme="minorHAnsi" w:cstheme="minorHAnsi"/>
          <w:i/>
          <w:iCs/>
          <w:color w:val="2F5496" w:themeColor="accent1" w:themeShade="BF"/>
        </w:rPr>
        <w:t>8</w:t>
      </w:r>
      <w:r w:rsidRPr="000F2A8F">
        <w:rPr>
          <w:rFonts w:eastAsiaTheme="minorHAnsi" w:cstheme="minorHAnsi"/>
          <w:i/>
          <w:iCs/>
          <w:color w:val="44546A" w:themeColor="text2"/>
        </w:rPr>
        <w:t xml:space="preserve">. </w:t>
      </w:r>
      <w:r w:rsidRPr="000F2A8F">
        <w:rPr>
          <w:rFonts w:eastAsia="Leelawadee" w:cstheme="minorHAnsi"/>
          <w:bCs/>
          <w:i/>
          <w:iCs/>
        </w:rPr>
        <w:t xml:space="preserve">Curva de </w:t>
      </w:r>
      <w:r w:rsidR="00865A0D" w:rsidRPr="000F2A8F">
        <w:rPr>
          <w:rFonts w:eastAsia="Leelawadee" w:cstheme="minorHAnsi"/>
          <w:bCs/>
          <w:i/>
          <w:iCs/>
        </w:rPr>
        <w:t>casos</w:t>
      </w:r>
      <w:r w:rsidRPr="000F2A8F">
        <w:rPr>
          <w:rFonts w:eastAsia="Leelawadee" w:cstheme="minorHAnsi"/>
          <w:bCs/>
          <w:i/>
          <w:iCs/>
        </w:rPr>
        <w:t xml:space="preserve"> Chikungunya según semana de inicio de síntomas, Paraguay, SE 40 del 2022 a SE</w:t>
      </w:r>
      <w:r w:rsidR="002E6C38" w:rsidRPr="000F2A8F">
        <w:rPr>
          <w:rFonts w:eastAsia="Leelawadee" w:cstheme="minorHAnsi"/>
          <w:bCs/>
          <w:i/>
          <w:iCs/>
        </w:rPr>
        <w:t xml:space="preserve"> 2</w:t>
      </w:r>
      <w:r w:rsidR="000F2A8F" w:rsidRPr="000F2A8F">
        <w:rPr>
          <w:rFonts w:eastAsia="Leelawadee" w:cstheme="minorHAnsi"/>
          <w:bCs/>
          <w:i/>
          <w:iCs/>
        </w:rPr>
        <w:t>8</w:t>
      </w:r>
      <w:r w:rsidRPr="000F2A8F">
        <w:rPr>
          <w:rFonts w:eastAsia="Leelawadee" w:cstheme="minorHAnsi"/>
          <w:bCs/>
          <w:i/>
          <w:iCs/>
        </w:rPr>
        <w:t xml:space="preserve"> del 2023</w:t>
      </w:r>
      <w:r w:rsidRPr="000F2A8F">
        <w:rPr>
          <w:rFonts w:eastAsia="Leelawadee" w:cstheme="minorHAnsi"/>
          <w:bCs/>
        </w:rPr>
        <w:t>.</w:t>
      </w:r>
    </w:p>
    <w:p w14:paraId="6FFE2804" w14:textId="498804DC" w:rsidR="00865A0D" w:rsidRDefault="00865A0D" w:rsidP="00804309">
      <w:pPr>
        <w:shd w:val="clear" w:color="auto" w:fill="FFFFFF" w:themeFill="background1"/>
        <w:spacing w:after="0"/>
        <w:jc w:val="both"/>
        <w:rPr>
          <w:rFonts w:eastAsiaTheme="minorHAnsi" w:cstheme="minorHAnsi"/>
          <w:i/>
          <w:iCs/>
          <w:noProof/>
          <w:color w:val="44546A" w:themeColor="text2"/>
          <w:highlight w:val="yellow"/>
        </w:rPr>
      </w:pPr>
    </w:p>
    <w:p w14:paraId="022F4B03" w14:textId="5A30F59B" w:rsidR="000F2A8F" w:rsidRPr="00912DDD" w:rsidRDefault="000F2A8F" w:rsidP="00804309">
      <w:pPr>
        <w:shd w:val="clear" w:color="auto" w:fill="FFFFFF" w:themeFill="background1"/>
        <w:spacing w:after="0"/>
        <w:jc w:val="both"/>
        <w:rPr>
          <w:rFonts w:eastAsiaTheme="minorHAnsi" w:cstheme="minorHAnsi"/>
          <w:i/>
          <w:iCs/>
          <w:noProof/>
          <w:color w:val="44546A" w:themeColor="text2"/>
          <w:highlight w:val="yellow"/>
        </w:rPr>
      </w:pPr>
      <w:r w:rsidRPr="00D67F67">
        <w:rPr>
          <w:rFonts w:eastAsia="Leelawadee" w:cstheme="minorHAnsi"/>
          <w:noProof/>
        </w:rPr>
        <w:drawing>
          <wp:inline distT="0" distB="0" distL="0" distR="0" wp14:anchorId="234B141A" wp14:editId="391840F4">
            <wp:extent cx="5732145" cy="2434191"/>
            <wp:effectExtent l="0" t="0" r="1905" b="4445"/>
            <wp:docPr id="42" name="Gráfico 42">
              <a:extLst xmlns:a="http://schemas.openxmlformats.org/drawingml/2006/main">
                <a:ext uri="{FF2B5EF4-FFF2-40B4-BE49-F238E27FC236}">
                  <a16:creationId xmlns:a16="http://schemas.microsoft.com/office/drawing/2014/main" id="{00000000-0008-0000-1700-000003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26D29D22" w14:textId="171E32BC" w:rsidR="004877E6" w:rsidRPr="00912DDD" w:rsidRDefault="00EB10B1" w:rsidP="00804309">
      <w:pPr>
        <w:shd w:val="clear" w:color="auto" w:fill="FFFFFF" w:themeFill="background1"/>
        <w:spacing w:after="0"/>
        <w:jc w:val="both"/>
        <w:rPr>
          <w:rFonts w:eastAsiaTheme="minorHAnsi" w:cstheme="minorHAnsi"/>
          <w:i/>
          <w:iCs/>
          <w:noProof/>
          <w:color w:val="44546A" w:themeColor="text2"/>
          <w:highlight w:val="yellow"/>
        </w:rPr>
      </w:pPr>
      <w:r>
        <w:rPr>
          <w:rFonts w:eastAsiaTheme="minorHAnsi" w:cstheme="minorHAnsi"/>
          <w:i/>
          <w:iCs/>
          <w:noProof/>
          <w:color w:val="44546A" w:themeColor="text2"/>
          <w:highlight w:val="yellow"/>
        </w:rPr>
        <w:t xml:space="preserve"> </w:t>
      </w:r>
    </w:p>
    <w:p w14:paraId="07A4D535" w14:textId="77777777" w:rsidR="00134EEA" w:rsidRDefault="00134EEA" w:rsidP="00804309">
      <w:pPr>
        <w:shd w:val="clear" w:color="auto" w:fill="FFFFFF" w:themeFill="background1"/>
        <w:tabs>
          <w:tab w:val="left" w:pos="7530"/>
        </w:tabs>
        <w:rPr>
          <w:rFonts w:cstheme="minorHAnsi"/>
          <w:i/>
          <w:iCs/>
          <w:color w:val="2F5496" w:themeColor="accent1" w:themeShade="BF"/>
        </w:rPr>
      </w:pPr>
    </w:p>
    <w:p w14:paraId="779DD944" w14:textId="0C828E96" w:rsidR="00804309" w:rsidRDefault="00804309" w:rsidP="00804309">
      <w:pPr>
        <w:shd w:val="clear" w:color="auto" w:fill="FFFFFF" w:themeFill="background1"/>
        <w:tabs>
          <w:tab w:val="left" w:pos="7530"/>
        </w:tabs>
        <w:rPr>
          <w:rFonts w:eastAsia="Leelawadee" w:cstheme="minorHAnsi"/>
          <w:bCs/>
          <w:i/>
          <w:iCs/>
        </w:rPr>
      </w:pPr>
      <w:r w:rsidRPr="00987EC9">
        <w:rPr>
          <w:rFonts w:cstheme="minorHAnsi"/>
          <w:i/>
          <w:iCs/>
          <w:color w:val="2F5496" w:themeColor="accent1" w:themeShade="BF"/>
        </w:rPr>
        <w:t xml:space="preserve">Tabla </w:t>
      </w:r>
      <w:r w:rsidR="002528D3" w:rsidRPr="00987EC9">
        <w:rPr>
          <w:rFonts w:cstheme="minorHAnsi"/>
          <w:i/>
          <w:iCs/>
          <w:color w:val="2F5496" w:themeColor="accent1" w:themeShade="BF"/>
        </w:rPr>
        <w:t>6</w:t>
      </w:r>
      <w:r w:rsidRPr="00987EC9">
        <w:rPr>
          <w:rFonts w:cstheme="minorHAnsi"/>
          <w:i/>
          <w:iCs/>
          <w:color w:val="2F5496" w:themeColor="accent1" w:themeShade="BF"/>
        </w:rPr>
        <w:t>.</w:t>
      </w:r>
      <w:r w:rsidRPr="00987EC9">
        <w:rPr>
          <w:rFonts w:eastAsia="Leelawadee" w:cstheme="minorHAnsi"/>
          <w:bCs/>
          <w:i/>
          <w:iCs/>
        </w:rPr>
        <w:t xml:space="preserve"> Casos y tasas de incidencias de Chikungunya, Dengue y Zika por departamentos, </w:t>
      </w:r>
      <w:r w:rsidR="00831187" w:rsidRPr="00987EC9">
        <w:rPr>
          <w:rFonts w:eastAsia="Leelawadee" w:cstheme="minorHAnsi"/>
          <w:bCs/>
          <w:i/>
          <w:iCs/>
        </w:rPr>
        <w:t>Paraguay, datos</w:t>
      </w:r>
      <w:r w:rsidRPr="00987EC9">
        <w:rPr>
          <w:rFonts w:eastAsia="Leelawadee" w:cstheme="minorHAnsi"/>
          <w:bCs/>
          <w:i/>
          <w:iCs/>
        </w:rPr>
        <w:t xml:space="preserve"> acumulados SE 1 a SE 2</w:t>
      </w:r>
      <w:r w:rsidR="00EB10B1" w:rsidRPr="00987EC9">
        <w:rPr>
          <w:rFonts w:eastAsia="Leelawadee" w:cstheme="minorHAnsi"/>
          <w:bCs/>
          <w:i/>
          <w:iCs/>
        </w:rPr>
        <w:t>8</w:t>
      </w:r>
      <w:r w:rsidRPr="00987EC9">
        <w:rPr>
          <w:rFonts w:eastAsia="Leelawadee" w:cstheme="minorHAnsi"/>
          <w:bCs/>
          <w:i/>
          <w:iCs/>
        </w:rPr>
        <w:t xml:space="preserve"> del 2023</w:t>
      </w:r>
    </w:p>
    <w:tbl>
      <w:tblPr>
        <w:tblW w:w="8700" w:type="dxa"/>
        <w:tblCellMar>
          <w:left w:w="70" w:type="dxa"/>
          <w:right w:w="70" w:type="dxa"/>
        </w:tblCellMar>
        <w:tblLook w:val="04A0" w:firstRow="1" w:lastRow="0" w:firstColumn="1" w:lastColumn="0" w:noHBand="0" w:noVBand="1"/>
      </w:tblPr>
      <w:tblGrid>
        <w:gridCol w:w="1860"/>
        <w:gridCol w:w="1000"/>
        <w:gridCol w:w="1600"/>
        <w:gridCol w:w="880"/>
        <w:gridCol w:w="1200"/>
        <w:gridCol w:w="960"/>
        <w:gridCol w:w="1200"/>
      </w:tblGrid>
      <w:tr w:rsidR="00C90ADB" w:rsidRPr="00C90ADB" w14:paraId="476B5CE5" w14:textId="77777777" w:rsidTr="00C90ADB">
        <w:trPr>
          <w:trHeight w:val="300"/>
        </w:trPr>
        <w:tc>
          <w:tcPr>
            <w:tcW w:w="1860" w:type="dxa"/>
            <w:tcBorders>
              <w:top w:val="single" w:sz="4" w:space="0" w:color="auto"/>
              <w:left w:val="nil"/>
              <w:bottom w:val="nil"/>
              <w:right w:val="nil"/>
            </w:tcBorders>
            <w:shd w:val="clear" w:color="auto" w:fill="auto"/>
            <w:noWrap/>
            <w:vAlign w:val="bottom"/>
            <w:hideMark/>
          </w:tcPr>
          <w:p w14:paraId="7E823139"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 </w:t>
            </w:r>
          </w:p>
        </w:tc>
        <w:tc>
          <w:tcPr>
            <w:tcW w:w="2600" w:type="dxa"/>
            <w:gridSpan w:val="2"/>
            <w:tcBorders>
              <w:top w:val="single" w:sz="4" w:space="0" w:color="auto"/>
              <w:left w:val="nil"/>
              <w:bottom w:val="single" w:sz="4" w:space="0" w:color="auto"/>
              <w:right w:val="nil"/>
            </w:tcBorders>
            <w:shd w:val="clear" w:color="auto" w:fill="auto"/>
            <w:noWrap/>
            <w:vAlign w:val="bottom"/>
            <w:hideMark/>
          </w:tcPr>
          <w:p w14:paraId="63A74912"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 xml:space="preserve">Chikungunya </w:t>
            </w:r>
          </w:p>
        </w:tc>
        <w:tc>
          <w:tcPr>
            <w:tcW w:w="2080" w:type="dxa"/>
            <w:gridSpan w:val="2"/>
            <w:tcBorders>
              <w:top w:val="single" w:sz="4" w:space="0" w:color="auto"/>
              <w:left w:val="nil"/>
              <w:bottom w:val="single" w:sz="4" w:space="0" w:color="auto"/>
              <w:right w:val="nil"/>
            </w:tcBorders>
            <w:shd w:val="clear" w:color="auto" w:fill="auto"/>
            <w:noWrap/>
            <w:vAlign w:val="bottom"/>
            <w:hideMark/>
          </w:tcPr>
          <w:p w14:paraId="23AB3100"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Dengue</w:t>
            </w:r>
          </w:p>
        </w:tc>
        <w:tc>
          <w:tcPr>
            <w:tcW w:w="2160" w:type="dxa"/>
            <w:gridSpan w:val="2"/>
            <w:tcBorders>
              <w:top w:val="single" w:sz="4" w:space="0" w:color="auto"/>
              <w:left w:val="nil"/>
              <w:bottom w:val="single" w:sz="4" w:space="0" w:color="auto"/>
              <w:right w:val="nil"/>
            </w:tcBorders>
            <w:shd w:val="clear" w:color="auto" w:fill="auto"/>
            <w:noWrap/>
            <w:vAlign w:val="bottom"/>
            <w:hideMark/>
          </w:tcPr>
          <w:p w14:paraId="79839155"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Zika</w:t>
            </w:r>
          </w:p>
        </w:tc>
      </w:tr>
      <w:tr w:rsidR="00C90ADB" w:rsidRPr="00C90ADB" w14:paraId="09064152" w14:textId="77777777" w:rsidTr="00C90ADB">
        <w:trPr>
          <w:trHeight w:val="885"/>
        </w:trPr>
        <w:tc>
          <w:tcPr>
            <w:tcW w:w="1860" w:type="dxa"/>
            <w:tcBorders>
              <w:top w:val="nil"/>
              <w:left w:val="nil"/>
              <w:bottom w:val="single" w:sz="4" w:space="0" w:color="auto"/>
              <w:right w:val="nil"/>
            </w:tcBorders>
            <w:shd w:val="clear" w:color="auto" w:fill="auto"/>
            <w:vAlign w:val="center"/>
            <w:hideMark/>
          </w:tcPr>
          <w:p w14:paraId="7CD79022" w14:textId="77777777" w:rsidR="00C90ADB" w:rsidRPr="00C90ADB" w:rsidRDefault="00C90ADB" w:rsidP="00C90ADB">
            <w:pPr>
              <w:spacing w:after="0"/>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 xml:space="preserve">Departamentos </w:t>
            </w:r>
          </w:p>
        </w:tc>
        <w:tc>
          <w:tcPr>
            <w:tcW w:w="1000" w:type="dxa"/>
            <w:tcBorders>
              <w:top w:val="nil"/>
              <w:left w:val="nil"/>
              <w:bottom w:val="single" w:sz="4" w:space="0" w:color="auto"/>
              <w:right w:val="nil"/>
            </w:tcBorders>
            <w:shd w:val="clear" w:color="auto" w:fill="auto"/>
            <w:vAlign w:val="center"/>
            <w:hideMark/>
          </w:tcPr>
          <w:p w14:paraId="74C16B79"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Casos</w:t>
            </w:r>
          </w:p>
        </w:tc>
        <w:tc>
          <w:tcPr>
            <w:tcW w:w="1600" w:type="dxa"/>
            <w:tcBorders>
              <w:top w:val="nil"/>
              <w:left w:val="nil"/>
              <w:bottom w:val="single" w:sz="4" w:space="0" w:color="auto"/>
              <w:right w:val="nil"/>
            </w:tcBorders>
            <w:shd w:val="clear" w:color="auto" w:fill="auto"/>
            <w:vAlign w:val="center"/>
            <w:hideMark/>
          </w:tcPr>
          <w:p w14:paraId="3B44FC5D"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 xml:space="preserve">Incidencia </w:t>
            </w:r>
            <w:r w:rsidRPr="00C90ADB">
              <w:rPr>
                <w:rFonts w:ascii="Calibri" w:eastAsia="Times New Roman" w:hAnsi="Calibri" w:cs="Calibri"/>
                <w:color w:val="000000"/>
                <w:sz w:val="18"/>
                <w:szCs w:val="18"/>
                <w:lang w:val="es-PY" w:eastAsia="es-PY"/>
              </w:rPr>
              <w:t xml:space="preserve">(casos/100 mil </w:t>
            </w:r>
            <w:proofErr w:type="spellStart"/>
            <w:r w:rsidRPr="00C90ADB">
              <w:rPr>
                <w:rFonts w:ascii="Calibri" w:eastAsia="Times New Roman" w:hAnsi="Calibri" w:cs="Calibri"/>
                <w:color w:val="000000"/>
                <w:sz w:val="18"/>
                <w:szCs w:val="18"/>
                <w:lang w:val="es-PY" w:eastAsia="es-PY"/>
              </w:rPr>
              <w:t>hab</w:t>
            </w:r>
            <w:proofErr w:type="spellEnd"/>
            <w:r w:rsidRPr="00C90ADB">
              <w:rPr>
                <w:rFonts w:ascii="Calibri" w:eastAsia="Times New Roman" w:hAnsi="Calibri" w:cs="Calibri"/>
                <w:color w:val="000000"/>
                <w:sz w:val="18"/>
                <w:szCs w:val="18"/>
                <w:lang w:val="es-PY" w:eastAsia="es-PY"/>
              </w:rPr>
              <w:t>)</w:t>
            </w:r>
          </w:p>
        </w:tc>
        <w:tc>
          <w:tcPr>
            <w:tcW w:w="880" w:type="dxa"/>
            <w:tcBorders>
              <w:top w:val="nil"/>
              <w:left w:val="nil"/>
              <w:bottom w:val="single" w:sz="4" w:space="0" w:color="auto"/>
              <w:right w:val="nil"/>
            </w:tcBorders>
            <w:shd w:val="clear" w:color="auto" w:fill="auto"/>
            <w:vAlign w:val="center"/>
            <w:hideMark/>
          </w:tcPr>
          <w:p w14:paraId="60925BEB"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Casos</w:t>
            </w:r>
          </w:p>
        </w:tc>
        <w:tc>
          <w:tcPr>
            <w:tcW w:w="1200" w:type="dxa"/>
            <w:tcBorders>
              <w:top w:val="nil"/>
              <w:left w:val="nil"/>
              <w:bottom w:val="single" w:sz="4" w:space="0" w:color="auto"/>
              <w:right w:val="nil"/>
            </w:tcBorders>
            <w:shd w:val="clear" w:color="auto" w:fill="auto"/>
            <w:vAlign w:val="center"/>
            <w:hideMark/>
          </w:tcPr>
          <w:p w14:paraId="69DD21EE"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 xml:space="preserve">Incidencia </w:t>
            </w:r>
            <w:r w:rsidRPr="00C90ADB">
              <w:rPr>
                <w:rFonts w:ascii="Calibri" w:eastAsia="Times New Roman" w:hAnsi="Calibri" w:cs="Calibri"/>
                <w:color w:val="000000"/>
                <w:sz w:val="18"/>
                <w:szCs w:val="18"/>
                <w:lang w:val="es-PY" w:eastAsia="es-PY"/>
              </w:rPr>
              <w:t xml:space="preserve">(casos/100 mil </w:t>
            </w:r>
            <w:proofErr w:type="spellStart"/>
            <w:r w:rsidRPr="00C90ADB">
              <w:rPr>
                <w:rFonts w:ascii="Calibri" w:eastAsia="Times New Roman" w:hAnsi="Calibri" w:cs="Calibri"/>
                <w:color w:val="000000"/>
                <w:sz w:val="18"/>
                <w:szCs w:val="18"/>
                <w:lang w:val="es-PY" w:eastAsia="es-PY"/>
              </w:rPr>
              <w:t>hab</w:t>
            </w:r>
            <w:proofErr w:type="spellEnd"/>
            <w:r w:rsidRPr="00C90ADB">
              <w:rPr>
                <w:rFonts w:ascii="Calibri" w:eastAsia="Times New Roman" w:hAnsi="Calibri" w:cs="Calibri"/>
                <w:color w:val="000000"/>
                <w:sz w:val="18"/>
                <w:szCs w:val="18"/>
                <w:lang w:val="es-PY" w:eastAsia="es-PY"/>
              </w:rPr>
              <w:t>)</w:t>
            </w:r>
          </w:p>
        </w:tc>
        <w:tc>
          <w:tcPr>
            <w:tcW w:w="960" w:type="dxa"/>
            <w:tcBorders>
              <w:top w:val="nil"/>
              <w:left w:val="nil"/>
              <w:bottom w:val="single" w:sz="4" w:space="0" w:color="auto"/>
              <w:right w:val="nil"/>
            </w:tcBorders>
            <w:shd w:val="clear" w:color="auto" w:fill="auto"/>
            <w:vAlign w:val="center"/>
            <w:hideMark/>
          </w:tcPr>
          <w:p w14:paraId="636BA650"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Casos</w:t>
            </w:r>
          </w:p>
        </w:tc>
        <w:tc>
          <w:tcPr>
            <w:tcW w:w="1200" w:type="dxa"/>
            <w:tcBorders>
              <w:top w:val="nil"/>
              <w:left w:val="nil"/>
              <w:bottom w:val="single" w:sz="4" w:space="0" w:color="auto"/>
              <w:right w:val="nil"/>
            </w:tcBorders>
            <w:shd w:val="clear" w:color="auto" w:fill="auto"/>
            <w:vAlign w:val="center"/>
            <w:hideMark/>
          </w:tcPr>
          <w:p w14:paraId="33D838C2"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 xml:space="preserve">Incidencia </w:t>
            </w:r>
            <w:r w:rsidRPr="00C90ADB">
              <w:rPr>
                <w:rFonts w:ascii="Calibri" w:eastAsia="Times New Roman" w:hAnsi="Calibri" w:cs="Calibri"/>
                <w:color w:val="000000"/>
                <w:sz w:val="18"/>
                <w:szCs w:val="18"/>
                <w:lang w:val="es-PY" w:eastAsia="es-PY"/>
              </w:rPr>
              <w:t xml:space="preserve">(casos/100 mil </w:t>
            </w:r>
            <w:proofErr w:type="spellStart"/>
            <w:r w:rsidRPr="00C90ADB">
              <w:rPr>
                <w:rFonts w:ascii="Calibri" w:eastAsia="Times New Roman" w:hAnsi="Calibri" w:cs="Calibri"/>
                <w:color w:val="000000"/>
                <w:sz w:val="18"/>
                <w:szCs w:val="18"/>
                <w:lang w:val="es-PY" w:eastAsia="es-PY"/>
              </w:rPr>
              <w:t>hab</w:t>
            </w:r>
            <w:proofErr w:type="spellEnd"/>
            <w:r w:rsidRPr="00C90ADB">
              <w:rPr>
                <w:rFonts w:ascii="Calibri" w:eastAsia="Times New Roman" w:hAnsi="Calibri" w:cs="Calibri"/>
                <w:color w:val="000000"/>
                <w:sz w:val="18"/>
                <w:szCs w:val="18"/>
                <w:lang w:val="es-PY" w:eastAsia="es-PY"/>
              </w:rPr>
              <w:t>)</w:t>
            </w:r>
          </w:p>
        </w:tc>
      </w:tr>
      <w:tr w:rsidR="00C90ADB" w:rsidRPr="00C90ADB" w14:paraId="289192A9" w14:textId="77777777" w:rsidTr="00C90ADB">
        <w:trPr>
          <w:trHeight w:val="300"/>
        </w:trPr>
        <w:tc>
          <w:tcPr>
            <w:tcW w:w="1860" w:type="dxa"/>
            <w:tcBorders>
              <w:top w:val="nil"/>
              <w:left w:val="nil"/>
              <w:bottom w:val="nil"/>
              <w:right w:val="nil"/>
            </w:tcBorders>
            <w:shd w:val="clear" w:color="000000" w:fill="FFFFFF"/>
            <w:noWrap/>
            <w:vAlign w:val="center"/>
            <w:hideMark/>
          </w:tcPr>
          <w:p w14:paraId="5004AE45"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Asunción</w:t>
            </w:r>
          </w:p>
        </w:tc>
        <w:tc>
          <w:tcPr>
            <w:tcW w:w="1000" w:type="dxa"/>
            <w:tcBorders>
              <w:top w:val="nil"/>
              <w:left w:val="nil"/>
              <w:bottom w:val="nil"/>
              <w:right w:val="nil"/>
            </w:tcBorders>
            <w:shd w:val="clear" w:color="000000" w:fill="FFFFFF"/>
            <w:noWrap/>
            <w:vAlign w:val="center"/>
            <w:hideMark/>
          </w:tcPr>
          <w:p w14:paraId="5E9E71D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28.791</w:t>
            </w:r>
          </w:p>
        </w:tc>
        <w:tc>
          <w:tcPr>
            <w:tcW w:w="1600" w:type="dxa"/>
            <w:tcBorders>
              <w:top w:val="nil"/>
              <w:left w:val="nil"/>
              <w:bottom w:val="nil"/>
              <w:right w:val="nil"/>
            </w:tcBorders>
            <w:shd w:val="clear" w:color="000000" w:fill="FFFFFF"/>
            <w:noWrap/>
            <w:vAlign w:val="center"/>
            <w:hideMark/>
          </w:tcPr>
          <w:p w14:paraId="7F825111"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5525</w:t>
            </w:r>
          </w:p>
        </w:tc>
        <w:tc>
          <w:tcPr>
            <w:tcW w:w="880" w:type="dxa"/>
            <w:tcBorders>
              <w:top w:val="nil"/>
              <w:left w:val="nil"/>
              <w:bottom w:val="nil"/>
              <w:right w:val="nil"/>
            </w:tcBorders>
            <w:shd w:val="clear" w:color="000000" w:fill="FFFFFF"/>
            <w:noWrap/>
            <w:vAlign w:val="center"/>
            <w:hideMark/>
          </w:tcPr>
          <w:p w14:paraId="456D0511"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806</w:t>
            </w:r>
          </w:p>
        </w:tc>
        <w:tc>
          <w:tcPr>
            <w:tcW w:w="1200" w:type="dxa"/>
            <w:tcBorders>
              <w:top w:val="nil"/>
              <w:left w:val="nil"/>
              <w:bottom w:val="nil"/>
              <w:right w:val="nil"/>
            </w:tcBorders>
            <w:shd w:val="clear" w:color="000000" w:fill="FFFFFF"/>
            <w:noWrap/>
            <w:vAlign w:val="center"/>
            <w:hideMark/>
          </w:tcPr>
          <w:p w14:paraId="02683BD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155</w:t>
            </w:r>
          </w:p>
        </w:tc>
        <w:tc>
          <w:tcPr>
            <w:tcW w:w="960" w:type="dxa"/>
            <w:tcBorders>
              <w:top w:val="nil"/>
              <w:left w:val="nil"/>
              <w:bottom w:val="nil"/>
              <w:right w:val="nil"/>
            </w:tcBorders>
            <w:shd w:val="clear" w:color="auto" w:fill="auto"/>
            <w:noWrap/>
            <w:vAlign w:val="center"/>
            <w:hideMark/>
          </w:tcPr>
          <w:p w14:paraId="73CB5DD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5BDC2C05"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2129FE13" w14:textId="77777777" w:rsidTr="00C90ADB">
        <w:trPr>
          <w:trHeight w:val="300"/>
        </w:trPr>
        <w:tc>
          <w:tcPr>
            <w:tcW w:w="1860" w:type="dxa"/>
            <w:tcBorders>
              <w:top w:val="nil"/>
              <w:left w:val="nil"/>
              <w:bottom w:val="nil"/>
              <w:right w:val="nil"/>
            </w:tcBorders>
            <w:shd w:val="clear" w:color="000000" w:fill="FFFFFF"/>
            <w:noWrap/>
            <w:vAlign w:val="center"/>
            <w:hideMark/>
          </w:tcPr>
          <w:p w14:paraId="73B424E0" w14:textId="77777777" w:rsidR="00C90ADB" w:rsidRPr="00C90ADB" w:rsidRDefault="00C90ADB" w:rsidP="00C90ADB">
            <w:pPr>
              <w:spacing w:after="0"/>
              <w:rPr>
                <w:rFonts w:ascii="Calibri" w:eastAsia="Times New Roman" w:hAnsi="Calibri" w:cs="Calibri"/>
                <w:color w:val="000000"/>
                <w:lang w:val="es-PY" w:eastAsia="es-PY"/>
              </w:rPr>
            </w:pPr>
            <w:proofErr w:type="spellStart"/>
            <w:r w:rsidRPr="00C90ADB">
              <w:rPr>
                <w:rFonts w:ascii="Calibri" w:eastAsia="Times New Roman" w:hAnsi="Calibri" w:cs="Calibri"/>
                <w:color w:val="000000"/>
                <w:lang w:val="es-PY" w:eastAsia="es-PY"/>
              </w:rPr>
              <w:t>Concepcion</w:t>
            </w:r>
            <w:proofErr w:type="spellEnd"/>
          </w:p>
        </w:tc>
        <w:tc>
          <w:tcPr>
            <w:tcW w:w="1000" w:type="dxa"/>
            <w:tcBorders>
              <w:top w:val="nil"/>
              <w:left w:val="nil"/>
              <w:bottom w:val="nil"/>
              <w:right w:val="nil"/>
            </w:tcBorders>
            <w:shd w:val="clear" w:color="000000" w:fill="FFFFFF"/>
            <w:noWrap/>
            <w:vAlign w:val="center"/>
            <w:hideMark/>
          </w:tcPr>
          <w:p w14:paraId="60F78A2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4.285</w:t>
            </w:r>
          </w:p>
        </w:tc>
        <w:tc>
          <w:tcPr>
            <w:tcW w:w="1600" w:type="dxa"/>
            <w:tcBorders>
              <w:top w:val="nil"/>
              <w:left w:val="nil"/>
              <w:bottom w:val="nil"/>
              <w:right w:val="nil"/>
            </w:tcBorders>
            <w:shd w:val="clear" w:color="000000" w:fill="FFFFFF"/>
            <w:noWrap/>
            <w:vAlign w:val="center"/>
            <w:hideMark/>
          </w:tcPr>
          <w:p w14:paraId="137BDFD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1610</w:t>
            </w:r>
          </w:p>
        </w:tc>
        <w:tc>
          <w:tcPr>
            <w:tcW w:w="880" w:type="dxa"/>
            <w:tcBorders>
              <w:top w:val="nil"/>
              <w:left w:val="nil"/>
              <w:bottom w:val="nil"/>
              <w:right w:val="nil"/>
            </w:tcBorders>
            <w:shd w:val="clear" w:color="000000" w:fill="FFFFFF"/>
            <w:noWrap/>
            <w:vAlign w:val="center"/>
            <w:hideMark/>
          </w:tcPr>
          <w:p w14:paraId="12474DF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416</w:t>
            </w:r>
          </w:p>
        </w:tc>
        <w:tc>
          <w:tcPr>
            <w:tcW w:w="1200" w:type="dxa"/>
            <w:tcBorders>
              <w:top w:val="nil"/>
              <w:left w:val="nil"/>
              <w:bottom w:val="nil"/>
              <w:right w:val="nil"/>
            </w:tcBorders>
            <w:shd w:val="clear" w:color="000000" w:fill="FFFFFF"/>
            <w:noWrap/>
            <w:vAlign w:val="center"/>
            <w:hideMark/>
          </w:tcPr>
          <w:p w14:paraId="5486D72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156</w:t>
            </w:r>
          </w:p>
        </w:tc>
        <w:tc>
          <w:tcPr>
            <w:tcW w:w="960" w:type="dxa"/>
            <w:tcBorders>
              <w:top w:val="nil"/>
              <w:left w:val="nil"/>
              <w:bottom w:val="nil"/>
              <w:right w:val="nil"/>
            </w:tcBorders>
            <w:shd w:val="clear" w:color="auto" w:fill="auto"/>
            <w:noWrap/>
            <w:vAlign w:val="center"/>
            <w:hideMark/>
          </w:tcPr>
          <w:p w14:paraId="53F96FA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233E1EA2"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0FEC16FE" w14:textId="77777777" w:rsidTr="00C90ADB">
        <w:trPr>
          <w:trHeight w:val="300"/>
        </w:trPr>
        <w:tc>
          <w:tcPr>
            <w:tcW w:w="1860" w:type="dxa"/>
            <w:tcBorders>
              <w:top w:val="nil"/>
              <w:left w:val="nil"/>
              <w:bottom w:val="nil"/>
              <w:right w:val="nil"/>
            </w:tcBorders>
            <w:shd w:val="clear" w:color="000000" w:fill="FFFFFF"/>
            <w:noWrap/>
            <w:vAlign w:val="center"/>
            <w:hideMark/>
          </w:tcPr>
          <w:p w14:paraId="6304F4D8"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San Pedro</w:t>
            </w:r>
          </w:p>
        </w:tc>
        <w:tc>
          <w:tcPr>
            <w:tcW w:w="1000" w:type="dxa"/>
            <w:tcBorders>
              <w:top w:val="nil"/>
              <w:left w:val="nil"/>
              <w:bottom w:val="nil"/>
              <w:right w:val="nil"/>
            </w:tcBorders>
            <w:shd w:val="clear" w:color="000000" w:fill="FFFFFF"/>
            <w:noWrap/>
            <w:vAlign w:val="center"/>
            <w:hideMark/>
          </w:tcPr>
          <w:p w14:paraId="5031E96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3.661</w:t>
            </w:r>
          </w:p>
        </w:tc>
        <w:tc>
          <w:tcPr>
            <w:tcW w:w="1600" w:type="dxa"/>
            <w:tcBorders>
              <w:top w:val="nil"/>
              <w:left w:val="nil"/>
              <w:bottom w:val="nil"/>
              <w:right w:val="nil"/>
            </w:tcBorders>
            <w:shd w:val="clear" w:color="000000" w:fill="FFFFFF"/>
            <w:noWrap/>
            <w:vAlign w:val="center"/>
            <w:hideMark/>
          </w:tcPr>
          <w:p w14:paraId="25D49DB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812</w:t>
            </w:r>
          </w:p>
        </w:tc>
        <w:tc>
          <w:tcPr>
            <w:tcW w:w="880" w:type="dxa"/>
            <w:tcBorders>
              <w:top w:val="nil"/>
              <w:left w:val="nil"/>
              <w:bottom w:val="nil"/>
              <w:right w:val="nil"/>
            </w:tcBorders>
            <w:shd w:val="clear" w:color="000000" w:fill="FFFFFF"/>
            <w:noWrap/>
            <w:vAlign w:val="center"/>
            <w:hideMark/>
          </w:tcPr>
          <w:p w14:paraId="68B43CC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69</w:t>
            </w:r>
          </w:p>
        </w:tc>
        <w:tc>
          <w:tcPr>
            <w:tcW w:w="1200" w:type="dxa"/>
            <w:tcBorders>
              <w:top w:val="nil"/>
              <w:left w:val="nil"/>
              <w:bottom w:val="nil"/>
              <w:right w:val="nil"/>
            </w:tcBorders>
            <w:shd w:val="clear" w:color="000000" w:fill="FFFFFF"/>
            <w:noWrap/>
            <w:vAlign w:val="center"/>
            <w:hideMark/>
          </w:tcPr>
          <w:p w14:paraId="658C14A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15</w:t>
            </w:r>
          </w:p>
        </w:tc>
        <w:tc>
          <w:tcPr>
            <w:tcW w:w="960" w:type="dxa"/>
            <w:tcBorders>
              <w:top w:val="nil"/>
              <w:left w:val="nil"/>
              <w:bottom w:val="nil"/>
              <w:right w:val="nil"/>
            </w:tcBorders>
            <w:shd w:val="clear" w:color="auto" w:fill="auto"/>
            <w:noWrap/>
            <w:vAlign w:val="center"/>
            <w:hideMark/>
          </w:tcPr>
          <w:p w14:paraId="4A002DC5"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03E8AAC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393F46C0" w14:textId="77777777" w:rsidTr="00C90ADB">
        <w:trPr>
          <w:trHeight w:val="300"/>
        </w:trPr>
        <w:tc>
          <w:tcPr>
            <w:tcW w:w="1860" w:type="dxa"/>
            <w:tcBorders>
              <w:top w:val="nil"/>
              <w:left w:val="nil"/>
              <w:bottom w:val="nil"/>
              <w:right w:val="nil"/>
            </w:tcBorders>
            <w:shd w:val="clear" w:color="000000" w:fill="FFFFFF"/>
            <w:noWrap/>
            <w:vAlign w:val="center"/>
            <w:hideMark/>
          </w:tcPr>
          <w:p w14:paraId="6F3AD66D"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Cordillera</w:t>
            </w:r>
          </w:p>
        </w:tc>
        <w:tc>
          <w:tcPr>
            <w:tcW w:w="1000" w:type="dxa"/>
            <w:tcBorders>
              <w:top w:val="nil"/>
              <w:left w:val="nil"/>
              <w:bottom w:val="nil"/>
              <w:right w:val="nil"/>
            </w:tcBorders>
            <w:shd w:val="clear" w:color="000000" w:fill="FFFFFF"/>
            <w:noWrap/>
            <w:vAlign w:val="center"/>
            <w:hideMark/>
          </w:tcPr>
          <w:p w14:paraId="3F4110B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4.381</w:t>
            </w:r>
          </w:p>
        </w:tc>
        <w:tc>
          <w:tcPr>
            <w:tcW w:w="1600" w:type="dxa"/>
            <w:tcBorders>
              <w:top w:val="nil"/>
              <w:left w:val="nil"/>
              <w:bottom w:val="nil"/>
              <w:right w:val="nil"/>
            </w:tcBorders>
            <w:shd w:val="clear" w:color="000000" w:fill="FFFFFF"/>
            <w:noWrap/>
            <w:vAlign w:val="center"/>
            <w:hideMark/>
          </w:tcPr>
          <w:p w14:paraId="3E2B969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1356</w:t>
            </w:r>
          </w:p>
        </w:tc>
        <w:tc>
          <w:tcPr>
            <w:tcW w:w="880" w:type="dxa"/>
            <w:tcBorders>
              <w:top w:val="nil"/>
              <w:left w:val="nil"/>
              <w:bottom w:val="nil"/>
              <w:right w:val="nil"/>
            </w:tcBorders>
            <w:shd w:val="clear" w:color="000000" w:fill="FFFFFF"/>
            <w:noWrap/>
            <w:vAlign w:val="center"/>
            <w:hideMark/>
          </w:tcPr>
          <w:p w14:paraId="293D3C0F"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402</w:t>
            </w:r>
          </w:p>
        </w:tc>
        <w:tc>
          <w:tcPr>
            <w:tcW w:w="1200" w:type="dxa"/>
            <w:tcBorders>
              <w:top w:val="nil"/>
              <w:left w:val="nil"/>
              <w:bottom w:val="nil"/>
              <w:right w:val="nil"/>
            </w:tcBorders>
            <w:shd w:val="clear" w:color="000000" w:fill="FFFFFF"/>
            <w:noWrap/>
            <w:vAlign w:val="center"/>
            <w:hideMark/>
          </w:tcPr>
          <w:p w14:paraId="2D35C21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124</w:t>
            </w:r>
          </w:p>
        </w:tc>
        <w:tc>
          <w:tcPr>
            <w:tcW w:w="960" w:type="dxa"/>
            <w:tcBorders>
              <w:top w:val="nil"/>
              <w:left w:val="nil"/>
              <w:bottom w:val="nil"/>
              <w:right w:val="nil"/>
            </w:tcBorders>
            <w:shd w:val="clear" w:color="auto" w:fill="auto"/>
            <w:noWrap/>
            <w:vAlign w:val="center"/>
            <w:hideMark/>
          </w:tcPr>
          <w:p w14:paraId="0263165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2E5CCD5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186C6953" w14:textId="77777777" w:rsidTr="00C90ADB">
        <w:trPr>
          <w:trHeight w:val="300"/>
        </w:trPr>
        <w:tc>
          <w:tcPr>
            <w:tcW w:w="1860" w:type="dxa"/>
            <w:tcBorders>
              <w:top w:val="nil"/>
              <w:left w:val="nil"/>
              <w:bottom w:val="nil"/>
              <w:right w:val="nil"/>
            </w:tcBorders>
            <w:shd w:val="clear" w:color="000000" w:fill="FFFFFF"/>
            <w:noWrap/>
            <w:vAlign w:val="center"/>
            <w:hideMark/>
          </w:tcPr>
          <w:p w14:paraId="4B89F5B0"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Guairá</w:t>
            </w:r>
          </w:p>
        </w:tc>
        <w:tc>
          <w:tcPr>
            <w:tcW w:w="1000" w:type="dxa"/>
            <w:tcBorders>
              <w:top w:val="nil"/>
              <w:left w:val="nil"/>
              <w:bottom w:val="nil"/>
              <w:right w:val="nil"/>
            </w:tcBorders>
            <w:shd w:val="clear" w:color="000000" w:fill="FFFFFF"/>
            <w:noWrap/>
            <w:vAlign w:val="center"/>
            <w:hideMark/>
          </w:tcPr>
          <w:p w14:paraId="06A334C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4.384</w:t>
            </w:r>
          </w:p>
        </w:tc>
        <w:tc>
          <w:tcPr>
            <w:tcW w:w="1600" w:type="dxa"/>
            <w:tcBorders>
              <w:top w:val="nil"/>
              <w:left w:val="nil"/>
              <w:bottom w:val="nil"/>
              <w:right w:val="nil"/>
            </w:tcBorders>
            <w:shd w:val="clear" w:color="000000" w:fill="FFFFFF"/>
            <w:noWrap/>
            <w:vAlign w:val="center"/>
            <w:hideMark/>
          </w:tcPr>
          <w:p w14:paraId="3E2CC05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1866</w:t>
            </w:r>
          </w:p>
        </w:tc>
        <w:tc>
          <w:tcPr>
            <w:tcW w:w="880" w:type="dxa"/>
            <w:tcBorders>
              <w:top w:val="nil"/>
              <w:left w:val="nil"/>
              <w:bottom w:val="nil"/>
              <w:right w:val="nil"/>
            </w:tcBorders>
            <w:shd w:val="clear" w:color="000000" w:fill="FFFFFF"/>
            <w:noWrap/>
            <w:vAlign w:val="center"/>
            <w:hideMark/>
          </w:tcPr>
          <w:p w14:paraId="55DA86D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131</w:t>
            </w:r>
          </w:p>
        </w:tc>
        <w:tc>
          <w:tcPr>
            <w:tcW w:w="1200" w:type="dxa"/>
            <w:tcBorders>
              <w:top w:val="nil"/>
              <w:left w:val="nil"/>
              <w:bottom w:val="nil"/>
              <w:right w:val="nil"/>
            </w:tcBorders>
            <w:shd w:val="clear" w:color="000000" w:fill="FFFFFF"/>
            <w:noWrap/>
            <w:vAlign w:val="center"/>
            <w:hideMark/>
          </w:tcPr>
          <w:p w14:paraId="3B74C94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56</w:t>
            </w:r>
          </w:p>
        </w:tc>
        <w:tc>
          <w:tcPr>
            <w:tcW w:w="960" w:type="dxa"/>
            <w:tcBorders>
              <w:top w:val="nil"/>
              <w:left w:val="nil"/>
              <w:bottom w:val="nil"/>
              <w:right w:val="nil"/>
            </w:tcBorders>
            <w:shd w:val="clear" w:color="auto" w:fill="auto"/>
            <w:noWrap/>
            <w:vAlign w:val="center"/>
            <w:hideMark/>
          </w:tcPr>
          <w:p w14:paraId="0A5A0EA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3BF09AB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597486C4" w14:textId="77777777" w:rsidTr="00C90ADB">
        <w:trPr>
          <w:trHeight w:val="300"/>
        </w:trPr>
        <w:tc>
          <w:tcPr>
            <w:tcW w:w="1860" w:type="dxa"/>
            <w:tcBorders>
              <w:top w:val="nil"/>
              <w:left w:val="nil"/>
              <w:bottom w:val="nil"/>
              <w:right w:val="nil"/>
            </w:tcBorders>
            <w:shd w:val="clear" w:color="000000" w:fill="FFFFFF"/>
            <w:noWrap/>
            <w:vAlign w:val="center"/>
            <w:hideMark/>
          </w:tcPr>
          <w:p w14:paraId="12115EE3"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Caaguazú</w:t>
            </w:r>
          </w:p>
        </w:tc>
        <w:tc>
          <w:tcPr>
            <w:tcW w:w="1000" w:type="dxa"/>
            <w:tcBorders>
              <w:top w:val="nil"/>
              <w:left w:val="nil"/>
              <w:bottom w:val="nil"/>
              <w:right w:val="nil"/>
            </w:tcBorders>
            <w:shd w:val="clear" w:color="000000" w:fill="FFFFFF"/>
            <w:noWrap/>
            <w:vAlign w:val="center"/>
            <w:hideMark/>
          </w:tcPr>
          <w:p w14:paraId="3F71D3C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5.076</w:t>
            </w:r>
          </w:p>
        </w:tc>
        <w:tc>
          <w:tcPr>
            <w:tcW w:w="1600" w:type="dxa"/>
            <w:tcBorders>
              <w:top w:val="nil"/>
              <w:left w:val="nil"/>
              <w:bottom w:val="nil"/>
              <w:right w:val="nil"/>
            </w:tcBorders>
            <w:shd w:val="clear" w:color="000000" w:fill="FFFFFF"/>
            <w:noWrap/>
            <w:vAlign w:val="center"/>
            <w:hideMark/>
          </w:tcPr>
          <w:p w14:paraId="0CD549D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871</w:t>
            </w:r>
          </w:p>
        </w:tc>
        <w:tc>
          <w:tcPr>
            <w:tcW w:w="880" w:type="dxa"/>
            <w:tcBorders>
              <w:top w:val="nil"/>
              <w:left w:val="nil"/>
              <w:bottom w:val="nil"/>
              <w:right w:val="nil"/>
            </w:tcBorders>
            <w:shd w:val="clear" w:color="000000" w:fill="FFFFFF"/>
            <w:noWrap/>
            <w:vAlign w:val="center"/>
            <w:hideMark/>
          </w:tcPr>
          <w:p w14:paraId="6D7D7AF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98</w:t>
            </w:r>
          </w:p>
        </w:tc>
        <w:tc>
          <w:tcPr>
            <w:tcW w:w="1200" w:type="dxa"/>
            <w:tcBorders>
              <w:top w:val="nil"/>
              <w:left w:val="nil"/>
              <w:bottom w:val="nil"/>
              <w:right w:val="nil"/>
            </w:tcBorders>
            <w:shd w:val="clear" w:color="000000" w:fill="FFFFFF"/>
            <w:noWrap/>
            <w:vAlign w:val="center"/>
            <w:hideMark/>
          </w:tcPr>
          <w:p w14:paraId="01E33DBC"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17</w:t>
            </w:r>
          </w:p>
        </w:tc>
        <w:tc>
          <w:tcPr>
            <w:tcW w:w="960" w:type="dxa"/>
            <w:tcBorders>
              <w:top w:val="nil"/>
              <w:left w:val="nil"/>
              <w:bottom w:val="nil"/>
              <w:right w:val="nil"/>
            </w:tcBorders>
            <w:shd w:val="clear" w:color="auto" w:fill="auto"/>
            <w:noWrap/>
            <w:vAlign w:val="center"/>
            <w:hideMark/>
          </w:tcPr>
          <w:p w14:paraId="05C40D4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4D3DDDD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6CCEA04C" w14:textId="77777777" w:rsidTr="00C90ADB">
        <w:trPr>
          <w:trHeight w:val="300"/>
        </w:trPr>
        <w:tc>
          <w:tcPr>
            <w:tcW w:w="1860" w:type="dxa"/>
            <w:tcBorders>
              <w:top w:val="nil"/>
              <w:left w:val="nil"/>
              <w:bottom w:val="nil"/>
              <w:right w:val="nil"/>
            </w:tcBorders>
            <w:shd w:val="clear" w:color="000000" w:fill="FFFFFF"/>
            <w:noWrap/>
            <w:vAlign w:val="center"/>
            <w:hideMark/>
          </w:tcPr>
          <w:p w14:paraId="6662FFEB"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Caazapá</w:t>
            </w:r>
          </w:p>
        </w:tc>
        <w:tc>
          <w:tcPr>
            <w:tcW w:w="1000" w:type="dxa"/>
            <w:tcBorders>
              <w:top w:val="nil"/>
              <w:left w:val="nil"/>
              <w:bottom w:val="nil"/>
              <w:right w:val="nil"/>
            </w:tcBorders>
            <w:shd w:val="clear" w:color="000000" w:fill="FFFFFF"/>
            <w:noWrap/>
            <w:vAlign w:val="center"/>
            <w:hideMark/>
          </w:tcPr>
          <w:p w14:paraId="7F00B7B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862</w:t>
            </w:r>
          </w:p>
        </w:tc>
        <w:tc>
          <w:tcPr>
            <w:tcW w:w="1600" w:type="dxa"/>
            <w:tcBorders>
              <w:top w:val="nil"/>
              <w:left w:val="nil"/>
              <w:bottom w:val="nil"/>
              <w:right w:val="nil"/>
            </w:tcBorders>
            <w:shd w:val="clear" w:color="000000" w:fill="FFFFFF"/>
            <w:noWrap/>
            <w:vAlign w:val="center"/>
            <w:hideMark/>
          </w:tcPr>
          <w:p w14:paraId="5995673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432</w:t>
            </w:r>
          </w:p>
        </w:tc>
        <w:tc>
          <w:tcPr>
            <w:tcW w:w="880" w:type="dxa"/>
            <w:tcBorders>
              <w:top w:val="nil"/>
              <w:left w:val="nil"/>
              <w:bottom w:val="nil"/>
              <w:right w:val="nil"/>
            </w:tcBorders>
            <w:shd w:val="clear" w:color="000000" w:fill="FFFFFF"/>
            <w:noWrap/>
            <w:vAlign w:val="center"/>
            <w:hideMark/>
          </w:tcPr>
          <w:p w14:paraId="53A55A35"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w:t>
            </w:r>
          </w:p>
        </w:tc>
        <w:tc>
          <w:tcPr>
            <w:tcW w:w="1200" w:type="dxa"/>
            <w:tcBorders>
              <w:top w:val="nil"/>
              <w:left w:val="nil"/>
              <w:bottom w:val="nil"/>
              <w:right w:val="nil"/>
            </w:tcBorders>
            <w:shd w:val="clear" w:color="000000" w:fill="FFFFFF"/>
            <w:noWrap/>
            <w:vAlign w:val="center"/>
            <w:hideMark/>
          </w:tcPr>
          <w:p w14:paraId="09828A0F"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w:t>
            </w:r>
          </w:p>
        </w:tc>
        <w:tc>
          <w:tcPr>
            <w:tcW w:w="960" w:type="dxa"/>
            <w:tcBorders>
              <w:top w:val="nil"/>
              <w:left w:val="nil"/>
              <w:bottom w:val="nil"/>
              <w:right w:val="nil"/>
            </w:tcBorders>
            <w:shd w:val="clear" w:color="auto" w:fill="auto"/>
            <w:noWrap/>
            <w:vAlign w:val="center"/>
            <w:hideMark/>
          </w:tcPr>
          <w:p w14:paraId="6FF71D0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76210BC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2D8A14AE" w14:textId="77777777" w:rsidTr="00C90ADB">
        <w:trPr>
          <w:trHeight w:val="300"/>
        </w:trPr>
        <w:tc>
          <w:tcPr>
            <w:tcW w:w="1860" w:type="dxa"/>
            <w:tcBorders>
              <w:top w:val="nil"/>
              <w:left w:val="nil"/>
              <w:bottom w:val="nil"/>
              <w:right w:val="nil"/>
            </w:tcBorders>
            <w:shd w:val="clear" w:color="000000" w:fill="FFFFFF"/>
            <w:noWrap/>
            <w:vAlign w:val="center"/>
            <w:hideMark/>
          </w:tcPr>
          <w:p w14:paraId="4DE861F2"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Itapúa</w:t>
            </w:r>
          </w:p>
        </w:tc>
        <w:tc>
          <w:tcPr>
            <w:tcW w:w="1000" w:type="dxa"/>
            <w:tcBorders>
              <w:top w:val="nil"/>
              <w:left w:val="nil"/>
              <w:bottom w:val="nil"/>
              <w:right w:val="nil"/>
            </w:tcBorders>
            <w:shd w:val="clear" w:color="000000" w:fill="FFFFFF"/>
            <w:noWrap/>
            <w:vAlign w:val="center"/>
            <w:hideMark/>
          </w:tcPr>
          <w:p w14:paraId="67024EC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3.376</w:t>
            </w:r>
          </w:p>
        </w:tc>
        <w:tc>
          <w:tcPr>
            <w:tcW w:w="1600" w:type="dxa"/>
            <w:tcBorders>
              <w:top w:val="nil"/>
              <w:left w:val="nil"/>
              <w:bottom w:val="nil"/>
              <w:right w:val="nil"/>
            </w:tcBorders>
            <w:shd w:val="clear" w:color="000000" w:fill="FFFFFF"/>
            <w:noWrap/>
            <w:vAlign w:val="center"/>
            <w:hideMark/>
          </w:tcPr>
          <w:p w14:paraId="5E94847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525</w:t>
            </w:r>
          </w:p>
        </w:tc>
        <w:tc>
          <w:tcPr>
            <w:tcW w:w="880" w:type="dxa"/>
            <w:tcBorders>
              <w:top w:val="nil"/>
              <w:left w:val="nil"/>
              <w:bottom w:val="nil"/>
              <w:right w:val="nil"/>
            </w:tcBorders>
            <w:shd w:val="clear" w:color="000000" w:fill="FFFFFF"/>
            <w:noWrap/>
            <w:vAlign w:val="center"/>
            <w:hideMark/>
          </w:tcPr>
          <w:p w14:paraId="02AB1CE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677</w:t>
            </w:r>
          </w:p>
        </w:tc>
        <w:tc>
          <w:tcPr>
            <w:tcW w:w="1200" w:type="dxa"/>
            <w:tcBorders>
              <w:top w:val="nil"/>
              <w:left w:val="nil"/>
              <w:bottom w:val="nil"/>
              <w:right w:val="nil"/>
            </w:tcBorders>
            <w:shd w:val="clear" w:color="000000" w:fill="FFFFFF"/>
            <w:noWrap/>
            <w:vAlign w:val="center"/>
            <w:hideMark/>
          </w:tcPr>
          <w:p w14:paraId="7980A8E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105</w:t>
            </w:r>
          </w:p>
        </w:tc>
        <w:tc>
          <w:tcPr>
            <w:tcW w:w="960" w:type="dxa"/>
            <w:tcBorders>
              <w:top w:val="nil"/>
              <w:left w:val="nil"/>
              <w:bottom w:val="nil"/>
              <w:right w:val="nil"/>
            </w:tcBorders>
            <w:shd w:val="clear" w:color="auto" w:fill="auto"/>
            <w:noWrap/>
            <w:vAlign w:val="center"/>
            <w:hideMark/>
          </w:tcPr>
          <w:p w14:paraId="57DD723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6573FBA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4235E4F9" w14:textId="77777777" w:rsidTr="00C90ADB">
        <w:trPr>
          <w:trHeight w:val="300"/>
        </w:trPr>
        <w:tc>
          <w:tcPr>
            <w:tcW w:w="1860" w:type="dxa"/>
            <w:tcBorders>
              <w:top w:val="nil"/>
              <w:left w:val="nil"/>
              <w:bottom w:val="nil"/>
              <w:right w:val="nil"/>
            </w:tcBorders>
            <w:shd w:val="clear" w:color="000000" w:fill="FFFFFF"/>
            <w:noWrap/>
            <w:vAlign w:val="center"/>
            <w:hideMark/>
          </w:tcPr>
          <w:p w14:paraId="254816FA"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Misiones</w:t>
            </w:r>
          </w:p>
        </w:tc>
        <w:tc>
          <w:tcPr>
            <w:tcW w:w="1000" w:type="dxa"/>
            <w:tcBorders>
              <w:top w:val="nil"/>
              <w:left w:val="nil"/>
              <w:bottom w:val="nil"/>
              <w:right w:val="nil"/>
            </w:tcBorders>
            <w:shd w:val="clear" w:color="000000" w:fill="FFFFFF"/>
            <w:noWrap/>
            <w:vAlign w:val="center"/>
            <w:hideMark/>
          </w:tcPr>
          <w:p w14:paraId="59A63E6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2.533</w:t>
            </w:r>
          </w:p>
        </w:tc>
        <w:tc>
          <w:tcPr>
            <w:tcW w:w="1600" w:type="dxa"/>
            <w:tcBorders>
              <w:top w:val="nil"/>
              <w:left w:val="nil"/>
              <w:bottom w:val="nil"/>
              <w:right w:val="nil"/>
            </w:tcBorders>
            <w:shd w:val="clear" w:color="000000" w:fill="FFFFFF"/>
            <w:noWrap/>
            <w:vAlign w:val="center"/>
            <w:hideMark/>
          </w:tcPr>
          <w:p w14:paraId="59B4B721"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1901</w:t>
            </w:r>
          </w:p>
        </w:tc>
        <w:tc>
          <w:tcPr>
            <w:tcW w:w="880" w:type="dxa"/>
            <w:tcBorders>
              <w:top w:val="nil"/>
              <w:left w:val="nil"/>
              <w:bottom w:val="nil"/>
              <w:right w:val="nil"/>
            </w:tcBorders>
            <w:shd w:val="clear" w:color="000000" w:fill="FFFFFF"/>
            <w:noWrap/>
            <w:vAlign w:val="center"/>
            <w:hideMark/>
          </w:tcPr>
          <w:p w14:paraId="04E2524C"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203</w:t>
            </w:r>
          </w:p>
        </w:tc>
        <w:tc>
          <w:tcPr>
            <w:tcW w:w="1200" w:type="dxa"/>
            <w:tcBorders>
              <w:top w:val="nil"/>
              <w:left w:val="nil"/>
              <w:bottom w:val="nil"/>
              <w:right w:val="nil"/>
            </w:tcBorders>
            <w:shd w:val="clear" w:color="000000" w:fill="FFFFFF"/>
            <w:noWrap/>
            <w:vAlign w:val="center"/>
            <w:hideMark/>
          </w:tcPr>
          <w:p w14:paraId="797BD0E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152</w:t>
            </w:r>
          </w:p>
        </w:tc>
        <w:tc>
          <w:tcPr>
            <w:tcW w:w="960" w:type="dxa"/>
            <w:tcBorders>
              <w:top w:val="nil"/>
              <w:left w:val="nil"/>
              <w:bottom w:val="nil"/>
              <w:right w:val="nil"/>
            </w:tcBorders>
            <w:shd w:val="clear" w:color="auto" w:fill="auto"/>
            <w:noWrap/>
            <w:vAlign w:val="center"/>
            <w:hideMark/>
          </w:tcPr>
          <w:p w14:paraId="1E09F69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7F462CE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4A35F3CC" w14:textId="77777777" w:rsidTr="00C90ADB">
        <w:trPr>
          <w:trHeight w:val="300"/>
        </w:trPr>
        <w:tc>
          <w:tcPr>
            <w:tcW w:w="1860" w:type="dxa"/>
            <w:tcBorders>
              <w:top w:val="nil"/>
              <w:left w:val="nil"/>
              <w:bottom w:val="nil"/>
              <w:right w:val="nil"/>
            </w:tcBorders>
            <w:shd w:val="clear" w:color="000000" w:fill="FFFFFF"/>
            <w:noWrap/>
            <w:vAlign w:val="center"/>
            <w:hideMark/>
          </w:tcPr>
          <w:p w14:paraId="289E07E3"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Paraguarí</w:t>
            </w:r>
          </w:p>
        </w:tc>
        <w:tc>
          <w:tcPr>
            <w:tcW w:w="1000" w:type="dxa"/>
            <w:tcBorders>
              <w:top w:val="nil"/>
              <w:left w:val="nil"/>
              <w:bottom w:val="nil"/>
              <w:right w:val="nil"/>
            </w:tcBorders>
            <w:shd w:val="clear" w:color="000000" w:fill="FFFFFF"/>
            <w:noWrap/>
            <w:vAlign w:val="center"/>
            <w:hideMark/>
          </w:tcPr>
          <w:p w14:paraId="51A16AB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5.367</w:t>
            </w:r>
          </w:p>
        </w:tc>
        <w:tc>
          <w:tcPr>
            <w:tcW w:w="1600" w:type="dxa"/>
            <w:tcBorders>
              <w:top w:val="nil"/>
              <w:left w:val="nil"/>
              <w:bottom w:val="nil"/>
              <w:right w:val="nil"/>
            </w:tcBorders>
            <w:shd w:val="clear" w:color="000000" w:fill="FFFFFF"/>
            <w:noWrap/>
            <w:vAlign w:val="center"/>
            <w:hideMark/>
          </w:tcPr>
          <w:p w14:paraId="3888448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2040</w:t>
            </w:r>
          </w:p>
        </w:tc>
        <w:tc>
          <w:tcPr>
            <w:tcW w:w="880" w:type="dxa"/>
            <w:tcBorders>
              <w:top w:val="nil"/>
              <w:left w:val="nil"/>
              <w:bottom w:val="nil"/>
              <w:right w:val="nil"/>
            </w:tcBorders>
            <w:shd w:val="clear" w:color="000000" w:fill="FFFFFF"/>
            <w:noWrap/>
            <w:vAlign w:val="center"/>
            <w:hideMark/>
          </w:tcPr>
          <w:p w14:paraId="5EBAAD0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76</w:t>
            </w:r>
          </w:p>
        </w:tc>
        <w:tc>
          <w:tcPr>
            <w:tcW w:w="1200" w:type="dxa"/>
            <w:tcBorders>
              <w:top w:val="nil"/>
              <w:left w:val="nil"/>
              <w:bottom w:val="nil"/>
              <w:right w:val="nil"/>
            </w:tcBorders>
            <w:shd w:val="clear" w:color="000000" w:fill="FFFFFF"/>
            <w:noWrap/>
            <w:vAlign w:val="center"/>
            <w:hideMark/>
          </w:tcPr>
          <w:p w14:paraId="3A8D2DF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29</w:t>
            </w:r>
          </w:p>
        </w:tc>
        <w:tc>
          <w:tcPr>
            <w:tcW w:w="960" w:type="dxa"/>
            <w:tcBorders>
              <w:top w:val="nil"/>
              <w:left w:val="nil"/>
              <w:bottom w:val="nil"/>
              <w:right w:val="nil"/>
            </w:tcBorders>
            <w:shd w:val="clear" w:color="auto" w:fill="auto"/>
            <w:noWrap/>
            <w:vAlign w:val="center"/>
            <w:hideMark/>
          </w:tcPr>
          <w:p w14:paraId="5529A56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39BAB17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27AE7ACE" w14:textId="77777777" w:rsidTr="00C90ADB">
        <w:trPr>
          <w:trHeight w:val="300"/>
        </w:trPr>
        <w:tc>
          <w:tcPr>
            <w:tcW w:w="1860" w:type="dxa"/>
            <w:tcBorders>
              <w:top w:val="nil"/>
              <w:left w:val="nil"/>
              <w:bottom w:val="nil"/>
              <w:right w:val="nil"/>
            </w:tcBorders>
            <w:shd w:val="clear" w:color="000000" w:fill="FFFFFF"/>
            <w:noWrap/>
            <w:vAlign w:val="center"/>
            <w:hideMark/>
          </w:tcPr>
          <w:p w14:paraId="12D6B859"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Alto Paraná</w:t>
            </w:r>
          </w:p>
        </w:tc>
        <w:tc>
          <w:tcPr>
            <w:tcW w:w="1000" w:type="dxa"/>
            <w:tcBorders>
              <w:top w:val="nil"/>
              <w:left w:val="nil"/>
              <w:bottom w:val="nil"/>
              <w:right w:val="nil"/>
            </w:tcBorders>
            <w:shd w:val="clear" w:color="000000" w:fill="FFFFFF"/>
            <w:noWrap/>
            <w:vAlign w:val="center"/>
            <w:hideMark/>
          </w:tcPr>
          <w:p w14:paraId="526ADCA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8.778</w:t>
            </w:r>
          </w:p>
        </w:tc>
        <w:tc>
          <w:tcPr>
            <w:tcW w:w="1600" w:type="dxa"/>
            <w:tcBorders>
              <w:top w:val="nil"/>
              <w:left w:val="nil"/>
              <w:bottom w:val="nil"/>
              <w:right w:val="nil"/>
            </w:tcBorders>
            <w:shd w:val="clear" w:color="000000" w:fill="FFFFFF"/>
            <w:noWrap/>
            <w:vAlign w:val="center"/>
            <w:hideMark/>
          </w:tcPr>
          <w:p w14:paraId="689F3CC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1015</w:t>
            </w:r>
          </w:p>
        </w:tc>
        <w:tc>
          <w:tcPr>
            <w:tcW w:w="880" w:type="dxa"/>
            <w:tcBorders>
              <w:top w:val="nil"/>
              <w:left w:val="nil"/>
              <w:bottom w:val="nil"/>
              <w:right w:val="nil"/>
            </w:tcBorders>
            <w:shd w:val="clear" w:color="000000" w:fill="FFFFFF"/>
            <w:noWrap/>
            <w:vAlign w:val="center"/>
            <w:hideMark/>
          </w:tcPr>
          <w:p w14:paraId="3FEC20F2"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57</w:t>
            </w:r>
          </w:p>
        </w:tc>
        <w:tc>
          <w:tcPr>
            <w:tcW w:w="1200" w:type="dxa"/>
            <w:tcBorders>
              <w:top w:val="nil"/>
              <w:left w:val="nil"/>
              <w:bottom w:val="nil"/>
              <w:right w:val="nil"/>
            </w:tcBorders>
            <w:shd w:val="clear" w:color="000000" w:fill="FFFFFF"/>
            <w:noWrap/>
            <w:vAlign w:val="center"/>
            <w:hideMark/>
          </w:tcPr>
          <w:p w14:paraId="60B8BEA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w:t>
            </w:r>
          </w:p>
        </w:tc>
        <w:tc>
          <w:tcPr>
            <w:tcW w:w="960" w:type="dxa"/>
            <w:tcBorders>
              <w:top w:val="nil"/>
              <w:left w:val="nil"/>
              <w:bottom w:val="nil"/>
              <w:right w:val="nil"/>
            </w:tcBorders>
            <w:shd w:val="clear" w:color="auto" w:fill="auto"/>
            <w:noWrap/>
            <w:vAlign w:val="center"/>
            <w:hideMark/>
          </w:tcPr>
          <w:p w14:paraId="2A76E53C"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2E44FD1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6C6C901A" w14:textId="77777777" w:rsidTr="00C90ADB">
        <w:trPr>
          <w:trHeight w:val="300"/>
        </w:trPr>
        <w:tc>
          <w:tcPr>
            <w:tcW w:w="1860" w:type="dxa"/>
            <w:tcBorders>
              <w:top w:val="nil"/>
              <w:left w:val="nil"/>
              <w:bottom w:val="nil"/>
              <w:right w:val="nil"/>
            </w:tcBorders>
            <w:shd w:val="clear" w:color="000000" w:fill="FFFFFF"/>
            <w:noWrap/>
            <w:vAlign w:val="center"/>
            <w:hideMark/>
          </w:tcPr>
          <w:p w14:paraId="6BA9F8B1"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Central</w:t>
            </w:r>
          </w:p>
        </w:tc>
        <w:tc>
          <w:tcPr>
            <w:tcW w:w="1000" w:type="dxa"/>
            <w:tcBorders>
              <w:top w:val="nil"/>
              <w:left w:val="nil"/>
              <w:bottom w:val="nil"/>
              <w:right w:val="nil"/>
            </w:tcBorders>
            <w:shd w:val="clear" w:color="000000" w:fill="FFFFFF"/>
            <w:noWrap/>
            <w:vAlign w:val="center"/>
            <w:hideMark/>
          </w:tcPr>
          <w:p w14:paraId="72B67F8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77.982</w:t>
            </w:r>
          </w:p>
        </w:tc>
        <w:tc>
          <w:tcPr>
            <w:tcW w:w="1600" w:type="dxa"/>
            <w:tcBorders>
              <w:top w:val="nil"/>
              <w:left w:val="nil"/>
              <w:bottom w:val="nil"/>
              <w:right w:val="nil"/>
            </w:tcBorders>
            <w:shd w:val="clear" w:color="000000" w:fill="FFFFFF"/>
            <w:noWrap/>
            <w:vAlign w:val="center"/>
            <w:hideMark/>
          </w:tcPr>
          <w:p w14:paraId="5E48621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3349</w:t>
            </w:r>
          </w:p>
        </w:tc>
        <w:tc>
          <w:tcPr>
            <w:tcW w:w="880" w:type="dxa"/>
            <w:tcBorders>
              <w:top w:val="nil"/>
              <w:left w:val="nil"/>
              <w:bottom w:val="nil"/>
              <w:right w:val="nil"/>
            </w:tcBorders>
            <w:shd w:val="clear" w:color="000000" w:fill="FFFFFF"/>
            <w:noWrap/>
            <w:vAlign w:val="center"/>
            <w:hideMark/>
          </w:tcPr>
          <w:p w14:paraId="19E82822"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1857</w:t>
            </w:r>
          </w:p>
        </w:tc>
        <w:tc>
          <w:tcPr>
            <w:tcW w:w="1200" w:type="dxa"/>
            <w:tcBorders>
              <w:top w:val="nil"/>
              <w:left w:val="nil"/>
              <w:bottom w:val="nil"/>
              <w:right w:val="nil"/>
            </w:tcBorders>
            <w:shd w:val="clear" w:color="000000" w:fill="FFFFFF"/>
            <w:noWrap/>
            <w:vAlign w:val="center"/>
            <w:hideMark/>
          </w:tcPr>
          <w:p w14:paraId="7A586C0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80</w:t>
            </w:r>
          </w:p>
        </w:tc>
        <w:tc>
          <w:tcPr>
            <w:tcW w:w="960" w:type="dxa"/>
            <w:tcBorders>
              <w:top w:val="nil"/>
              <w:left w:val="nil"/>
              <w:bottom w:val="nil"/>
              <w:right w:val="nil"/>
            </w:tcBorders>
            <w:shd w:val="clear" w:color="auto" w:fill="auto"/>
            <w:noWrap/>
            <w:vAlign w:val="center"/>
            <w:hideMark/>
          </w:tcPr>
          <w:p w14:paraId="2D3533E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6D157D15"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432432F8" w14:textId="77777777" w:rsidTr="00C90ADB">
        <w:trPr>
          <w:trHeight w:val="300"/>
        </w:trPr>
        <w:tc>
          <w:tcPr>
            <w:tcW w:w="1860" w:type="dxa"/>
            <w:tcBorders>
              <w:top w:val="nil"/>
              <w:left w:val="nil"/>
              <w:bottom w:val="nil"/>
              <w:right w:val="nil"/>
            </w:tcBorders>
            <w:shd w:val="clear" w:color="000000" w:fill="FFFFFF"/>
            <w:noWrap/>
            <w:vAlign w:val="center"/>
            <w:hideMark/>
          </w:tcPr>
          <w:p w14:paraId="1BE130DB"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Ñeembucú</w:t>
            </w:r>
          </w:p>
        </w:tc>
        <w:tc>
          <w:tcPr>
            <w:tcW w:w="1000" w:type="dxa"/>
            <w:tcBorders>
              <w:top w:val="nil"/>
              <w:left w:val="nil"/>
              <w:bottom w:val="nil"/>
              <w:right w:val="nil"/>
            </w:tcBorders>
            <w:shd w:val="clear" w:color="000000" w:fill="FFFFFF"/>
            <w:noWrap/>
            <w:vAlign w:val="center"/>
            <w:hideMark/>
          </w:tcPr>
          <w:p w14:paraId="291BFB5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709</w:t>
            </w:r>
          </w:p>
        </w:tc>
        <w:tc>
          <w:tcPr>
            <w:tcW w:w="1600" w:type="dxa"/>
            <w:tcBorders>
              <w:top w:val="nil"/>
              <w:left w:val="nil"/>
              <w:bottom w:val="nil"/>
              <w:right w:val="nil"/>
            </w:tcBorders>
            <w:shd w:val="clear" w:color="000000" w:fill="FFFFFF"/>
            <w:noWrap/>
            <w:vAlign w:val="center"/>
            <w:hideMark/>
          </w:tcPr>
          <w:p w14:paraId="3185A11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773</w:t>
            </w:r>
          </w:p>
        </w:tc>
        <w:tc>
          <w:tcPr>
            <w:tcW w:w="880" w:type="dxa"/>
            <w:tcBorders>
              <w:top w:val="nil"/>
              <w:left w:val="nil"/>
              <w:bottom w:val="nil"/>
              <w:right w:val="nil"/>
            </w:tcBorders>
            <w:shd w:val="clear" w:color="000000" w:fill="FFFFFF"/>
            <w:noWrap/>
            <w:vAlign w:val="center"/>
            <w:hideMark/>
          </w:tcPr>
          <w:p w14:paraId="6E8154C1"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46</w:t>
            </w:r>
          </w:p>
        </w:tc>
        <w:tc>
          <w:tcPr>
            <w:tcW w:w="1200" w:type="dxa"/>
            <w:tcBorders>
              <w:top w:val="nil"/>
              <w:left w:val="nil"/>
              <w:bottom w:val="nil"/>
              <w:right w:val="nil"/>
            </w:tcBorders>
            <w:shd w:val="clear" w:color="000000" w:fill="FFFFFF"/>
            <w:noWrap/>
            <w:vAlign w:val="center"/>
            <w:hideMark/>
          </w:tcPr>
          <w:p w14:paraId="729D5DC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50</w:t>
            </w:r>
          </w:p>
        </w:tc>
        <w:tc>
          <w:tcPr>
            <w:tcW w:w="960" w:type="dxa"/>
            <w:tcBorders>
              <w:top w:val="nil"/>
              <w:left w:val="nil"/>
              <w:bottom w:val="nil"/>
              <w:right w:val="nil"/>
            </w:tcBorders>
            <w:shd w:val="clear" w:color="auto" w:fill="auto"/>
            <w:noWrap/>
            <w:vAlign w:val="center"/>
            <w:hideMark/>
          </w:tcPr>
          <w:p w14:paraId="1A24A50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0ADC5E8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578C39A6" w14:textId="77777777" w:rsidTr="00C90ADB">
        <w:trPr>
          <w:trHeight w:val="300"/>
        </w:trPr>
        <w:tc>
          <w:tcPr>
            <w:tcW w:w="1860" w:type="dxa"/>
            <w:tcBorders>
              <w:top w:val="nil"/>
              <w:left w:val="nil"/>
              <w:bottom w:val="nil"/>
              <w:right w:val="nil"/>
            </w:tcBorders>
            <w:shd w:val="clear" w:color="000000" w:fill="FFFFFF"/>
            <w:noWrap/>
            <w:vAlign w:val="center"/>
            <w:hideMark/>
          </w:tcPr>
          <w:p w14:paraId="5EC43593"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Amambay</w:t>
            </w:r>
          </w:p>
        </w:tc>
        <w:tc>
          <w:tcPr>
            <w:tcW w:w="1000" w:type="dxa"/>
            <w:tcBorders>
              <w:top w:val="nil"/>
              <w:left w:val="nil"/>
              <w:bottom w:val="nil"/>
              <w:right w:val="nil"/>
            </w:tcBorders>
            <w:shd w:val="clear" w:color="000000" w:fill="FFFFFF"/>
            <w:noWrap/>
            <w:vAlign w:val="center"/>
            <w:hideMark/>
          </w:tcPr>
          <w:p w14:paraId="28482E4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3.825</w:t>
            </w:r>
          </w:p>
        </w:tc>
        <w:tc>
          <w:tcPr>
            <w:tcW w:w="1600" w:type="dxa"/>
            <w:tcBorders>
              <w:top w:val="nil"/>
              <w:left w:val="nil"/>
              <w:bottom w:val="nil"/>
              <w:right w:val="nil"/>
            </w:tcBorders>
            <w:shd w:val="clear" w:color="000000" w:fill="FFFFFF"/>
            <w:noWrap/>
            <w:vAlign w:val="center"/>
            <w:hideMark/>
          </w:tcPr>
          <w:p w14:paraId="7425415F"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2128</w:t>
            </w:r>
          </w:p>
        </w:tc>
        <w:tc>
          <w:tcPr>
            <w:tcW w:w="880" w:type="dxa"/>
            <w:tcBorders>
              <w:top w:val="nil"/>
              <w:left w:val="nil"/>
              <w:bottom w:val="nil"/>
              <w:right w:val="nil"/>
            </w:tcBorders>
            <w:shd w:val="clear" w:color="000000" w:fill="FFFFFF"/>
            <w:noWrap/>
            <w:vAlign w:val="center"/>
            <w:hideMark/>
          </w:tcPr>
          <w:p w14:paraId="5449CDF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332</w:t>
            </w:r>
          </w:p>
        </w:tc>
        <w:tc>
          <w:tcPr>
            <w:tcW w:w="1200" w:type="dxa"/>
            <w:tcBorders>
              <w:top w:val="nil"/>
              <w:left w:val="nil"/>
              <w:bottom w:val="nil"/>
              <w:right w:val="nil"/>
            </w:tcBorders>
            <w:shd w:val="clear" w:color="000000" w:fill="FFFFFF"/>
            <w:noWrap/>
            <w:vAlign w:val="center"/>
            <w:hideMark/>
          </w:tcPr>
          <w:p w14:paraId="2E6EC79C"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185</w:t>
            </w:r>
          </w:p>
        </w:tc>
        <w:tc>
          <w:tcPr>
            <w:tcW w:w="960" w:type="dxa"/>
            <w:tcBorders>
              <w:top w:val="nil"/>
              <w:left w:val="nil"/>
              <w:bottom w:val="nil"/>
              <w:right w:val="nil"/>
            </w:tcBorders>
            <w:shd w:val="clear" w:color="auto" w:fill="auto"/>
            <w:noWrap/>
            <w:vAlign w:val="center"/>
            <w:hideMark/>
          </w:tcPr>
          <w:p w14:paraId="6AEC677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0A4A182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5617E0E7" w14:textId="77777777" w:rsidTr="00C90ADB">
        <w:trPr>
          <w:trHeight w:val="300"/>
        </w:trPr>
        <w:tc>
          <w:tcPr>
            <w:tcW w:w="1860" w:type="dxa"/>
            <w:tcBorders>
              <w:top w:val="nil"/>
              <w:left w:val="nil"/>
              <w:bottom w:val="nil"/>
              <w:right w:val="nil"/>
            </w:tcBorders>
            <w:shd w:val="clear" w:color="000000" w:fill="FFFFFF"/>
            <w:noWrap/>
            <w:vAlign w:val="center"/>
            <w:hideMark/>
          </w:tcPr>
          <w:p w14:paraId="398C6DB9"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Canindeyú</w:t>
            </w:r>
          </w:p>
        </w:tc>
        <w:tc>
          <w:tcPr>
            <w:tcW w:w="1000" w:type="dxa"/>
            <w:tcBorders>
              <w:top w:val="nil"/>
              <w:left w:val="nil"/>
              <w:bottom w:val="nil"/>
              <w:right w:val="nil"/>
            </w:tcBorders>
            <w:shd w:val="clear" w:color="000000" w:fill="FFFFFF"/>
            <w:noWrap/>
            <w:vAlign w:val="center"/>
            <w:hideMark/>
          </w:tcPr>
          <w:p w14:paraId="5B5A1292"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2.329</w:t>
            </w:r>
          </w:p>
        </w:tc>
        <w:tc>
          <w:tcPr>
            <w:tcW w:w="1600" w:type="dxa"/>
            <w:tcBorders>
              <w:top w:val="nil"/>
              <w:left w:val="nil"/>
              <w:bottom w:val="nil"/>
              <w:right w:val="nil"/>
            </w:tcBorders>
            <w:shd w:val="clear" w:color="000000" w:fill="FFFFFF"/>
            <w:noWrap/>
            <w:vAlign w:val="center"/>
            <w:hideMark/>
          </w:tcPr>
          <w:p w14:paraId="29874601"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939</w:t>
            </w:r>
          </w:p>
        </w:tc>
        <w:tc>
          <w:tcPr>
            <w:tcW w:w="880" w:type="dxa"/>
            <w:tcBorders>
              <w:top w:val="nil"/>
              <w:left w:val="nil"/>
              <w:bottom w:val="nil"/>
              <w:right w:val="nil"/>
            </w:tcBorders>
            <w:shd w:val="clear" w:color="000000" w:fill="FFFFFF"/>
            <w:noWrap/>
            <w:vAlign w:val="center"/>
            <w:hideMark/>
          </w:tcPr>
          <w:p w14:paraId="45955B7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26</w:t>
            </w:r>
          </w:p>
        </w:tc>
        <w:tc>
          <w:tcPr>
            <w:tcW w:w="1200" w:type="dxa"/>
            <w:tcBorders>
              <w:top w:val="nil"/>
              <w:left w:val="nil"/>
              <w:bottom w:val="nil"/>
              <w:right w:val="nil"/>
            </w:tcBorders>
            <w:shd w:val="clear" w:color="000000" w:fill="FFFFFF"/>
            <w:noWrap/>
            <w:vAlign w:val="center"/>
            <w:hideMark/>
          </w:tcPr>
          <w:p w14:paraId="0DE2F2E6"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10</w:t>
            </w:r>
          </w:p>
        </w:tc>
        <w:tc>
          <w:tcPr>
            <w:tcW w:w="960" w:type="dxa"/>
            <w:tcBorders>
              <w:top w:val="nil"/>
              <w:left w:val="nil"/>
              <w:bottom w:val="nil"/>
              <w:right w:val="nil"/>
            </w:tcBorders>
            <w:shd w:val="clear" w:color="auto" w:fill="auto"/>
            <w:noWrap/>
            <w:vAlign w:val="center"/>
            <w:hideMark/>
          </w:tcPr>
          <w:p w14:paraId="568D0F0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7C86AFEC"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073B5F8E" w14:textId="77777777" w:rsidTr="00C90ADB">
        <w:trPr>
          <w:trHeight w:val="300"/>
        </w:trPr>
        <w:tc>
          <w:tcPr>
            <w:tcW w:w="1860" w:type="dxa"/>
            <w:tcBorders>
              <w:top w:val="nil"/>
              <w:left w:val="nil"/>
              <w:bottom w:val="nil"/>
              <w:right w:val="nil"/>
            </w:tcBorders>
            <w:shd w:val="clear" w:color="000000" w:fill="FFFFFF"/>
            <w:noWrap/>
            <w:vAlign w:val="center"/>
            <w:hideMark/>
          </w:tcPr>
          <w:p w14:paraId="6D1BD49C" w14:textId="77777777" w:rsidR="00C90ADB" w:rsidRPr="00C90ADB" w:rsidRDefault="00C90ADB" w:rsidP="00C90ADB">
            <w:pPr>
              <w:spacing w:after="0"/>
              <w:rPr>
                <w:rFonts w:ascii="Calibri" w:eastAsia="Times New Roman" w:hAnsi="Calibri" w:cs="Calibri"/>
                <w:color w:val="000000"/>
                <w:lang w:val="es-PY" w:eastAsia="es-PY"/>
              </w:rPr>
            </w:pPr>
            <w:proofErr w:type="spellStart"/>
            <w:r w:rsidRPr="00C90ADB">
              <w:rPr>
                <w:rFonts w:ascii="Calibri" w:eastAsia="Times New Roman" w:hAnsi="Calibri" w:cs="Calibri"/>
                <w:color w:val="000000"/>
                <w:lang w:val="es-PY" w:eastAsia="es-PY"/>
              </w:rPr>
              <w:t>Pdte</w:t>
            </w:r>
            <w:proofErr w:type="spellEnd"/>
            <w:r w:rsidRPr="00C90ADB">
              <w:rPr>
                <w:rFonts w:ascii="Calibri" w:eastAsia="Times New Roman" w:hAnsi="Calibri" w:cs="Calibri"/>
                <w:color w:val="000000"/>
                <w:lang w:val="es-PY" w:eastAsia="es-PY"/>
              </w:rPr>
              <w:t xml:space="preserve"> Hayes</w:t>
            </w:r>
          </w:p>
        </w:tc>
        <w:tc>
          <w:tcPr>
            <w:tcW w:w="1000" w:type="dxa"/>
            <w:tcBorders>
              <w:top w:val="nil"/>
              <w:left w:val="nil"/>
              <w:bottom w:val="nil"/>
              <w:right w:val="nil"/>
            </w:tcBorders>
            <w:shd w:val="clear" w:color="000000" w:fill="FFFFFF"/>
            <w:noWrap/>
            <w:vAlign w:val="center"/>
            <w:hideMark/>
          </w:tcPr>
          <w:p w14:paraId="5FB8449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2.767</w:t>
            </w:r>
          </w:p>
        </w:tc>
        <w:tc>
          <w:tcPr>
            <w:tcW w:w="1600" w:type="dxa"/>
            <w:tcBorders>
              <w:top w:val="nil"/>
              <w:left w:val="nil"/>
              <w:bottom w:val="nil"/>
              <w:right w:val="nil"/>
            </w:tcBorders>
            <w:shd w:val="clear" w:color="000000" w:fill="FFFFFF"/>
            <w:noWrap/>
            <w:vAlign w:val="center"/>
            <w:hideMark/>
          </w:tcPr>
          <w:p w14:paraId="3B2BCEC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2051</w:t>
            </w:r>
          </w:p>
        </w:tc>
        <w:tc>
          <w:tcPr>
            <w:tcW w:w="880" w:type="dxa"/>
            <w:tcBorders>
              <w:top w:val="nil"/>
              <w:left w:val="nil"/>
              <w:bottom w:val="nil"/>
              <w:right w:val="nil"/>
            </w:tcBorders>
            <w:shd w:val="clear" w:color="000000" w:fill="FFFFFF"/>
            <w:noWrap/>
            <w:vAlign w:val="center"/>
            <w:hideMark/>
          </w:tcPr>
          <w:p w14:paraId="1AA8D9E0"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317</w:t>
            </w:r>
          </w:p>
        </w:tc>
        <w:tc>
          <w:tcPr>
            <w:tcW w:w="1200" w:type="dxa"/>
            <w:tcBorders>
              <w:top w:val="nil"/>
              <w:left w:val="nil"/>
              <w:bottom w:val="nil"/>
              <w:right w:val="nil"/>
            </w:tcBorders>
            <w:shd w:val="clear" w:color="000000" w:fill="FFFFFF"/>
            <w:noWrap/>
            <w:vAlign w:val="center"/>
            <w:hideMark/>
          </w:tcPr>
          <w:p w14:paraId="5ABB2C95"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235</w:t>
            </w:r>
          </w:p>
        </w:tc>
        <w:tc>
          <w:tcPr>
            <w:tcW w:w="960" w:type="dxa"/>
            <w:tcBorders>
              <w:top w:val="nil"/>
              <w:left w:val="nil"/>
              <w:bottom w:val="nil"/>
              <w:right w:val="nil"/>
            </w:tcBorders>
            <w:shd w:val="clear" w:color="auto" w:fill="auto"/>
            <w:noWrap/>
            <w:vAlign w:val="center"/>
            <w:hideMark/>
          </w:tcPr>
          <w:p w14:paraId="59AA318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713B33B3"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69E66105" w14:textId="77777777" w:rsidTr="00C90ADB">
        <w:trPr>
          <w:trHeight w:val="300"/>
        </w:trPr>
        <w:tc>
          <w:tcPr>
            <w:tcW w:w="1860" w:type="dxa"/>
            <w:tcBorders>
              <w:top w:val="nil"/>
              <w:left w:val="nil"/>
              <w:bottom w:val="nil"/>
              <w:right w:val="nil"/>
            </w:tcBorders>
            <w:shd w:val="clear" w:color="000000" w:fill="FFFFFF"/>
            <w:noWrap/>
            <w:vAlign w:val="center"/>
            <w:hideMark/>
          </w:tcPr>
          <w:p w14:paraId="0BCD7214"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Alto Paraguay</w:t>
            </w:r>
          </w:p>
        </w:tc>
        <w:tc>
          <w:tcPr>
            <w:tcW w:w="1000" w:type="dxa"/>
            <w:tcBorders>
              <w:top w:val="nil"/>
              <w:left w:val="nil"/>
              <w:bottom w:val="nil"/>
              <w:right w:val="nil"/>
            </w:tcBorders>
            <w:shd w:val="clear" w:color="000000" w:fill="FFFFFF"/>
            <w:noWrap/>
            <w:vAlign w:val="center"/>
            <w:hideMark/>
          </w:tcPr>
          <w:p w14:paraId="639E122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708</w:t>
            </w:r>
          </w:p>
        </w:tc>
        <w:tc>
          <w:tcPr>
            <w:tcW w:w="1600" w:type="dxa"/>
            <w:tcBorders>
              <w:top w:val="nil"/>
              <w:left w:val="nil"/>
              <w:bottom w:val="nil"/>
              <w:right w:val="nil"/>
            </w:tcBorders>
            <w:shd w:val="clear" w:color="000000" w:fill="FFFFFF"/>
            <w:noWrap/>
            <w:vAlign w:val="center"/>
            <w:hideMark/>
          </w:tcPr>
          <w:p w14:paraId="422C28EE"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3669</w:t>
            </w:r>
          </w:p>
        </w:tc>
        <w:tc>
          <w:tcPr>
            <w:tcW w:w="880" w:type="dxa"/>
            <w:tcBorders>
              <w:top w:val="nil"/>
              <w:left w:val="nil"/>
              <w:bottom w:val="nil"/>
              <w:right w:val="nil"/>
            </w:tcBorders>
            <w:shd w:val="clear" w:color="000000" w:fill="FFFFFF"/>
            <w:noWrap/>
            <w:vAlign w:val="center"/>
            <w:hideMark/>
          </w:tcPr>
          <w:p w14:paraId="332B117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138</w:t>
            </w:r>
          </w:p>
        </w:tc>
        <w:tc>
          <w:tcPr>
            <w:tcW w:w="1200" w:type="dxa"/>
            <w:tcBorders>
              <w:top w:val="nil"/>
              <w:left w:val="nil"/>
              <w:bottom w:val="nil"/>
              <w:right w:val="nil"/>
            </w:tcBorders>
            <w:shd w:val="clear" w:color="000000" w:fill="FFFFFF"/>
            <w:noWrap/>
            <w:vAlign w:val="center"/>
            <w:hideMark/>
          </w:tcPr>
          <w:p w14:paraId="164A0EB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715</w:t>
            </w:r>
          </w:p>
        </w:tc>
        <w:tc>
          <w:tcPr>
            <w:tcW w:w="960" w:type="dxa"/>
            <w:tcBorders>
              <w:top w:val="nil"/>
              <w:left w:val="nil"/>
              <w:bottom w:val="nil"/>
              <w:right w:val="nil"/>
            </w:tcBorders>
            <w:shd w:val="clear" w:color="auto" w:fill="auto"/>
            <w:noWrap/>
            <w:vAlign w:val="center"/>
            <w:hideMark/>
          </w:tcPr>
          <w:p w14:paraId="322398CA"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nil"/>
              <w:right w:val="nil"/>
            </w:tcBorders>
            <w:shd w:val="clear" w:color="auto" w:fill="auto"/>
            <w:noWrap/>
            <w:vAlign w:val="center"/>
            <w:hideMark/>
          </w:tcPr>
          <w:p w14:paraId="1AA93F19"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7F53926C" w14:textId="77777777" w:rsidTr="00C90ADB">
        <w:trPr>
          <w:trHeight w:val="300"/>
        </w:trPr>
        <w:tc>
          <w:tcPr>
            <w:tcW w:w="1860" w:type="dxa"/>
            <w:tcBorders>
              <w:top w:val="nil"/>
              <w:left w:val="nil"/>
              <w:bottom w:val="single" w:sz="4" w:space="0" w:color="auto"/>
              <w:right w:val="nil"/>
            </w:tcBorders>
            <w:shd w:val="clear" w:color="000000" w:fill="FFFFFF"/>
            <w:noWrap/>
            <w:vAlign w:val="center"/>
            <w:hideMark/>
          </w:tcPr>
          <w:p w14:paraId="4624ECD6" w14:textId="77777777" w:rsidR="00C90ADB" w:rsidRPr="00C90ADB" w:rsidRDefault="00C90ADB" w:rsidP="00C90ADB">
            <w:pPr>
              <w:spacing w:after="0"/>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Boquerón</w:t>
            </w:r>
          </w:p>
        </w:tc>
        <w:tc>
          <w:tcPr>
            <w:tcW w:w="1000" w:type="dxa"/>
            <w:tcBorders>
              <w:top w:val="nil"/>
              <w:left w:val="nil"/>
              <w:bottom w:val="single" w:sz="4" w:space="0" w:color="auto"/>
              <w:right w:val="nil"/>
            </w:tcBorders>
            <w:shd w:val="clear" w:color="000000" w:fill="FFFFFF"/>
            <w:noWrap/>
            <w:vAlign w:val="center"/>
            <w:hideMark/>
          </w:tcPr>
          <w:p w14:paraId="119E966D"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2.580</w:t>
            </w:r>
          </w:p>
        </w:tc>
        <w:tc>
          <w:tcPr>
            <w:tcW w:w="1600" w:type="dxa"/>
            <w:tcBorders>
              <w:top w:val="nil"/>
              <w:left w:val="nil"/>
              <w:bottom w:val="single" w:sz="4" w:space="0" w:color="auto"/>
              <w:right w:val="nil"/>
            </w:tcBorders>
            <w:shd w:val="clear" w:color="000000" w:fill="FFFFFF"/>
            <w:noWrap/>
            <w:vAlign w:val="center"/>
            <w:hideMark/>
          </w:tcPr>
          <w:p w14:paraId="0BFD8E6B"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3659</w:t>
            </w:r>
          </w:p>
        </w:tc>
        <w:tc>
          <w:tcPr>
            <w:tcW w:w="880" w:type="dxa"/>
            <w:tcBorders>
              <w:top w:val="nil"/>
              <w:left w:val="nil"/>
              <w:bottom w:val="single" w:sz="4" w:space="0" w:color="auto"/>
              <w:right w:val="nil"/>
            </w:tcBorders>
            <w:shd w:val="clear" w:color="000000" w:fill="FFFFFF"/>
            <w:noWrap/>
            <w:vAlign w:val="center"/>
            <w:hideMark/>
          </w:tcPr>
          <w:p w14:paraId="194D68E7"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1275</w:t>
            </w:r>
          </w:p>
        </w:tc>
        <w:tc>
          <w:tcPr>
            <w:tcW w:w="1200" w:type="dxa"/>
            <w:tcBorders>
              <w:top w:val="nil"/>
              <w:left w:val="nil"/>
              <w:bottom w:val="single" w:sz="4" w:space="0" w:color="auto"/>
              <w:right w:val="nil"/>
            </w:tcBorders>
            <w:shd w:val="clear" w:color="000000" w:fill="FFFFFF"/>
            <w:noWrap/>
            <w:vAlign w:val="center"/>
            <w:hideMark/>
          </w:tcPr>
          <w:p w14:paraId="49BE2B14"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1808</w:t>
            </w:r>
          </w:p>
        </w:tc>
        <w:tc>
          <w:tcPr>
            <w:tcW w:w="960" w:type="dxa"/>
            <w:tcBorders>
              <w:top w:val="nil"/>
              <w:left w:val="nil"/>
              <w:bottom w:val="single" w:sz="4" w:space="0" w:color="auto"/>
              <w:right w:val="nil"/>
            </w:tcBorders>
            <w:shd w:val="clear" w:color="auto" w:fill="auto"/>
            <w:noWrap/>
            <w:vAlign w:val="center"/>
            <w:hideMark/>
          </w:tcPr>
          <w:p w14:paraId="1F876AD8"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c>
          <w:tcPr>
            <w:tcW w:w="1200" w:type="dxa"/>
            <w:tcBorders>
              <w:top w:val="nil"/>
              <w:left w:val="nil"/>
              <w:bottom w:val="single" w:sz="4" w:space="0" w:color="auto"/>
              <w:right w:val="nil"/>
            </w:tcBorders>
            <w:shd w:val="clear" w:color="auto" w:fill="auto"/>
            <w:noWrap/>
            <w:vAlign w:val="center"/>
            <w:hideMark/>
          </w:tcPr>
          <w:p w14:paraId="291AAC5F" w14:textId="77777777" w:rsidR="00C90ADB" w:rsidRPr="00C90ADB" w:rsidRDefault="00C90ADB" w:rsidP="00C90ADB">
            <w:pPr>
              <w:spacing w:after="0"/>
              <w:jc w:val="center"/>
              <w:rPr>
                <w:rFonts w:ascii="Calibri" w:eastAsia="Times New Roman" w:hAnsi="Calibri" w:cs="Calibri"/>
                <w:color w:val="000000"/>
                <w:lang w:val="es-PY" w:eastAsia="es-PY"/>
              </w:rPr>
            </w:pPr>
            <w:r w:rsidRPr="00C90ADB">
              <w:rPr>
                <w:rFonts w:ascii="Calibri" w:eastAsia="Times New Roman" w:hAnsi="Calibri" w:cs="Calibri"/>
                <w:color w:val="000000"/>
                <w:lang w:val="es-PY" w:eastAsia="es-PY"/>
              </w:rPr>
              <w:t>0</w:t>
            </w:r>
          </w:p>
        </w:tc>
      </w:tr>
      <w:tr w:rsidR="00C90ADB" w:rsidRPr="00C90ADB" w14:paraId="631DB52E" w14:textId="77777777" w:rsidTr="00C90ADB">
        <w:trPr>
          <w:trHeight w:val="315"/>
        </w:trPr>
        <w:tc>
          <w:tcPr>
            <w:tcW w:w="1860" w:type="dxa"/>
            <w:tcBorders>
              <w:top w:val="nil"/>
              <w:left w:val="nil"/>
              <w:bottom w:val="single" w:sz="8" w:space="0" w:color="auto"/>
              <w:right w:val="nil"/>
            </w:tcBorders>
            <w:shd w:val="clear" w:color="auto" w:fill="auto"/>
            <w:noWrap/>
            <w:vAlign w:val="center"/>
            <w:hideMark/>
          </w:tcPr>
          <w:p w14:paraId="4425383D" w14:textId="7BA8264D" w:rsidR="00C90ADB" w:rsidRPr="00C90ADB" w:rsidRDefault="00C90ADB" w:rsidP="00C90ADB">
            <w:pPr>
              <w:spacing w:after="0"/>
              <w:rPr>
                <w:rFonts w:ascii="Calibri" w:eastAsia="Times New Roman" w:hAnsi="Calibri" w:cs="Calibri"/>
                <w:b/>
                <w:bCs/>
                <w:color w:val="000000"/>
                <w:lang w:val="es-PY" w:eastAsia="es-PY"/>
              </w:rPr>
            </w:pPr>
            <w:proofErr w:type="gramStart"/>
            <w:r w:rsidRPr="00C90ADB">
              <w:rPr>
                <w:rFonts w:ascii="Calibri" w:eastAsia="Times New Roman" w:hAnsi="Calibri" w:cs="Calibri"/>
                <w:b/>
                <w:bCs/>
                <w:color w:val="000000"/>
                <w:lang w:val="es-PY" w:eastAsia="es-PY"/>
              </w:rPr>
              <w:t>Total</w:t>
            </w:r>
            <w:proofErr w:type="gramEnd"/>
            <w:r w:rsidRPr="00C90ADB">
              <w:rPr>
                <w:rFonts w:ascii="Calibri" w:eastAsia="Times New Roman" w:hAnsi="Calibri" w:cs="Calibri"/>
                <w:b/>
                <w:bCs/>
                <w:color w:val="000000"/>
                <w:lang w:val="es-PY" w:eastAsia="es-PY"/>
              </w:rPr>
              <w:t xml:space="preserve"> general </w:t>
            </w:r>
          </w:p>
        </w:tc>
        <w:tc>
          <w:tcPr>
            <w:tcW w:w="1000" w:type="dxa"/>
            <w:tcBorders>
              <w:top w:val="nil"/>
              <w:left w:val="nil"/>
              <w:bottom w:val="single" w:sz="8" w:space="0" w:color="auto"/>
              <w:right w:val="nil"/>
            </w:tcBorders>
            <w:shd w:val="clear" w:color="auto" w:fill="auto"/>
            <w:noWrap/>
            <w:vAlign w:val="center"/>
            <w:hideMark/>
          </w:tcPr>
          <w:p w14:paraId="62EB5180"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162.394</w:t>
            </w:r>
          </w:p>
        </w:tc>
        <w:tc>
          <w:tcPr>
            <w:tcW w:w="1600" w:type="dxa"/>
            <w:tcBorders>
              <w:top w:val="nil"/>
              <w:left w:val="nil"/>
              <w:bottom w:val="single" w:sz="8" w:space="0" w:color="auto"/>
              <w:right w:val="nil"/>
            </w:tcBorders>
            <w:shd w:val="clear" w:color="auto" w:fill="auto"/>
            <w:noWrap/>
            <w:vAlign w:val="center"/>
            <w:hideMark/>
          </w:tcPr>
          <w:p w14:paraId="78A2976E"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2150</w:t>
            </w:r>
          </w:p>
        </w:tc>
        <w:tc>
          <w:tcPr>
            <w:tcW w:w="880" w:type="dxa"/>
            <w:tcBorders>
              <w:top w:val="nil"/>
              <w:left w:val="nil"/>
              <w:bottom w:val="single" w:sz="8" w:space="0" w:color="auto"/>
              <w:right w:val="nil"/>
            </w:tcBorders>
            <w:shd w:val="clear" w:color="auto" w:fill="auto"/>
            <w:noWrap/>
            <w:vAlign w:val="center"/>
            <w:hideMark/>
          </w:tcPr>
          <w:p w14:paraId="10984170"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6.931</w:t>
            </w:r>
          </w:p>
        </w:tc>
        <w:tc>
          <w:tcPr>
            <w:tcW w:w="1200" w:type="dxa"/>
            <w:tcBorders>
              <w:top w:val="nil"/>
              <w:left w:val="nil"/>
              <w:bottom w:val="single" w:sz="8" w:space="0" w:color="auto"/>
              <w:right w:val="nil"/>
            </w:tcBorders>
            <w:shd w:val="clear" w:color="auto" w:fill="auto"/>
            <w:noWrap/>
            <w:vAlign w:val="center"/>
            <w:hideMark/>
          </w:tcPr>
          <w:p w14:paraId="3C131D82"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92</w:t>
            </w:r>
          </w:p>
        </w:tc>
        <w:tc>
          <w:tcPr>
            <w:tcW w:w="960" w:type="dxa"/>
            <w:tcBorders>
              <w:top w:val="nil"/>
              <w:left w:val="nil"/>
              <w:bottom w:val="single" w:sz="8" w:space="0" w:color="auto"/>
              <w:right w:val="nil"/>
            </w:tcBorders>
            <w:shd w:val="clear" w:color="auto" w:fill="auto"/>
            <w:noWrap/>
            <w:vAlign w:val="center"/>
            <w:hideMark/>
          </w:tcPr>
          <w:p w14:paraId="445FEA6E"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0</w:t>
            </w:r>
          </w:p>
        </w:tc>
        <w:tc>
          <w:tcPr>
            <w:tcW w:w="1200" w:type="dxa"/>
            <w:tcBorders>
              <w:top w:val="nil"/>
              <w:left w:val="nil"/>
              <w:bottom w:val="single" w:sz="8" w:space="0" w:color="auto"/>
              <w:right w:val="nil"/>
            </w:tcBorders>
            <w:shd w:val="clear" w:color="auto" w:fill="auto"/>
            <w:noWrap/>
            <w:vAlign w:val="center"/>
            <w:hideMark/>
          </w:tcPr>
          <w:p w14:paraId="2EB14E83" w14:textId="77777777" w:rsidR="00C90ADB" w:rsidRPr="00C90ADB" w:rsidRDefault="00C90ADB" w:rsidP="00C90ADB">
            <w:pPr>
              <w:spacing w:after="0"/>
              <w:jc w:val="center"/>
              <w:rPr>
                <w:rFonts w:ascii="Calibri" w:eastAsia="Times New Roman" w:hAnsi="Calibri" w:cs="Calibri"/>
                <w:b/>
                <w:bCs/>
                <w:color w:val="000000"/>
                <w:lang w:val="es-PY" w:eastAsia="es-PY"/>
              </w:rPr>
            </w:pPr>
            <w:r w:rsidRPr="00C90ADB">
              <w:rPr>
                <w:rFonts w:ascii="Calibri" w:eastAsia="Times New Roman" w:hAnsi="Calibri" w:cs="Calibri"/>
                <w:b/>
                <w:bCs/>
                <w:color w:val="000000"/>
                <w:lang w:val="es-PY" w:eastAsia="es-PY"/>
              </w:rPr>
              <w:t>1</w:t>
            </w:r>
          </w:p>
        </w:tc>
      </w:tr>
    </w:tbl>
    <w:p w14:paraId="46B4FE36" w14:textId="368AC6D3" w:rsidR="00804309" w:rsidRPr="00C90ADB" w:rsidRDefault="00804309" w:rsidP="00804309">
      <w:pPr>
        <w:shd w:val="clear" w:color="auto" w:fill="FFFFFF" w:themeFill="background1"/>
        <w:tabs>
          <w:tab w:val="left" w:pos="7530"/>
        </w:tabs>
        <w:rPr>
          <w:rFonts w:eastAsia="Leelawadee" w:cstheme="minorHAnsi"/>
          <w:bCs/>
          <w:sz w:val="18"/>
          <w:szCs w:val="18"/>
        </w:rPr>
      </w:pPr>
      <w:r w:rsidRPr="00C90ADB">
        <w:rPr>
          <w:rFonts w:eastAsia="Leelawadee" w:cstheme="minorHAnsi"/>
          <w:bCs/>
          <w:sz w:val="18"/>
          <w:szCs w:val="18"/>
        </w:rPr>
        <w:t>*Casos incluye confirmados y probables</w:t>
      </w:r>
    </w:p>
    <w:p w14:paraId="04FA6226" w14:textId="149408F3" w:rsidR="00EB10B1" w:rsidRDefault="00EB10B1" w:rsidP="00804309">
      <w:pPr>
        <w:shd w:val="clear" w:color="auto" w:fill="FFFFFF" w:themeFill="background1"/>
        <w:tabs>
          <w:tab w:val="left" w:pos="7530"/>
        </w:tabs>
        <w:rPr>
          <w:rFonts w:eastAsia="Leelawadee" w:cstheme="minorHAnsi"/>
          <w:bCs/>
          <w:sz w:val="18"/>
          <w:szCs w:val="18"/>
          <w:highlight w:val="yellow"/>
        </w:rPr>
      </w:pPr>
    </w:p>
    <w:p w14:paraId="64C581FD" w14:textId="7D5ADCB2" w:rsidR="004060A9" w:rsidRPr="00EB10B1" w:rsidRDefault="00804309" w:rsidP="00804309">
      <w:pPr>
        <w:spacing w:after="200"/>
        <w:jc w:val="both"/>
        <w:rPr>
          <w:rFonts w:eastAsia="Leelawadee" w:cstheme="minorHAnsi"/>
          <w:bCs/>
          <w:i/>
          <w:iCs/>
        </w:rPr>
      </w:pPr>
      <w:r w:rsidRPr="00EB10B1">
        <w:rPr>
          <w:rFonts w:eastAsiaTheme="minorHAnsi" w:cstheme="minorHAnsi"/>
          <w:i/>
          <w:iCs/>
          <w:color w:val="2F5496" w:themeColor="accent1" w:themeShade="BF"/>
        </w:rPr>
        <w:lastRenderedPageBreak/>
        <w:t>Gráfico</w:t>
      </w:r>
      <w:r w:rsidR="00ED784E" w:rsidRPr="00EB10B1">
        <w:rPr>
          <w:rFonts w:eastAsiaTheme="minorHAnsi" w:cstheme="minorHAnsi"/>
          <w:i/>
          <w:iCs/>
          <w:color w:val="2F5496" w:themeColor="accent1" w:themeShade="BF"/>
        </w:rPr>
        <w:t xml:space="preserve"> 1</w:t>
      </w:r>
      <w:r w:rsidR="003E0982" w:rsidRPr="00EB10B1">
        <w:rPr>
          <w:rFonts w:eastAsiaTheme="minorHAnsi" w:cstheme="minorHAnsi"/>
          <w:i/>
          <w:iCs/>
          <w:color w:val="2F5496" w:themeColor="accent1" w:themeShade="BF"/>
        </w:rPr>
        <w:t>9</w:t>
      </w:r>
      <w:r w:rsidRPr="00EB10B1">
        <w:rPr>
          <w:rFonts w:eastAsiaTheme="minorHAnsi" w:cstheme="minorHAnsi"/>
          <w:i/>
          <w:iCs/>
          <w:color w:val="2F5496" w:themeColor="accent1" w:themeShade="BF"/>
        </w:rPr>
        <w:t>.</w:t>
      </w:r>
      <w:r w:rsidRPr="00EB10B1">
        <w:rPr>
          <w:rFonts w:eastAsiaTheme="minorHAnsi" w:cstheme="minorHAnsi"/>
          <w:i/>
          <w:iCs/>
          <w:color w:val="44546A" w:themeColor="text2"/>
        </w:rPr>
        <w:t xml:space="preserve"> </w:t>
      </w:r>
      <w:r w:rsidRPr="00EB10B1">
        <w:rPr>
          <w:rFonts w:eastAsiaTheme="minorHAnsi" w:cstheme="minorHAnsi"/>
          <w:i/>
          <w:iCs/>
          <w:color w:val="2F5496" w:themeColor="accent1" w:themeShade="BF"/>
        </w:rPr>
        <w:t xml:space="preserve"> </w:t>
      </w:r>
      <w:r w:rsidRPr="00EB10B1">
        <w:rPr>
          <w:rFonts w:eastAsia="Leelawadee" w:cstheme="minorHAnsi"/>
          <w:bCs/>
          <w:i/>
          <w:iCs/>
        </w:rPr>
        <w:t xml:space="preserve">Curva de notificaciones por Chikungunya según semana de inicio de síntomas, y por ejes geográficos de residencia, Paraguay, SE </w:t>
      </w:r>
      <w:r w:rsidR="002E6C38" w:rsidRPr="00EB10B1">
        <w:rPr>
          <w:rFonts w:eastAsia="Leelawadee" w:cstheme="minorHAnsi"/>
          <w:bCs/>
          <w:i/>
          <w:iCs/>
        </w:rPr>
        <w:t>2</w:t>
      </w:r>
      <w:r w:rsidR="00EB10B1" w:rsidRPr="00EB10B1">
        <w:rPr>
          <w:rFonts w:eastAsia="Leelawadee" w:cstheme="minorHAnsi"/>
          <w:bCs/>
          <w:i/>
          <w:iCs/>
        </w:rPr>
        <w:t>1</w:t>
      </w:r>
      <w:r w:rsidRPr="00EB10B1">
        <w:rPr>
          <w:rFonts w:eastAsia="Leelawadee" w:cstheme="minorHAnsi"/>
          <w:bCs/>
          <w:i/>
          <w:iCs/>
        </w:rPr>
        <w:t xml:space="preserve"> a SE </w:t>
      </w:r>
      <w:r w:rsidR="00EB10B1" w:rsidRPr="00EB10B1">
        <w:rPr>
          <w:rFonts w:eastAsia="Leelawadee" w:cstheme="minorHAnsi"/>
          <w:bCs/>
          <w:i/>
          <w:iCs/>
        </w:rPr>
        <w:t>8</w:t>
      </w:r>
      <w:r w:rsidR="002E6C38" w:rsidRPr="00EB10B1">
        <w:rPr>
          <w:rFonts w:eastAsia="Leelawadee" w:cstheme="minorHAnsi"/>
          <w:bCs/>
          <w:i/>
          <w:iCs/>
        </w:rPr>
        <w:t>7</w:t>
      </w:r>
      <w:r w:rsidRPr="00EB10B1">
        <w:rPr>
          <w:rFonts w:eastAsia="Leelawadee" w:cstheme="minorHAnsi"/>
          <w:bCs/>
          <w:i/>
          <w:iCs/>
        </w:rPr>
        <w:t xml:space="preserve"> del 2023</w:t>
      </w:r>
    </w:p>
    <w:p w14:paraId="68BB9159" w14:textId="46264469" w:rsidR="004060A9" w:rsidRPr="00912DDD" w:rsidRDefault="00EB10B1" w:rsidP="00804309">
      <w:pPr>
        <w:spacing w:after="200"/>
        <w:jc w:val="both"/>
        <w:rPr>
          <w:rFonts w:cstheme="minorHAnsi"/>
          <w:noProof/>
          <w:highlight w:val="yellow"/>
        </w:rPr>
      </w:pPr>
      <w:r>
        <w:rPr>
          <w:noProof/>
        </w:rPr>
        <w:drawing>
          <wp:inline distT="0" distB="0" distL="0" distR="0" wp14:anchorId="451B3F92" wp14:editId="104707CB">
            <wp:extent cx="5286375" cy="1819275"/>
            <wp:effectExtent l="0" t="0" r="0" b="0"/>
            <wp:docPr id="47" name="Gráfico 47">
              <a:extLst xmlns:a="http://schemas.openxmlformats.org/drawingml/2006/main">
                <a:ext uri="{FF2B5EF4-FFF2-40B4-BE49-F238E27FC236}">
                  <a16:creationId xmlns:a16="http://schemas.microsoft.com/office/drawing/2014/main" id="{CF425ED5-10E6-4833-91AA-44A077AAF2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301E295D" w14:textId="356603C4" w:rsidR="002E6C38" w:rsidRPr="00912DDD" w:rsidRDefault="00EB10B1" w:rsidP="00804309">
      <w:pPr>
        <w:spacing w:after="200"/>
        <w:jc w:val="both"/>
        <w:rPr>
          <w:rFonts w:cstheme="minorHAnsi"/>
          <w:noProof/>
          <w:highlight w:val="yellow"/>
        </w:rPr>
      </w:pPr>
      <w:r>
        <w:rPr>
          <w:noProof/>
        </w:rPr>
        <w:drawing>
          <wp:inline distT="0" distB="0" distL="0" distR="0" wp14:anchorId="25AB41A8" wp14:editId="6A4265C4">
            <wp:extent cx="5286375" cy="1857375"/>
            <wp:effectExtent l="0" t="0" r="0" b="0"/>
            <wp:docPr id="48" name="Gráfico 48">
              <a:extLst xmlns:a="http://schemas.openxmlformats.org/drawingml/2006/main">
                <a:ext uri="{FF2B5EF4-FFF2-40B4-BE49-F238E27FC236}">
                  <a16:creationId xmlns:a16="http://schemas.microsoft.com/office/drawing/2014/main" id="{6896D8C7-1FAF-4E35-80B0-6C88C995D4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55F50ABC" w14:textId="5C2CEF2E" w:rsidR="002E6C38" w:rsidRPr="00912DDD" w:rsidRDefault="00EB10B1" w:rsidP="00804309">
      <w:pPr>
        <w:spacing w:after="200"/>
        <w:jc w:val="both"/>
        <w:rPr>
          <w:rFonts w:cstheme="minorHAnsi"/>
          <w:noProof/>
          <w:highlight w:val="yellow"/>
        </w:rPr>
      </w:pPr>
      <w:r>
        <w:rPr>
          <w:noProof/>
        </w:rPr>
        <w:drawing>
          <wp:inline distT="0" distB="0" distL="0" distR="0" wp14:anchorId="42E09AC4" wp14:editId="43687076">
            <wp:extent cx="5362575" cy="1762125"/>
            <wp:effectExtent l="0" t="0" r="0" b="0"/>
            <wp:docPr id="49" name="Gráfico 49">
              <a:extLst xmlns:a="http://schemas.openxmlformats.org/drawingml/2006/main">
                <a:ext uri="{FF2B5EF4-FFF2-40B4-BE49-F238E27FC236}">
                  <a16:creationId xmlns:a16="http://schemas.microsoft.com/office/drawing/2014/main" id="{04934050-359E-4800-85C8-662A40C6A7D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6AFD5FE3" w14:textId="081A5B81" w:rsidR="002E6C38" w:rsidRPr="00912DDD" w:rsidRDefault="00AA30F7" w:rsidP="00804309">
      <w:pPr>
        <w:spacing w:after="200"/>
        <w:jc w:val="both"/>
        <w:rPr>
          <w:rFonts w:cstheme="minorHAnsi"/>
          <w:noProof/>
          <w:highlight w:val="yellow"/>
        </w:rPr>
      </w:pPr>
      <w:r>
        <w:rPr>
          <w:noProof/>
        </w:rPr>
        <w:drawing>
          <wp:inline distT="0" distB="0" distL="0" distR="0" wp14:anchorId="76350A39" wp14:editId="5B3DBB2C">
            <wp:extent cx="5324475" cy="1704975"/>
            <wp:effectExtent l="0" t="0" r="0" b="0"/>
            <wp:docPr id="50" name="Gráfico 50">
              <a:extLst xmlns:a="http://schemas.openxmlformats.org/drawingml/2006/main">
                <a:ext uri="{FF2B5EF4-FFF2-40B4-BE49-F238E27FC236}">
                  <a16:creationId xmlns:a16="http://schemas.microsoft.com/office/drawing/2014/main" id="{B9680B40-C189-47B4-9DCF-2DD876D1F5F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69868F26" w14:textId="4178E1CD" w:rsidR="00432B96" w:rsidRPr="00AA30F7" w:rsidRDefault="00EF135A" w:rsidP="00432B96">
      <w:pPr>
        <w:spacing w:after="0"/>
        <w:rPr>
          <w:rFonts w:eastAsiaTheme="minorHAnsi" w:cstheme="minorHAnsi"/>
          <w:i/>
          <w:iCs/>
          <w:color w:val="000000"/>
          <w:sz w:val="18"/>
          <w:szCs w:val="18"/>
          <w:lang w:eastAsia="es-PY"/>
        </w:rPr>
      </w:pPr>
      <w:bookmarkStart w:id="36" w:name="_Hlk139616832"/>
      <w:r w:rsidRPr="00AA30F7">
        <w:rPr>
          <w:rFonts w:eastAsiaTheme="minorHAnsi" w:cstheme="minorHAnsi"/>
          <w:i/>
          <w:iCs/>
          <w:color w:val="000000"/>
          <w:sz w:val="18"/>
          <w:szCs w:val="18"/>
          <w:lang w:eastAsia="es-PY"/>
        </w:rPr>
        <w:t>*Datos parciales</w:t>
      </w:r>
    </w:p>
    <w:p w14:paraId="36323313" w14:textId="7152AA16" w:rsidR="006D5CFE" w:rsidRPr="00AA30F7" w:rsidRDefault="00432B96" w:rsidP="00432B96">
      <w:pPr>
        <w:spacing w:after="0"/>
        <w:rPr>
          <w:rFonts w:eastAsiaTheme="minorHAnsi" w:cstheme="minorHAnsi"/>
          <w:color w:val="000000"/>
          <w:sz w:val="18"/>
          <w:szCs w:val="18"/>
          <w:lang w:eastAsia="es-PY"/>
        </w:rPr>
      </w:pPr>
      <w:r w:rsidRPr="00AA30F7">
        <w:rPr>
          <w:rFonts w:eastAsiaTheme="minorHAnsi" w:cstheme="minorHAnsi"/>
          <w:color w:val="000000"/>
          <w:sz w:val="18"/>
          <w:szCs w:val="18"/>
          <w:lang w:eastAsia="es-PY"/>
        </w:rPr>
        <w:t xml:space="preserve"> Fuente: Vigilancia de Enfermedades Vectoriales y Zoonóticas, DGVS.</w:t>
      </w:r>
      <w:bookmarkEnd w:id="36"/>
    </w:p>
    <w:p w14:paraId="3173653A" w14:textId="402BE34D" w:rsidR="00334875" w:rsidRDefault="00334875" w:rsidP="00EF135A">
      <w:pPr>
        <w:rPr>
          <w:rFonts w:eastAsia="Leelawadee" w:cstheme="minorHAnsi"/>
          <w:bCs/>
          <w:color w:val="0070C0"/>
          <w:sz w:val="28"/>
          <w:szCs w:val="28"/>
          <w:highlight w:val="yellow"/>
        </w:rPr>
      </w:pPr>
    </w:p>
    <w:p w14:paraId="50C6F3FE" w14:textId="0833C804" w:rsidR="00D116BB" w:rsidRPr="00987EC9" w:rsidRDefault="00EF135A" w:rsidP="00EF135A">
      <w:pPr>
        <w:rPr>
          <w:rFonts w:eastAsia="Leelawadee" w:cstheme="minorHAnsi"/>
          <w:bCs/>
          <w:sz w:val="28"/>
          <w:szCs w:val="28"/>
        </w:rPr>
      </w:pPr>
      <w:r w:rsidRPr="00987EC9">
        <w:rPr>
          <w:rFonts w:eastAsia="Leelawadee" w:cstheme="minorHAnsi"/>
          <w:bCs/>
          <w:color w:val="0070C0"/>
          <w:sz w:val="28"/>
          <w:szCs w:val="28"/>
        </w:rPr>
        <w:lastRenderedPageBreak/>
        <w:t>Dengue</w:t>
      </w:r>
      <w:r w:rsidRPr="00987EC9">
        <w:rPr>
          <w:rFonts w:eastAsia="Leelawadee" w:cstheme="minorHAnsi"/>
          <w:bCs/>
          <w:sz w:val="28"/>
          <w:szCs w:val="28"/>
        </w:rPr>
        <w:t xml:space="preserve"> </w:t>
      </w:r>
    </w:p>
    <w:p w14:paraId="55088529" w14:textId="2066DEF0" w:rsidR="00EF135A" w:rsidRPr="00912DDD" w:rsidRDefault="00EF135A" w:rsidP="009B6F94">
      <w:pPr>
        <w:spacing w:after="0" w:line="276" w:lineRule="auto"/>
        <w:jc w:val="both"/>
        <w:rPr>
          <w:rFonts w:eastAsia="Leelawadee" w:cstheme="minorHAnsi"/>
          <w:bCs/>
          <w:highlight w:val="yellow"/>
        </w:rPr>
      </w:pPr>
      <w:r w:rsidRPr="005D4A40">
        <w:rPr>
          <w:rFonts w:eastAsia="Leelawadee" w:cstheme="minorHAnsi"/>
          <w:bCs/>
        </w:rPr>
        <w:t>Desde la SE 1 a SE 2</w:t>
      </w:r>
      <w:r w:rsidR="005D4A40" w:rsidRPr="005D4A40">
        <w:rPr>
          <w:rFonts w:eastAsia="Leelawadee" w:cstheme="minorHAnsi"/>
          <w:bCs/>
        </w:rPr>
        <w:t>8</w:t>
      </w:r>
      <w:r w:rsidRPr="005D4A40">
        <w:rPr>
          <w:rFonts w:eastAsia="Leelawadee" w:cstheme="minorHAnsi"/>
          <w:bCs/>
        </w:rPr>
        <w:t xml:space="preserve"> del </w:t>
      </w:r>
      <w:r w:rsidRPr="00FA7F68">
        <w:rPr>
          <w:rFonts w:eastAsia="Leelawadee" w:cstheme="minorHAnsi"/>
          <w:bCs/>
        </w:rPr>
        <w:t>2023, a nivel país se registraron 6.</w:t>
      </w:r>
      <w:r w:rsidR="00FA7F68" w:rsidRPr="00FA7F68">
        <w:rPr>
          <w:rFonts w:eastAsia="Leelawadee" w:cstheme="minorHAnsi"/>
          <w:bCs/>
        </w:rPr>
        <w:t>931</w:t>
      </w:r>
      <w:r w:rsidRPr="00FA7F68">
        <w:rPr>
          <w:rFonts w:eastAsia="Leelawadee" w:cstheme="minorHAnsi"/>
          <w:bCs/>
        </w:rPr>
        <w:t xml:space="preserve"> casos de dengue,</w:t>
      </w:r>
      <w:r w:rsidRPr="00FA7F68">
        <w:rPr>
          <w:rFonts w:eastAsiaTheme="minorHAnsi" w:cstheme="minorHAnsi"/>
        </w:rPr>
        <w:t xml:space="preserve"> </w:t>
      </w:r>
      <w:r w:rsidRPr="00FA7F68">
        <w:rPr>
          <w:rFonts w:eastAsia="Leelawadee" w:cstheme="minorHAnsi"/>
          <w:bCs/>
        </w:rPr>
        <w:t>confirmados</w:t>
      </w:r>
      <w:r w:rsidR="00D116BB" w:rsidRPr="00FA7F68">
        <w:rPr>
          <w:rFonts w:eastAsia="Leelawadee" w:cstheme="minorHAnsi"/>
          <w:bCs/>
        </w:rPr>
        <w:t xml:space="preserve"> </w:t>
      </w:r>
      <w:r w:rsidRPr="00FA7F68">
        <w:rPr>
          <w:rFonts w:eastAsia="Leelawadee" w:cstheme="minorHAnsi"/>
          <w:bCs/>
        </w:rPr>
        <w:t>siendo los departamentos más afectados Central (1.</w:t>
      </w:r>
      <w:r w:rsidR="00FA7F68" w:rsidRPr="00FA7F68">
        <w:rPr>
          <w:rFonts w:eastAsia="Leelawadee" w:cstheme="minorHAnsi"/>
          <w:bCs/>
        </w:rPr>
        <w:t>857</w:t>
      </w:r>
      <w:r w:rsidRPr="00FA7F68">
        <w:rPr>
          <w:rFonts w:eastAsia="Leelawadee" w:cstheme="minorHAnsi"/>
          <w:bCs/>
        </w:rPr>
        <w:t>), Boquerón (1.</w:t>
      </w:r>
      <w:r w:rsidR="00A61074" w:rsidRPr="00FA7F68">
        <w:rPr>
          <w:rFonts w:eastAsia="Leelawadee" w:cstheme="minorHAnsi"/>
          <w:bCs/>
        </w:rPr>
        <w:t>2</w:t>
      </w:r>
      <w:r w:rsidR="00FA7F68" w:rsidRPr="00FA7F68">
        <w:rPr>
          <w:rFonts w:eastAsia="Leelawadee" w:cstheme="minorHAnsi"/>
          <w:bCs/>
        </w:rPr>
        <w:t>7</w:t>
      </w:r>
      <w:r w:rsidR="00D116BB" w:rsidRPr="00FA7F68">
        <w:rPr>
          <w:rFonts w:eastAsia="Leelawadee" w:cstheme="minorHAnsi"/>
          <w:bCs/>
        </w:rPr>
        <w:t>5</w:t>
      </w:r>
      <w:r w:rsidRPr="00FA7F68">
        <w:rPr>
          <w:rFonts w:eastAsia="Leelawadee" w:cstheme="minorHAnsi"/>
          <w:bCs/>
        </w:rPr>
        <w:t>) y Asunción (</w:t>
      </w:r>
      <w:r w:rsidR="00FA7F68" w:rsidRPr="00FA7F68">
        <w:rPr>
          <w:rFonts w:eastAsia="Leelawadee" w:cstheme="minorHAnsi"/>
          <w:bCs/>
        </w:rPr>
        <w:t>806</w:t>
      </w:r>
      <w:r w:rsidRPr="00FA7F68">
        <w:rPr>
          <w:rFonts w:eastAsia="Leelawadee" w:cstheme="minorHAnsi"/>
          <w:bCs/>
        </w:rPr>
        <w:t>)</w:t>
      </w:r>
      <w:bookmarkStart w:id="37" w:name="_Hlk139617398"/>
      <w:r w:rsidRPr="00FA7F68">
        <w:rPr>
          <w:rFonts w:eastAsia="Leelawadee" w:cstheme="minorHAnsi"/>
          <w:bCs/>
        </w:rPr>
        <w:t>. La tasa de incidencia acumulada (SE 1 a la SE 2</w:t>
      </w:r>
      <w:r w:rsidR="00FA7F68" w:rsidRPr="00FA7F68">
        <w:rPr>
          <w:rFonts w:eastAsia="Leelawadee" w:cstheme="minorHAnsi"/>
          <w:bCs/>
        </w:rPr>
        <w:t>8</w:t>
      </w:r>
      <w:r w:rsidRPr="00FA7F68">
        <w:rPr>
          <w:rFonts w:eastAsia="Leelawadee" w:cstheme="minorHAnsi"/>
          <w:bCs/>
        </w:rPr>
        <w:t xml:space="preserve">), a nivel país es de </w:t>
      </w:r>
      <w:r w:rsidR="00FA7F68" w:rsidRPr="00FA7F68">
        <w:rPr>
          <w:rFonts w:eastAsia="Leelawadee" w:cstheme="minorHAnsi"/>
          <w:bCs/>
        </w:rPr>
        <w:t>92</w:t>
      </w:r>
      <w:r w:rsidRPr="00FA7F68">
        <w:rPr>
          <w:rFonts w:eastAsia="Leelawadee" w:cstheme="minorHAnsi"/>
          <w:bCs/>
        </w:rPr>
        <w:t xml:space="preserve"> casos por 100.000 habitantes, y los departamentos con tasas de incidencias más elevadas son: Boquerón, Alto Paraguay y Pte. Hayes con 1.</w:t>
      </w:r>
      <w:r w:rsidR="00FA7F68" w:rsidRPr="00FA7F68">
        <w:rPr>
          <w:rFonts w:eastAsia="Leelawadee" w:cstheme="minorHAnsi"/>
          <w:bCs/>
        </w:rPr>
        <w:t>808</w:t>
      </w:r>
      <w:r w:rsidRPr="00FA7F68">
        <w:rPr>
          <w:rFonts w:eastAsia="Leelawadee" w:cstheme="minorHAnsi"/>
          <w:bCs/>
        </w:rPr>
        <w:t>, 71</w:t>
      </w:r>
      <w:r w:rsidR="00F930F3" w:rsidRPr="00FA7F68">
        <w:rPr>
          <w:rFonts w:eastAsia="Leelawadee" w:cstheme="minorHAnsi"/>
          <w:bCs/>
        </w:rPr>
        <w:t>5</w:t>
      </w:r>
      <w:r w:rsidRPr="00FA7F68">
        <w:rPr>
          <w:rFonts w:eastAsia="Leelawadee" w:cstheme="minorHAnsi"/>
          <w:bCs/>
        </w:rPr>
        <w:t xml:space="preserve"> y 2</w:t>
      </w:r>
      <w:r w:rsidR="00FA7F68" w:rsidRPr="00FA7F68">
        <w:rPr>
          <w:rFonts w:eastAsia="Leelawadee" w:cstheme="minorHAnsi"/>
          <w:bCs/>
        </w:rPr>
        <w:t>35</w:t>
      </w:r>
      <w:r w:rsidRPr="00FA7F68">
        <w:rPr>
          <w:rFonts w:eastAsia="Leelawadee" w:cstheme="minorHAnsi"/>
          <w:bCs/>
        </w:rPr>
        <w:t xml:space="preserve"> casos por 100.000 habitantes respectivamente</w:t>
      </w:r>
      <w:bookmarkEnd w:id="37"/>
      <w:r w:rsidRPr="00FA7F68">
        <w:rPr>
          <w:rFonts w:eastAsia="Leelawadee" w:cstheme="minorHAnsi"/>
          <w:bCs/>
        </w:rPr>
        <w:t>, el pico máximo se registró en la SE 16 con 5</w:t>
      </w:r>
      <w:r w:rsidR="00F930F3" w:rsidRPr="00FA7F68">
        <w:rPr>
          <w:rFonts w:eastAsia="Leelawadee" w:cstheme="minorHAnsi"/>
          <w:bCs/>
        </w:rPr>
        <w:t>4</w:t>
      </w:r>
      <w:r w:rsidR="00F93310" w:rsidRPr="00FA7F68">
        <w:rPr>
          <w:rFonts w:eastAsia="Leelawadee" w:cstheme="minorHAnsi"/>
          <w:bCs/>
        </w:rPr>
        <w:t>9</w:t>
      </w:r>
      <w:r w:rsidRPr="00FA7F68">
        <w:rPr>
          <w:rFonts w:eastAsia="Leelawadee" w:cstheme="minorHAnsi"/>
          <w:bCs/>
        </w:rPr>
        <w:t xml:space="preserve"> casos, observándose un descenso sostenido desde la SE </w:t>
      </w:r>
      <w:r w:rsidR="00831187" w:rsidRPr="00FA7F68">
        <w:rPr>
          <w:rFonts w:eastAsia="Leelawadee" w:cstheme="minorHAnsi"/>
          <w:bCs/>
        </w:rPr>
        <w:t>19 (</w:t>
      </w:r>
      <w:r w:rsidR="007C3181" w:rsidRPr="00FA7F68">
        <w:rPr>
          <w:rFonts w:eastAsia="Leelawadee" w:cstheme="minorHAnsi"/>
          <w:bCs/>
        </w:rPr>
        <w:t xml:space="preserve">Gráfico </w:t>
      </w:r>
      <w:r w:rsidR="003E0982" w:rsidRPr="00FA7F68">
        <w:rPr>
          <w:rFonts w:eastAsia="Leelawadee" w:cstheme="minorHAnsi"/>
          <w:bCs/>
        </w:rPr>
        <w:t>20</w:t>
      </w:r>
      <w:r w:rsidR="007C3181" w:rsidRPr="00FA7F68">
        <w:rPr>
          <w:rFonts w:eastAsia="Leelawadee" w:cstheme="minorHAnsi"/>
          <w:bCs/>
        </w:rPr>
        <w:t xml:space="preserve"> y tabla </w:t>
      </w:r>
      <w:r w:rsidR="00BB1C36" w:rsidRPr="00FA7F68">
        <w:rPr>
          <w:rFonts w:eastAsia="Leelawadee" w:cstheme="minorHAnsi"/>
          <w:bCs/>
        </w:rPr>
        <w:t>7</w:t>
      </w:r>
      <w:r w:rsidR="007C3181" w:rsidRPr="00FA7F68">
        <w:rPr>
          <w:rFonts w:eastAsia="Leelawadee" w:cstheme="minorHAnsi"/>
          <w:bCs/>
        </w:rPr>
        <w:t>).</w:t>
      </w:r>
    </w:p>
    <w:p w14:paraId="2FC64887" w14:textId="77777777" w:rsidR="00F93310" w:rsidRPr="00FA7F68" w:rsidRDefault="00F93310" w:rsidP="00F93310">
      <w:pPr>
        <w:spacing w:line="276" w:lineRule="auto"/>
        <w:jc w:val="both"/>
        <w:rPr>
          <w:rFonts w:eastAsia="Leelawadee" w:cstheme="minorHAnsi"/>
          <w:bCs/>
        </w:rPr>
      </w:pPr>
      <w:r w:rsidRPr="00FA7F68">
        <w:rPr>
          <w:rFonts w:eastAsia="Leelawadee" w:cstheme="minorHAnsi"/>
          <w:bCs/>
        </w:rPr>
        <w:t xml:space="preserve">En cuanto a los serotipos circulantes, se ha detectado DEN-2 en 30 distritos del país, al igual que DEN-1 en otros 30. En 53 de los distritos investigados, existe </w:t>
      </w:r>
      <w:proofErr w:type="spellStart"/>
      <w:r w:rsidRPr="00FA7F68">
        <w:rPr>
          <w:rFonts w:eastAsia="Leelawadee" w:cstheme="minorHAnsi"/>
          <w:bCs/>
        </w:rPr>
        <w:t>co-circulación</w:t>
      </w:r>
      <w:proofErr w:type="spellEnd"/>
      <w:r w:rsidRPr="00FA7F68">
        <w:rPr>
          <w:rFonts w:eastAsia="Leelawadee" w:cstheme="minorHAnsi"/>
          <w:bCs/>
        </w:rPr>
        <w:t xml:space="preserve"> de DEN-1 y DEN-2.</w:t>
      </w:r>
    </w:p>
    <w:p w14:paraId="4B34484B" w14:textId="77777777" w:rsidR="00F93310" w:rsidRPr="00912DDD" w:rsidRDefault="00F93310" w:rsidP="00EF135A">
      <w:pPr>
        <w:keepNext/>
        <w:spacing w:after="0"/>
        <w:jc w:val="both"/>
        <w:rPr>
          <w:rFonts w:eastAsia="Leelawadee" w:cstheme="minorHAnsi"/>
          <w:bCs/>
          <w:highlight w:val="yellow"/>
        </w:rPr>
      </w:pPr>
    </w:p>
    <w:p w14:paraId="6E9A9A41" w14:textId="3948B333" w:rsidR="00EF135A" w:rsidRPr="00FA7F68" w:rsidRDefault="00EF135A" w:rsidP="00EF135A">
      <w:pPr>
        <w:keepNext/>
        <w:spacing w:after="0"/>
        <w:jc w:val="both"/>
        <w:rPr>
          <w:rFonts w:eastAsiaTheme="minorHAnsi" w:cstheme="minorHAnsi"/>
          <w:i/>
          <w:iCs/>
        </w:rPr>
      </w:pPr>
      <w:r w:rsidRPr="00FA7F68">
        <w:rPr>
          <w:rFonts w:eastAsiaTheme="minorHAnsi" w:cstheme="minorHAnsi"/>
          <w:i/>
          <w:iCs/>
          <w:color w:val="2F5496" w:themeColor="accent1" w:themeShade="BF"/>
        </w:rPr>
        <w:t xml:space="preserve">Gráfico </w:t>
      </w:r>
      <w:r w:rsidR="003E0982" w:rsidRPr="00FA7F68">
        <w:rPr>
          <w:rFonts w:eastAsiaTheme="minorHAnsi" w:cstheme="minorHAnsi"/>
          <w:i/>
          <w:iCs/>
          <w:color w:val="2F5496" w:themeColor="accent1" w:themeShade="BF"/>
        </w:rPr>
        <w:t>20</w:t>
      </w:r>
      <w:r w:rsidRPr="00FA7F68">
        <w:rPr>
          <w:rFonts w:eastAsiaTheme="minorHAnsi" w:cstheme="minorHAnsi"/>
          <w:i/>
          <w:iCs/>
          <w:color w:val="2F5496" w:themeColor="accent1" w:themeShade="BF"/>
        </w:rPr>
        <w:t xml:space="preserve">. </w:t>
      </w:r>
      <w:r w:rsidRPr="00FA7F68">
        <w:rPr>
          <w:rFonts w:eastAsiaTheme="minorHAnsi" w:cstheme="minorHAnsi"/>
          <w:i/>
          <w:iCs/>
        </w:rPr>
        <w:t>Curva de casos confirmados de dengue según semana epidemiológica de inicio de síntomas, Paraguay, SE 1 a SE 2</w:t>
      </w:r>
      <w:r w:rsidR="00FA7F68" w:rsidRPr="00FA7F68">
        <w:rPr>
          <w:rFonts w:eastAsiaTheme="minorHAnsi" w:cstheme="minorHAnsi"/>
          <w:i/>
          <w:iCs/>
        </w:rPr>
        <w:t>8</w:t>
      </w:r>
      <w:r w:rsidRPr="00FA7F68">
        <w:rPr>
          <w:rFonts w:eastAsiaTheme="minorHAnsi" w:cstheme="minorHAnsi"/>
          <w:i/>
          <w:iCs/>
        </w:rPr>
        <w:t xml:space="preserve"> del 2023.</w:t>
      </w:r>
    </w:p>
    <w:p w14:paraId="4FEC0707" w14:textId="77777777" w:rsidR="005A4A0E" w:rsidRPr="00912DDD" w:rsidRDefault="005A4A0E" w:rsidP="00EF135A">
      <w:pPr>
        <w:keepNext/>
        <w:spacing w:after="0"/>
        <w:jc w:val="both"/>
        <w:rPr>
          <w:rFonts w:eastAsiaTheme="minorHAnsi" w:cstheme="minorHAnsi"/>
          <w:i/>
          <w:iCs/>
          <w:color w:val="44546A" w:themeColor="text2"/>
          <w:highlight w:val="yellow"/>
        </w:rPr>
      </w:pPr>
    </w:p>
    <w:p w14:paraId="6F8FC5E0" w14:textId="09B3392D" w:rsidR="00EF135A" w:rsidRPr="00340EDB" w:rsidRDefault="00FA7F68" w:rsidP="00432B96">
      <w:pPr>
        <w:spacing w:after="0"/>
        <w:rPr>
          <w:rFonts w:eastAsiaTheme="minorHAnsi" w:cstheme="minorHAnsi"/>
          <w:color w:val="000000"/>
          <w:lang w:eastAsia="es-PY"/>
        </w:rPr>
      </w:pPr>
      <w:r w:rsidRPr="00340EDB">
        <w:rPr>
          <w:noProof/>
        </w:rPr>
        <w:drawing>
          <wp:inline distT="0" distB="0" distL="0" distR="0" wp14:anchorId="3BA518AA" wp14:editId="34E2C466">
            <wp:extent cx="5732145" cy="2632710"/>
            <wp:effectExtent l="0" t="0" r="1905" b="15240"/>
            <wp:docPr id="54" name="Gráfico 54">
              <a:extLst xmlns:a="http://schemas.openxmlformats.org/drawingml/2006/main">
                <a:ext uri="{FF2B5EF4-FFF2-40B4-BE49-F238E27FC236}">
                  <a16:creationId xmlns:a16="http://schemas.microsoft.com/office/drawing/2014/main" id="{474842AC-FCE9-4E4D-B18B-E2A50AD2FD5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2539BC72" w14:textId="32F12047" w:rsidR="00EF135A" w:rsidRPr="00340EDB" w:rsidRDefault="00EF135A" w:rsidP="00432B96">
      <w:pPr>
        <w:spacing w:after="0"/>
        <w:rPr>
          <w:rFonts w:eastAsiaTheme="minorHAnsi" w:cstheme="minorHAnsi"/>
          <w:color w:val="000000"/>
          <w:sz w:val="18"/>
          <w:szCs w:val="18"/>
          <w:lang w:eastAsia="es-PY"/>
        </w:rPr>
      </w:pPr>
      <w:r w:rsidRPr="00340EDB">
        <w:rPr>
          <w:rFonts w:eastAsia="Leelawadee" w:cstheme="minorHAnsi"/>
          <w:bCs/>
          <w:sz w:val="18"/>
          <w:szCs w:val="18"/>
        </w:rPr>
        <w:t>Fuente: Vigilancia de Enfermedades Vectoriales y Zoonóticas, DGVS.</w:t>
      </w:r>
    </w:p>
    <w:p w14:paraId="038E49EE" w14:textId="04B6D5C1" w:rsidR="00EF135A" w:rsidRPr="006E26ED" w:rsidRDefault="00EF135A" w:rsidP="00432B96">
      <w:pPr>
        <w:spacing w:after="0"/>
        <w:rPr>
          <w:rFonts w:eastAsiaTheme="minorHAnsi" w:cstheme="minorHAnsi"/>
          <w:color w:val="000000"/>
          <w:lang w:eastAsia="es-PY"/>
        </w:rPr>
      </w:pPr>
    </w:p>
    <w:p w14:paraId="21496AA1" w14:textId="0200A201" w:rsidR="00E31620" w:rsidRPr="006E26ED" w:rsidRDefault="00EF135A" w:rsidP="00EF135A">
      <w:pPr>
        <w:keepNext/>
        <w:keepLines/>
        <w:spacing w:before="40" w:after="0" w:line="360" w:lineRule="auto"/>
        <w:outlineLvl w:val="1"/>
        <w:rPr>
          <w:rFonts w:eastAsiaTheme="majorEastAsia" w:cstheme="minorHAnsi"/>
          <w:color w:val="2F5496" w:themeColor="accent1" w:themeShade="BF"/>
          <w:sz w:val="28"/>
          <w:szCs w:val="28"/>
          <w:lang w:val="es-PY"/>
        </w:rPr>
      </w:pPr>
      <w:bookmarkStart w:id="38" w:name="_Toc132714122"/>
      <w:bookmarkStart w:id="39" w:name="_Toc132731046"/>
      <w:bookmarkStart w:id="40" w:name="_Toc132731219"/>
      <w:bookmarkStart w:id="41" w:name="_Toc140844983"/>
      <w:bookmarkStart w:id="42" w:name="_Toc132555288"/>
      <w:r w:rsidRPr="006E26ED">
        <w:rPr>
          <w:rFonts w:eastAsiaTheme="majorEastAsia" w:cstheme="minorHAnsi"/>
          <w:color w:val="2F5496" w:themeColor="accent1" w:themeShade="BF"/>
          <w:sz w:val="28"/>
          <w:szCs w:val="28"/>
          <w:lang w:val="es-PY"/>
        </w:rPr>
        <w:t xml:space="preserve">Mortalidad por </w:t>
      </w:r>
      <w:proofErr w:type="spellStart"/>
      <w:r w:rsidRPr="006E26ED">
        <w:rPr>
          <w:rFonts w:eastAsiaTheme="majorEastAsia" w:cstheme="minorHAnsi"/>
          <w:color w:val="2F5496" w:themeColor="accent1" w:themeShade="BF"/>
          <w:sz w:val="28"/>
          <w:szCs w:val="28"/>
          <w:lang w:val="es-PY"/>
        </w:rPr>
        <w:t>arbovirosis</w:t>
      </w:r>
      <w:bookmarkEnd w:id="38"/>
      <w:bookmarkEnd w:id="39"/>
      <w:bookmarkEnd w:id="40"/>
      <w:bookmarkEnd w:id="41"/>
      <w:proofErr w:type="spellEnd"/>
      <w:r w:rsidRPr="006E26ED">
        <w:rPr>
          <w:rFonts w:eastAsiaTheme="majorEastAsia" w:cstheme="minorHAnsi"/>
          <w:color w:val="2F5496" w:themeColor="accent1" w:themeShade="BF"/>
          <w:sz w:val="28"/>
          <w:szCs w:val="28"/>
          <w:lang w:val="es-PY"/>
        </w:rPr>
        <w:t xml:space="preserve"> </w:t>
      </w:r>
      <w:bookmarkEnd w:id="42"/>
    </w:p>
    <w:p w14:paraId="52227B42" w14:textId="1D39E943" w:rsidR="00EF135A" w:rsidRPr="00912DDD" w:rsidRDefault="00EF135A" w:rsidP="00EF135A">
      <w:pPr>
        <w:spacing w:line="276" w:lineRule="auto"/>
        <w:jc w:val="both"/>
        <w:rPr>
          <w:rFonts w:eastAsiaTheme="minorHAnsi" w:cstheme="minorHAnsi"/>
          <w:highlight w:val="yellow"/>
          <w:lang w:val="es-PY"/>
        </w:rPr>
      </w:pPr>
      <w:r w:rsidRPr="006E26ED">
        <w:rPr>
          <w:rFonts w:eastAsiaTheme="minorHAnsi" w:cstheme="minorHAnsi"/>
          <w:lang w:val="es-PY"/>
        </w:rPr>
        <w:t>Desde la SE 40/2022 a la SE 2</w:t>
      </w:r>
      <w:r w:rsidR="006E26ED" w:rsidRPr="006E26ED">
        <w:rPr>
          <w:rFonts w:eastAsiaTheme="minorHAnsi" w:cstheme="minorHAnsi"/>
          <w:lang w:val="es-PY"/>
        </w:rPr>
        <w:t>8</w:t>
      </w:r>
      <w:r w:rsidRPr="006E26ED">
        <w:rPr>
          <w:rFonts w:eastAsiaTheme="minorHAnsi" w:cstheme="minorHAnsi"/>
          <w:lang w:val="es-PY"/>
        </w:rPr>
        <w:t>/2023, se han confirmado un total de 2</w:t>
      </w:r>
      <w:r w:rsidR="006E26ED" w:rsidRPr="006E26ED">
        <w:rPr>
          <w:rFonts w:eastAsiaTheme="minorHAnsi" w:cstheme="minorHAnsi"/>
          <w:lang w:val="es-PY"/>
        </w:rPr>
        <w:t>88</w:t>
      </w:r>
      <w:r w:rsidRPr="006E26ED">
        <w:rPr>
          <w:rFonts w:eastAsiaTheme="minorHAnsi" w:cstheme="minorHAnsi"/>
          <w:lang w:val="es-PY"/>
        </w:rPr>
        <w:t xml:space="preserve"> defunciones en las cuales 26</w:t>
      </w:r>
      <w:r w:rsidR="006E26ED" w:rsidRPr="006E26ED">
        <w:rPr>
          <w:rFonts w:eastAsiaTheme="minorHAnsi" w:cstheme="minorHAnsi"/>
          <w:lang w:val="es-PY"/>
        </w:rPr>
        <w:t>9</w:t>
      </w:r>
      <w:r w:rsidRPr="006E26ED">
        <w:rPr>
          <w:rFonts w:eastAsiaTheme="minorHAnsi" w:cstheme="minorHAnsi"/>
          <w:lang w:val="es-PY"/>
        </w:rPr>
        <w:t xml:space="preserve"> son de Chikungunya y </w:t>
      </w:r>
      <w:r w:rsidR="006E26ED" w:rsidRPr="006E26ED">
        <w:rPr>
          <w:rFonts w:eastAsiaTheme="minorHAnsi" w:cstheme="minorHAnsi"/>
          <w:lang w:val="es-PY"/>
        </w:rPr>
        <w:t>8</w:t>
      </w:r>
      <w:r w:rsidRPr="006E26ED">
        <w:rPr>
          <w:rFonts w:eastAsiaTheme="minorHAnsi" w:cstheme="minorHAnsi"/>
          <w:lang w:val="es-PY"/>
        </w:rPr>
        <w:t xml:space="preserve"> son por dengue, con una</w:t>
      </w:r>
      <w:r w:rsidRPr="006E26ED">
        <w:rPr>
          <w:rFonts w:eastAsiaTheme="minorHAnsi" w:cstheme="minorHAnsi"/>
          <w:lang w:val="es-ES"/>
        </w:rPr>
        <w:t xml:space="preserve"> tasa de letalidad de 0,2 % y una tasa de mortalidad de 3,</w:t>
      </w:r>
      <w:r w:rsidR="00E31620" w:rsidRPr="006E26ED">
        <w:rPr>
          <w:rFonts w:eastAsiaTheme="minorHAnsi" w:cstheme="minorHAnsi"/>
          <w:lang w:val="es-ES"/>
        </w:rPr>
        <w:t>5</w:t>
      </w:r>
      <w:r w:rsidRPr="006E26ED">
        <w:rPr>
          <w:rFonts w:eastAsiaTheme="minorHAnsi" w:cstheme="minorHAnsi"/>
          <w:lang w:val="es-ES"/>
        </w:rPr>
        <w:t xml:space="preserve"> fallecidos por 100.000 habitantes. </w:t>
      </w:r>
      <w:r w:rsidRPr="006E26ED">
        <w:rPr>
          <w:rFonts w:eastAsiaTheme="minorHAnsi" w:cstheme="minorHAnsi"/>
          <w:lang w:val="es-PY"/>
        </w:rPr>
        <w:t>Se registró un aumento de fallecidos desde la SE 52/2022, con un pico máximo SE 7 del 2023 con 34 fallecidos (inicio de síntomas). En la última semana (SE 2</w:t>
      </w:r>
      <w:r w:rsidR="006E26ED">
        <w:rPr>
          <w:rFonts w:eastAsiaTheme="minorHAnsi" w:cstheme="minorHAnsi"/>
          <w:lang w:val="es-PY"/>
        </w:rPr>
        <w:t>8</w:t>
      </w:r>
      <w:r w:rsidRPr="006E26ED">
        <w:rPr>
          <w:rFonts w:eastAsiaTheme="minorHAnsi" w:cstheme="minorHAnsi"/>
          <w:lang w:val="es-PY"/>
        </w:rPr>
        <w:t xml:space="preserve">) no se registran fallecidos (Gráfico </w:t>
      </w:r>
      <w:r w:rsidR="00CA1BF0" w:rsidRPr="006E26ED">
        <w:rPr>
          <w:rFonts w:eastAsiaTheme="minorHAnsi" w:cstheme="minorHAnsi"/>
          <w:lang w:val="es-PY"/>
        </w:rPr>
        <w:t>21</w:t>
      </w:r>
      <w:r w:rsidRPr="006E26ED">
        <w:rPr>
          <w:rFonts w:eastAsiaTheme="minorHAnsi" w:cstheme="minorHAnsi"/>
          <w:lang w:val="es-PY"/>
        </w:rPr>
        <w:t>).</w:t>
      </w:r>
    </w:p>
    <w:p w14:paraId="012278AD" w14:textId="0484FDE1" w:rsidR="00C2020F" w:rsidRPr="00912DDD" w:rsidRDefault="00EF135A" w:rsidP="00C34EB8">
      <w:pPr>
        <w:spacing w:line="276" w:lineRule="auto"/>
        <w:jc w:val="both"/>
        <w:rPr>
          <w:rFonts w:eastAsiaTheme="minorHAnsi" w:cstheme="minorHAnsi"/>
          <w:highlight w:val="yellow"/>
          <w:lang w:val="es-PY"/>
        </w:rPr>
      </w:pPr>
      <w:r w:rsidRPr="007038D3">
        <w:rPr>
          <w:rFonts w:eastAsiaTheme="minorHAnsi" w:cstheme="minorHAnsi"/>
          <w:lang w:val="es-PY"/>
        </w:rPr>
        <w:t>Los fallecidos por dengue proceden del departamento Boquerón, Pdte. Hayes, Central y Asunción, 5 son del sexo masculino y 3 de sexo femenino, con algún tipo de factores de riesgo, como cardiopatía (hipertensión arterial), diabetes mellitus y enfermedad pulmonar crónica.</w:t>
      </w:r>
    </w:p>
    <w:p w14:paraId="7D0C5CAD" w14:textId="5E4C6509" w:rsidR="00E31620" w:rsidRPr="00912DDD" w:rsidRDefault="00E31620" w:rsidP="00C34EB8">
      <w:pPr>
        <w:spacing w:line="276" w:lineRule="auto"/>
        <w:jc w:val="both"/>
        <w:rPr>
          <w:rFonts w:eastAsiaTheme="minorHAnsi" w:cstheme="minorHAnsi"/>
          <w:highlight w:val="yellow"/>
          <w:lang w:val="es-PY"/>
        </w:rPr>
      </w:pPr>
    </w:p>
    <w:p w14:paraId="33CD04C7" w14:textId="5B3D1F75" w:rsidR="00E31620" w:rsidRPr="00912DDD" w:rsidRDefault="00E31620" w:rsidP="00C34EB8">
      <w:pPr>
        <w:spacing w:line="276" w:lineRule="auto"/>
        <w:jc w:val="both"/>
        <w:rPr>
          <w:rFonts w:eastAsiaTheme="minorHAnsi" w:cstheme="minorHAnsi"/>
          <w:highlight w:val="yellow"/>
          <w:lang w:val="es-PY"/>
        </w:rPr>
      </w:pPr>
    </w:p>
    <w:p w14:paraId="52ECAB30" w14:textId="77777777" w:rsidR="00E31620" w:rsidRPr="00912DDD" w:rsidRDefault="00E31620" w:rsidP="00C34EB8">
      <w:pPr>
        <w:spacing w:line="276" w:lineRule="auto"/>
        <w:jc w:val="both"/>
        <w:rPr>
          <w:rFonts w:eastAsiaTheme="minorHAnsi" w:cstheme="minorHAnsi"/>
          <w:highlight w:val="yellow"/>
          <w:lang w:val="es-PY"/>
        </w:rPr>
      </w:pPr>
    </w:p>
    <w:p w14:paraId="566406AD" w14:textId="5D539BA2" w:rsidR="00EF135A" w:rsidRPr="006E26ED" w:rsidRDefault="00EF135A" w:rsidP="00C34EB8">
      <w:pPr>
        <w:spacing w:line="276" w:lineRule="auto"/>
        <w:jc w:val="both"/>
        <w:rPr>
          <w:rFonts w:eastAsiaTheme="minorHAnsi" w:cstheme="minorHAnsi"/>
          <w:i/>
          <w:iCs/>
          <w:color w:val="000000" w:themeColor="text1"/>
        </w:rPr>
      </w:pPr>
      <w:r w:rsidRPr="006E26ED">
        <w:rPr>
          <w:rFonts w:eastAsiaTheme="minorHAnsi" w:cstheme="minorHAnsi"/>
          <w:i/>
          <w:iCs/>
          <w:color w:val="2F5496" w:themeColor="accent1" w:themeShade="BF"/>
        </w:rPr>
        <w:lastRenderedPageBreak/>
        <w:t xml:space="preserve">Gráfico </w:t>
      </w:r>
      <w:r w:rsidR="00CA1BF0" w:rsidRPr="006E26ED">
        <w:rPr>
          <w:rFonts w:eastAsiaTheme="minorHAnsi" w:cstheme="minorHAnsi"/>
          <w:i/>
          <w:iCs/>
          <w:color w:val="2F5496" w:themeColor="accent1" w:themeShade="BF"/>
        </w:rPr>
        <w:t>21</w:t>
      </w:r>
      <w:r w:rsidRPr="006E26ED">
        <w:rPr>
          <w:rFonts w:eastAsiaTheme="minorHAnsi" w:cstheme="minorHAnsi"/>
          <w:i/>
          <w:iCs/>
          <w:color w:val="2F5496" w:themeColor="accent1" w:themeShade="BF"/>
        </w:rPr>
        <w:t xml:space="preserve">. </w:t>
      </w:r>
      <w:r w:rsidRPr="006E26ED">
        <w:rPr>
          <w:rFonts w:eastAsiaTheme="minorHAnsi" w:cstheme="minorHAnsi"/>
          <w:i/>
          <w:iCs/>
          <w:color w:val="000000" w:themeColor="text1"/>
        </w:rPr>
        <w:t>Fallecidos confirmados por Chikungunya y Dengue por semana epidemiológica, Paraguay, SE 40 del 2022 a SE 2</w:t>
      </w:r>
      <w:r w:rsidR="00340EDB" w:rsidRPr="006E26ED">
        <w:rPr>
          <w:rFonts w:eastAsiaTheme="minorHAnsi" w:cstheme="minorHAnsi"/>
          <w:i/>
          <w:iCs/>
          <w:color w:val="000000" w:themeColor="text1"/>
        </w:rPr>
        <w:t>8</w:t>
      </w:r>
      <w:r w:rsidRPr="006E26ED">
        <w:rPr>
          <w:rFonts w:eastAsiaTheme="minorHAnsi" w:cstheme="minorHAnsi"/>
          <w:i/>
          <w:iCs/>
          <w:color w:val="000000" w:themeColor="text1"/>
        </w:rPr>
        <w:t xml:space="preserve"> del 2023.</w:t>
      </w:r>
    </w:p>
    <w:p w14:paraId="413886F1" w14:textId="012D4E0F" w:rsidR="00C2020F" w:rsidRPr="006E26ED" w:rsidRDefault="006E26ED" w:rsidP="00C34EB8">
      <w:pPr>
        <w:spacing w:line="276" w:lineRule="auto"/>
        <w:jc w:val="both"/>
        <w:rPr>
          <w:rFonts w:eastAsiaTheme="minorHAnsi" w:cstheme="minorHAnsi"/>
          <w:color w:val="000000" w:themeColor="text1"/>
        </w:rPr>
      </w:pPr>
      <w:r w:rsidRPr="006E26ED">
        <w:rPr>
          <w:noProof/>
        </w:rPr>
        <w:drawing>
          <wp:inline distT="0" distB="0" distL="0" distR="0" wp14:anchorId="421848A0" wp14:editId="31126FB3">
            <wp:extent cx="5732145" cy="2557780"/>
            <wp:effectExtent l="0" t="0" r="1905" b="13970"/>
            <wp:docPr id="55" name="Gráfico 55">
              <a:extLst xmlns:a="http://schemas.openxmlformats.org/drawingml/2006/main">
                <a:ext uri="{FF2B5EF4-FFF2-40B4-BE49-F238E27FC236}">
                  <a16:creationId xmlns:a16="http://schemas.microsoft.com/office/drawing/2014/main" id="{59CF39C6-C9FC-4970-AB1E-75780420B7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52B67303" w14:textId="77777777" w:rsidR="00C34EB8" w:rsidRPr="006E26ED" w:rsidRDefault="00C34EB8" w:rsidP="00C34EB8">
      <w:pPr>
        <w:spacing w:after="0"/>
        <w:rPr>
          <w:rFonts w:eastAsia="Leelawadee" w:cstheme="minorHAnsi"/>
          <w:bCs/>
          <w:sz w:val="16"/>
          <w:szCs w:val="16"/>
        </w:rPr>
      </w:pPr>
      <w:r w:rsidRPr="006E26ED">
        <w:rPr>
          <w:rFonts w:eastAsia="Leelawadee" w:cstheme="minorHAnsi"/>
          <w:bCs/>
          <w:sz w:val="16"/>
          <w:szCs w:val="16"/>
        </w:rPr>
        <w:t xml:space="preserve">*Datos parciales. </w:t>
      </w:r>
    </w:p>
    <w:p w14:paraId="3C671A99" w14:textId="77777777" w:rsidR="00C34EB8" w:rsidRPr="006E26ED" w:rsidRDefault="00C34EB8" w:rsidP="00C34EB8">
      <w:pPr>
        <w:spacing w:after="0"/>
        <w:rPr>
          <w:rFonts w:eastAsia="Leelawadee" w:cstheme="minorHAnsi"/>
          <w:bCs/>
          <w:sz w:val="18"/>
          <w:szCs w:val="18"/>
        </w:rPr>
      </w:pPr>
      <w:bookmarkStart w:id="43" w:name="_Hlk133956309"/>
      <w:r w:rsidRPr="006E26ED">
        <w:rPr>
          <w:rFonts w:eastAsia="Leelawadee" w:cstheme="minorHAnsi"/>
          <w:bCs/>
          <w:sz w:val="16"/>
          <w:szCs w:val="16"/>
        </w:rPr>
        <w:t xml:space="preserve">Fuente: Vigilancia de mortalidad, </w:t>
      </w:r>
      <w:proofErr w:type="spellStart"/>
      <w:r w:rsidRPr="006E26ED">
        <w:rPr>
          <w:rFonts w:eastAsia="Leelawadee" w:cstheme="minorHAnsi"/>
          <w:bCs/>
          <w:sz w:val="16"/>
          <w:szCs w:val="16"/>
        </w:rPr>
        <w:t>ViMo</w:t>
      </w:r>
      <w:proofErr w:type="spellEnd"/>
      <w:r w:rsidRPr="006E26ED">
        <w:rPr>
          <w:rFonts w:eastAsia="Leelawadee" w:cstheme="minorHAnsi"/>
          <w:bCs/>
          <w:sz w:val="16"/>
          <w:szCs w:val="16"/>
        </w:rPr>
        <w:t>-VRESP, DGV</w:t>
      </w:r>
      <w:bookmarkEnd w:id="43"/>
    </w:p>
    <w:p w14:paraId="606CB78C" w14:textId="54E94EB5" w:rsidR="00EF135A" w:rsidRPr="007038D3" w:rsidRDefault="00EF135A" w:rsidP="00432B96">
      <w:pPr>
        <w:spacing w:after="0"/>
        <w:rPr>
          <w:rFonts w:eastAsiaTheme="minorHAnsi" w:cstheme="minorHAnsi"/>
          <w:color w:val="000000"/>
          <w:lang w:eastAsia="es-PY"/>
        </w:rPr>
      </w:pPr>
    </w:p>
    <w:p w14:paraId="57C31B0D" w14:textId="4D044BD5" w:rsidR="00C34EB8" w:rsidRPr="007038D3" w:rsidRDefault="00C34EB8" w:rsidP="00C34EB8">
      <w:pPr>
        <w:shd w:val="clear" w:color="auto" w:fill="FFFFFF" w:themeFill="background1"/>
        <w:spacing w:line="276" w:lineRule="auto"/>
        <w:jc w:val="both"/>
        <w:rPr>
          <w:rFonts w:eastAsia="Times New Roman" w:cstheme="minorHAnsi"/>
          <w:lang w:val="es-ES"/>
        </w:rPr>
      </w:pPr>
      <w:r w:rsidRPr="007038D3">
        <w:rPr>
          <w:rFonts w:eastAsia="Times New Roman" w:cstheme="minorHAnsi"/>
          <w:lang w:val="es-ES"/>
        </w:rPr>
        <w:t>En cuanto a los fallecidos en edades pediátricas, al cierre de la SE 2</w:t>
      </w:r>
      <w:r w:rsidR="007038D3" w:rsidRPr="007038D3">
        <w:rPr>
          <w:rFonts w:eastAsia="Times New Roman" w:cstheme="minorHAnsi"/>
          <w:lang w:val="es-ES"/>
        </w:rPr>
        <w:t>8</w:t>
      </w:r>
      <w:r w:rsidRPr="007038D3">
        <w:rPr>
          <w:rFonts w:eastAsia="Times New Roman" w:cstheme="minorHAnsi"/>
          <w:lang w:val="es-ES"/>
        </w:rPr>
        <w:t xml:space="preserve"> se han confirmado 4</w:t>
      </w:r>
      <w:r w:rsidR="007038D3" w:rsidRPr="007038D3">
        <w:rPr>
          <w:rFonts w:eastAsia="Times New Roman" w:cstheme="minorHAnsi"/>
          <w:lang w:val="es-ES"/>
        </w:rPr>
        <w:t>6</w:t>
      </w:r>
      <w:r w:rsidRPr="007038D3">
        <w:rPr>
          <w:rFonts w:eastAsia="Times New Roman" w:cstheme="minorHAnsi"/>
          <w:lang w:val="es-ES"/>
        </w:rPr>
        <w:t xml:space="preserve"> defunciones. Todos fueron hospitalizados</w:t>
      </w:r>
      <w:r w:rsidR="009B6F94" w:rsidRPr="007038D3">
        <w:rPr>
          <w:rFonts w:eastAsia="Times New Roman" w:cstheme="minorHAnsi"/>
          <w:lang w:val="es-ES"/>
        </w:rPr>
        <w:t xml:space="preserve"> </w:t>
      </w:r>
      <w:r w:rsidRPr="007038D3">
        <w:rPr>
          <w:rFonts w:eastAsia="Times New Roman" w:cstheme="minorHAnsi"/>
          <w:lang w:val="es-ES"/>
        </w:rPr>
        <w:t xml:space="preserve">(Tabla </w:t>
      </w:r>
      <w:r w:rsidR="00695ACD" w:rsidRPr="007038D3">
        <w:rPr>
          <w:rFonts w:eastAsia="Times New Roman" w:cstheme="minorHAnsi"/>
          <w:lang w:val="es-ES"/>
        </w:rPr>
        <w:t>7</w:t>
      </w:r>
      <w:r w:rsidRPr="007038D3">
        <w:rPr>
          <w:rFonts w:eastAsia="Times New Roman" w:cstheme="minorHAnsi"/>
          <w:lang w:val="es-ES"/>
        </w:rPr>
        <w:t>).</w:t>
      </w:r>
    </w:p>
    <w:p w14:paraId="4AD70493" w14:textId="0031363D" w:rsidR="00007B8B" w:rsidRPr="007038D3" w:rsidRDefault="00C34EB8" w:rsidP="00C34EB8">
      <w:pPr>
        <w:spacing w:after="200"/>
        <w:jc w:val="both"/>
        <w:rPr>
          <w:rFonts w:eastAsia="Times New Roman" w:cstheme="minorHAnsi"/>
          <w:i/>
          <w:iCs/>
          <w:color w:val="000000" w:themeColor="text1"/>
        </w:rPr>
      </w:pPr>
      <w:bookmarkStart w:id="44" w:name="_Hlk139557985"/>
      <w:r w:rsidRPr="007038D3">
        <w:rPr>
          <w:rFonts w:cstheme="minorHAnsi"/>
          <w:i/>
          <w:iCs/>
          <w:color w:val="2F5496" w:themeColor="accent1" w:themeShade="BF"/>
        </w:rPr>
        <w:t xml:space="preserve">Tabla </w:t>
      </w:r>
      <w:r w:rsidR="00BB1C36" w:rsidRPr="007038D3">
        <w:rPr>
          <w:rFonts w:cstheme="minorHAnsi"/>
          <w:i/>
          <w:iCs/>
          <w:color w:val="2F5496" w:themeColor="accent1" w:themeShade="BF"/>
        </w:rPr>
        <w:t>7</w:t>
      </w:r>
      <w:r w:rsidRPr="007038D3">
        <w:rPr>
          <w:rFonts w:eastAsiaTheme="minorHAnsi" w:cstheme="minorHAnsi"/>
          <w:b/>
          <w:bCs/>
          <w:i/>
          <w:iCs/>
          <w:color w:val="44546A" w:themeColor="text2"/>
        </w:rPr>
        <w:t xml:space="preserve">.  </w:t>
      </w:r>
      <w:r w:rsidRPr="007038D3">
        <w:rPr>
          <w:rFonts w:eastAsia="Times New Roman" w:cstheme="minorHAnsi"/>
          <w:i/>
          <w:iCs/>
          <w:color w:val="000000" w:themeColor="text1"/>
        </w:rPr>
        <w:t>Distribución de fallecidos en edades pediátricas confirmados para Chikungunya según grupos de edad y sexo, Paraguay, SE 40 del 2022 a SE 2</w:t>
      </w:r>
      <w:r w:rsidR="007038D3" w:rsidRPr="007038D3">
        <w:rPr>
          <w:rFonts w:eastAsia="Times New Roman" w:cstheme="minorHAnsi"/>
          <w:i/>
          <w:iCs/>
          <w:color w:val="000000" w:themeColor="text1"/>
        </w:rPr>
        <w:t>8</w:t>
      </w:r>
      <w:r w:rsidRPr="007038D3">
        <w:rPr>
          <w:rFonts w:eastAsia="Times New Roman" w:cstheme="minorHAnsi"/>
          <w:i/>
          <w:iCs/>
          <w:color w:val="000000" w:themeColor="text1"/>
        </w:rPr>
        <w:t xml:space="preserve"> del 2023.</w:t>
      </w:r>
    </w:p>
    <w:tbl>
      <w:tblPr>
        <w:tblW w:w="9148" w:type="dxa"/>
        <w:jc w:val="center"/>
        <w:tblCellMar>
          <w:left w:w="70" w:type="dxa"/>
          <w:right w:w="70" w:type="dxa"/>
        </w:tblCellMar>
        <w:tblLook w:val="04A0" w:firstRow="1" w:lastRow="0" w:firstColumn="1" w:lastColumn="0" w:noHBand="0" w:noVBand="1"/>
      </w:tblPr>
      <w:tblGrid>
        <w:gridCol w:w="2287"/>
        <w:gridCol w:w="2287"/>
        <w:gridCol w:w="2287"/>
        <w:gridCol w:w="2287"/>
      </w:tblGrid>
      <w:tr w:rsidR="00695ACD" w:rsidRPr="00912DDD" w14:paraId="5046CEEB" w14:textId="77777777" w:rsidTr="009B6F94">
        <w:trPr>
          <w:trHeight w:val="264"/>
          <w:jc w:val="center"/>
        </w:trPr>
        <w:tc>
          <w:tcPr>
            <w:tcW w:w="2287" w:type="dxa"/>
            <w:tcBorders>
              <w:top w:val="single" w:sz="4" w:space="0" w:color="auto"/>
              <w:left w:val="nil"/>
              <w:bottom w:val="single" w:sz="4" w:space="0" w:color="auto"/>
              <w:right w:val="nil"/>
            </w:tcBorders>
            <w:shd w:val="clear" w:color="auto" w:fill="auto"/>
            <w:vAlign w:val="center"/>
            <w:hideMark/>
          </w:tcPr>
          <w:p w14:paraId="0298DED3" w14:textId="77777777" w:rsidR="00695ACD" w:rsidRPr="00912DDD" w:rsidRDefault="00695ACD" w:rsidP="00695ACD">
            <w:pPr>
              <w:spacing w:after="0"/>
              <w:rPr>
                <w:rFonts w:eastAsia="Times New Roman" w:cstheme="minorHAnsi"/>
                <w:color w:val="000000"/>
                <w:sz w:val="20"/>
                <w:szCs w:val="20"/>
                <w:highlight w:val="yellow"/>
                <w:lang w:val="es-PY" w:eastAsia="es-PY"/>
              </w:rPr>
            </w:pPr>
            <w:r w:rsidRPr="007038D3">
              <w:rPr>
                <w:rFonts w:eastAsia="Times New Roman" w:cstheme="minorHAnsi"/>
                <w:color w:val="000000"/>
                <w:sz w:val="20"/>
                <w:szCs w:val="20"/>
                <w:lang w:val="es-PY" w:eastAsia="es-PY"/>
              </w:rPr>
              <w:t>Grupo de edad</w:t>
            </w:r>
          </w:p>
        </w:tc>
        <w:tc>
          <w:tcPr>
            <w:tcW w:w="2287" w:type="dxa"/>
            <w:tcBorders>
              <w:top w:val="single" w:sz="4" w:space="0" w:color="auto"/>
              <w:left w:val="nil"/>
              <w:bottom w:val="single" w:sz="4" w:space="0" w:color="auto"/>
              <w:right w:val="nil"/>
            </w:tcBorders>
            <w:shd w:val="clear" w:color="auto" w:fill="auto"/>
            <w:vAlign w:val="center"/>
            <w:hideMark/>
          </w:tcPr>
          <w:p w14:paraId="3DA907CA" w14:textId="77777777" w:rsidR="00695ACD" w:rsidRPr="00912DDD" w:rsidRDefault="00695ACD" w:rsidP="00695ACD">
            <w:pPr>
              <w:spacing w:after="0"/>
              <w:jc w:val="center"/>
              <w:rPr>
                <w:rFonts w:eastAsia="Times New Roman" w:cstheme="minorHAnsi"/>
                <w:color w:val="000000"/>
                <w:sz w:val="20"/>
                <w:szCs w:val="20"/>
                <w:highlight w:val="yellow"/>
                <w:lang w:val="es-PY" w:eastAsia="es-PY"/>
              </w:rPr>
            </w:pPr>
            <w:r w:rsidRPr="007038D3">
              <w:rPr>
                <w:rFonts w:eastAsia="Times New Roman" w:cstheme="minorHAnsi"/>
                <w:color w:val="000000"/>
                <w:sz w:val="20"/>
                <w:szCs w:val="20"/>
                <w:lang w:val="es-PY" w:eastAsia="es-PY"/>
              </w:rPr>
              <w:t>Femenino</w:t>
            </w:r>
          </w:p>
        </w:tc>
        <w:tc>
          <w:tcPr>
            <w:tcW w:w="2287" w:type="dxa"/>
            <w:tcBorders>
              <w:top w:val="single" w:sz="4" w:space="0" w:color="auto"/>
              <w:left w:val="nil"/>
              <w:bottom w:val="single" w:sz="4" w:space="0" w:color="auto"/>
              <w:right w:val="nil"/>
            </w:tcBorders>
            <w:shd w:val="clear" w:color="auto" w:fill="auto"/>
            <w:vAlign w:val="center"/>
            <w:hideMark/>
          </w:tcPr>
          <w:p w14:paraId="189CA0A3"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 xml:space="preserve">Masculino </w:t>
            </w:r>
          </w:p>
        </w:tc>
        <w:tc>
          <w:tcPr>
            <w:tcW w:w="2287" w:type="dxa"/>
            <w:tcBorders>
              <w:top w:val="single" w:sz="4" w:space="0" w:color="auto"/>
              <w:left w:val="nil"/>
              <w:bottom w:val="single" w:sz="4" w:space="0" w:color="auto"/>
              <w:right w:val="nil"/>
            </w:tcBorders>
            <w:shd w:val="clear" w:color="auto" w:fill="auto"/>
            <w:vAlign w:val="center"/>
            <w:hideMark/>
          </w:tcPr>
          <w:p w14:paraId="4BCB45EF"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 xml:space="preserve">Total </w:t>
            </w:r>
          </w:p>
        </w:tc>
      </w:tr>
      <w:tr w:rsidR="00695ACD" w:rsidRPr="00912DDD" w14:paraId="06DDB459" w14:textId="77777777" w:rsidTr="009B6F94">
        <w:trPr>
          <w:trHeight w:val="399"/>
          <w:jc w:val="center"/>
        </w:trPr>
        <w:tc>
          <w:tcPr>
            <w:tcW w:w="2287" w:type="dxa"/>
            <w:tcBorders>
              <w:top w:val="nil"/>
              <w:left w:val="nil"/>
              <w:bottom w:val="nil"/>
              <w:right w:val="nil"/>
            </w:tcBorders>
            <w:shd w:val="clear" w:color="auto" w:fill="auto"/>
            <w:vAlign w:val="center"/>
            <w:hideMark/>
          </w:tcPr>
          <w:p w14:paraId="477CF931"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Recién nacidos (0 a 28 días)</w:t>
            </w:r>
          </w:p>
        </w:tc>
        <w:tc>
          <w:tcPr>
            <w:tcW w:w="2287" w:type="dxa"/>
            <w:tcBorders>
              <w:top w:val="nil"/>
              <w:left w:val="nil"/>
              <w:bottom w:val="nil"/>
              <w:right w:val="nil"/>
            </w:tcBorders>
            <w:shd w:val="clear" w:color="auto" w:fill="auto"/>
            <w:vAlign w:val="center"/>
            <w:hideMark/>
          </w:tcPr>
          <w:p w14:paraId="2070B541" w14:textId="49047C9F" w:rsidR="00695ACD" w:rsidRPr="007038D3" w:rsidRDefault="007038D3"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7</w:t>
            </w:r>
          </w:p>
        </w:tc>
        <w:tc>
          <w:tcPr>
            <w:tcW w:w="2287" w:type="dxa"/>
            <w:tcBorders>
              <w:top w:val="nil"/>
              <w:left w:val="nil"/>
              <w:bottom w:val="nil"/>
              <w:right w:val="nil"/>
            </w:tcBorders>
            <w:shd w:val="clear" w:color="auto" w:fill="auto"/>
            <w:vAlign w:val="center"/>
            <w:hideMark/>
          </w:tcPr>
          <w:p w14:paraId="1EE63A09" w14:textId="734F391B"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w:t>
            </w:r>
            <w:r w:rsidR="007038D3" w:rsidRPr="007038D3">
              <w:rPr>
                <w:rFonts w:eastAsia="Times New Roman" w:cstheme="minorHAnsi"/>
                <w:color w:val="000000"/>
                <w:sz w:val="20"/>
                <w:szCs w:val="20"/>
                <w:lang w:val="es-PY" w:eastAsia="es-PY"/>
              </w:rPr>
              <w:t>2</w:t>
            </w:r>
          </w:p>
        </w:tc>
        <w:tc>
          <w:tcPr>
            <w:tcW w:w="2287" w:type="dxa"/>
            <w:tcBorders>
              <w:top w:val="nil"/>
              <w:left w:val="nil"/>
              <w:bottom w:val="nil"/>
              <w:right w:val="nil"/>
            </w:tcBorders>
            <w:shd w:val="clear" w:color="auto" w:fill="auto"/>
            <w:noWrap/>
            <w:vAlign w:val="center"/>
            <w:hideMark/>
          </w:tcPr>
          <w:p w14:paraId="014D2053" w14:textId="4DE9A08B" w:rsidR="00695ACD" w:rsidRPr="007038D3" w:rsidRDefault="007038D3"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19</w:t>
            </w:r>
          </w:p>
        </w:tc>
      </w:tr>
      <w:tr w:rsidR="00695ACD" w:rsidRPr="00912DDD" w14:paraId="78F98B86" w14:textId="77777777" w:rsidTr="009B6F94">
        <w:trPr>
          <w:trHeight w:val="264"/>
          <w:jc w:val="center"/>
        </w:trPr>
        <w:tc>
          <w:tcPr>
            <w:tcW w:w="2287" w:type="dxa"/>
            <w:tcBorders>
              <w:top w:val="nil"/>
              <w:left w:val="nil"/>
              <w:bottom w:val="nil"/>
              <w:right w:val="nil"/>
            </w:tcBorders>
            <w:shd w:val="clear" w:color="auto" w:fill="auto"/>
            <w:vAlign w:val="center"/>
            <w:hideMark/>
          </w:tcPr>
          <w:p w14:paraId="025C638C"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 a 11 meses 29 días</w:t>
            </w:r>
          </w:p>
        </w:tc>
        <w:tc>
          <w:tcPr>
            <w:tcW w:w="2287" w:type="dxa"/>
            <w:tcBorders>
              <w:top w:val="nil"/>
              <w:left w:val="nil"/>
              <w:bottom w:val="nil"/>
              <w:right w:val="nil"/>
            </w:tcBorders>
            <w:shd w:val="clear" w:color="auto" w:fill="auto"/>
            <w:vAlign w:val="center"/>
            <w:hideMark/>
          </w:tcPr>
          <w:p w14:paraId="2D63AD17"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9</w:t>
            </w:r>
          </w:p>
        </w:tc>
        <w:tc>
          <w:tcPr>
            <w:tcW w:w="2287" w:type="dxa"/>
            <w:tcBorders>
              <w:top w:val="nil"/>
              <w:left w:val="nil"/>
              <w:bottom w:val="nil"/>
              <w:right w:val="nil"/>
            </w:tcBorders>
            <w:shd w:val="clear" w:color="auto" w:fill="auto"/>
            <w:vAlign w:val="center"/>
            <w:hideMark/>
          </w:tcPr>
          <w:p w14:paraId="63F42887"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14</w:t>
            </w:r>
          </w:p>
        </w:tc>
        <w:tc>
          <w:tcPr>
            <w:tcW w:w="2287" w:type="dxa"/>
            <w:tcBorders>
              <w:top w:val="nil"/>
              <w:left w:val="nil"/>
              <w:bottom w:val="nil"/>
              <w:right w:val="nil"/>
            </w:tcBorders>
            <w:shd w:val="clear" w:color="auto" w:fill="auto"/>
            <w:noWrap/>
            <w:vAlign w:val="center"/>
            <w:hideMark/>
          </w:tcPr>
          <w:p w14:paraId="28C3C216"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23</w:t>
            </w:r>
          </w:p>
        </w:tc>
      </w:tr>
      <w:tr w:rsidR="00695ACD" w:rsidRPr="00912DDD" w14:paraId="44A6D5D4" w14:textId="77777777" w:rsidTr="009B6F94">
        <w:trPr>
          <w:trHeight w:val="155"/>
          <w:jc w:val="center"/>
        </w:trPr>
        <w:tc>
          <w:tcPr>
            <w:tcW w:w="2287" w:type="dxa"/>
            <w:tcBorders>
              <w:top w:val="nil"/>
              <w:left w:val="nil"/>
              <w:bottom w:val="nil"/>
              <w:right w:val="nil"/>
            </w:tcBorders>
            <w:shd w:val="clear" w:color="auto" w:fill="auto"/>
            <w:vAlign w:val="center"/>
            <w:hideMark/>
          </w:tcPr>
          <w:p w14:paraId="186A831A"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 a 4 años</w:t>
            </w:r>
          </w:p>
        </w:tc>
        <w:tc>
          <w:tcPr>
            <w:tcW w:w="2287" w:type="dxa"/>
            <w:tcBorders>
              <w:top w:val="nil"/>
              <w:left w:val="nil"/>
              <w:bottom w:val="nil"/>
              <w:right w:val="nil"/>
            </w:tcBorders>
            <w:shd w:val="clear" w:color="auto" w:fill="auto"/>
            <w:vAlign w:val="center"/>
            <w:hideMark/>
          </w:tcPr>
          <w:p w14:paraId="493433D1"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w:t>
            </w:r>
          </w:p>
        </w:tc>
        <w:tc>
          <w:tcPr>
            <w:tcW w:w="2287" w:type="dxa"/>
            <w:tcBorders>
              <w:top w:val="nil"/>
              <w:left w:val="nil"/>
              <w:bottom w:val="nil"/>
              <w:right w:val="nil"/>
            </w:tcBorders>
            <w:shd w:val="clear" w:color="auto" w:fill="auto"/>
            <w:vAlign w:val="center"/>
            <w:hideMark/>
          </w:tcPr>
          <w:p w14:paraId="72B4BBAE"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noWrap/>
            <w:vAlign w:val="center"/>
            <w:hideMark/>
          </w:tcPr>
          <w:p w14:paraId="1A90EB7D"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w:t>
            </w:r>
          </w:p>
        </w:tc>
      </w:tr>
      <w:tr w:rsidR="00695ACD" w:rsidRPr="00912DDD" w14:paraId="789CF83D" w14:textId="77777777" w:rsidTr="009B6F94">
        <w:trPr>
          <w:trHeight w:val="155"/>
          <w:jc w:val="center"/>
        </w:trPr>
        <w:tc>
          <w:tcPr>
            <w:tcW w:w="2287" w:type="dxa"/>
            <w:tcBorders>
              <w:top w:val="nil"/>
              <w:left w:val="nil"/>
              <w:bottom w:val="nil"/>
              <w:right w:val="nil"/>
            </w:tcBorders>
            <w:shd w:val="clear" w:color="auto" w:fill="auto"/>
            <w:vAlign w:val="center"/>
            <w:hideMark/>
          </w:tcPr>
          <w:p w14:paraId="4F66016D"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5 a 9 años</w:t>
            </w:r>
          </w:p>
        </w:tc>
        <w:tc>
          <w:tcPr>
            <w:tcW w:w="2287" w:type="dxa"/>
            <w:tcBorders>
              <w:top w:val="nil"/>
              <w:left w:val="nil"/>
              <w:bottom w:val="nil"/>
              <w:right w:val="nil"/>
            </w:tcBorders>
            <w:shd w:val="clear" w:color="auto" w:fill="auto"/>
            <w:vAlign w:val="center"/>
            <w:hideMark/>
          </w:tcPr>
          <w:p w14:paraId="1751A384"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vAlign w:val="center"/>
            <w:hideMark/>
          </w:tcPr>
          <w:p w14:paraId="31FACE87"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noWrap/>
            <w:vAlign w:val="center"/>
            <w:hideMark/>
          </w:tcPr>
          <w:p w14:paraId="7DD1E722"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r>
      <w:tr w:rsidR="00695ACD" w:rsidRPr="00912DDD" w14:paraId="1CD360CD" w14:textId="77777777" w:rsidTr="009B6F94">
        <w:trPr>
          <w:trHeight w:val="155"/>
          <w:jc w:val="center"/>
        </w:trPr>
        <w:tc>
          <w:tcPr>
            <w:tcW w:w="2287" w:type="dxa"/>
            <w:tcBorders>
              <w:top w:val="nil"/>
              <w:left w:val="nil"/>
              <w:bottom w:val="nil"/>
              <w:right w:val="nil"/>
            </w:tcBorders>
            <w:shd w:val="clear" w:color="auto" w:fill="auto"/>
            <w:vAlign w:val="center"/>
            <w:hideMark/>
          </w:tcPr>
          <w:p w14:paraId="38EC23C9"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10 a 14 años</w:t>
            </w:r>
          </w:p>
        </w:tc>
        <w:tc>
          <w:tcPr>
            <w:tcW w:w="2287" w:type="dxa"/>
            <w:tcBorders>
              <w:top w:val="nil"/>
              <w:left w:val="nil"/>
              <w:bottom w:val="nil"/>
              <w:right w:val="nil"/>
            </w:tcBorders>
            <w:shd w:val="clear" w:color="auto" w:fill="auto"/>
            <w:vAlign w:val="center"/>
            <w:hideMark/>
          </w:tcPr>
          <w:p w14:paraId="5625B7F3"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vAlign w:val="center"/>
            <w:hideMark/>
          </w:tcPr>
          <w:p w14:paraId="000ECEA1"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noWrap/>
            <w:vAlign w:val="center"/>
            <w:hideMark/>
          </w:tcPr>
          <w:p w14:paraId="5319B8CD"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r>
      <w:tr w:rsidR="00695ACD" w:rsidRPr="00912DDD" w14:paraId="2D260D1C" w14:textId="77777777" w:rsidTr="009B6F94">
        <w:trPr>
          <w:trHeight w:val="155"/>
          <w:jc w:val="center"/>
        </w:trPr>
        <w:tc>
          <w:tcPr>
            <w:tcW w:w="2287" w:type="dxa"/>
            <w:tcBorders>
              <w:top w:val="nil"/>
              <w:left w:val="nil"/>
              <w:bottom w:val="nil"/>
              <w:right w:val="nil"/>
            </w:tcBorders>
            <w:shd w:val="clear" w:color="auto" w:fill="auto"/>
            <w:vAlign w:val="center"/>
            <w:hideMark/>
          </w:tcPr>
          <w:p w14:paraId="74354ECB"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15 a 19 años</w:t>
            </w:r>
          </w:p>
        </w:tc>
        <w:tc>
          <w:tcPr>
            <w:tcW w:w="2287" w:type="dxa"/>
            <w:tcBorders>
              <w:top w:val="nil"/>
              <w:left w:val="nil"/>
              <w:bottom w:val="nil"/>
              <w:right w:val="nil"/>
            </w:tcBorders>
            <w:shd w:val="clear" w:color="auto" w:fill="auto"/>
            <w:vAlign w:val="center"/>
            <w:hideMark/>
          </w:tcPr>
          <w:p w14:paraId="3C1CB609" w14:textId="15AE0A85" w:rsidR="00695ACD" w:rsidRPr="007038D3" w:rsidRDefault="007038D3"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0</w:t>
            </w:r>
          </w:p>
        </w:tc>
        <w:tc>
          <w:tcPr>
            <w:tcW w:w="2287" w:type="dxa"/>
            <w:tcBorders>
              <w:top w:val="nil"/>
              <w:left w:val="nil"/>
              <w:bottom w:val="nil"/>
              <w:right w:val="nil"/>
            </w:tcBorders>
            <w:shd w:val="clear" w:color="auto" w:fill="auto"/>
            <w:vAlign w:val="center"/>
            <w:hideMark/>
          </w:tcPr>
          <w:p w14:paraId="34804D83" w14:textId="7777777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w:t>
            </w:r>
          </w:p>
        </w:tc>
        <w:tc>
          <w:tcPr>
            <w:tcW w:w="2287" w:type="dxa"/>
            <w:tcBorders>
              <w:top w:val="nil"/>
              <w:left w:val="nil"/>
              <w:bottom w:val="nil"/>
              <w:right w:val="nil"/>
            </w:tcBorders>
            <w:shd w:val="clear" w:color="auto" w:fill="auto"/>
            <w:noWrap/>
            <w:vAlign w:val="center"/>
            <w:hideMark/>
          </w:tcPr>
          <w:p w14:paraId="392A770D" w14:textId="7F2E3A19" w:rsidR="00695ACD" w:rsidRPr="007038D3" w:rsidRDefault="007038D3"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w:t>
            </w:r>
          </w:p>
        </w:tc>
      </w:tr>
      <w:tr w:rsidR="00695ACD" w:rsidRPr="00912DDD" w14:paraId="388E0C65" w14:textId="77777777" w:rsidTr="009B6F94">
        <w:trPr>
          <w:trHeight w:val="155"/>
          <w:jc w:val="center"/>
        </w:trPr>
        <w:tc>
          <w:tcPr>
            <w:tcW w:w="2287" w:type="dxa"/>
            <w:tcBorders>
              <w:top w:val="single" w:sz="4" w:space="0" w:color="auto"/>
              <w:left w:val="nil"/>
              <w:bottom w:val="single" w:sz="4" w:space="0" w:color="auto"/>
              <w:right w:val="nil"/>
            </w:tcBorders>
            <w:shd w:val="clear" w:color="auto" w:fill="auto"/>
            <w:vAlign w:val="center"/>
            <w:hideMark/>
          </w:tcPr>
          <w:p w14:paraId="27D1A76B" w14:textId="77777777" w:rsidR="00695ACD" w:rsidRPr="007038D3" w:rsidRDefault="00695ACD" w:rsidP="00695ACD">
            <w:pPr>
              <w:spacing w:after="0"/>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Total</w:t>
            </w:r>
          </w:p>
        </w:tc>
        <w:tc>
          <w:tcPr>
            <w:tcW w:w="2287" w:type="dxa"/>
            <w:tcBorders>
              <w:top w:val="single" w:sz="4" w:space="0" w:color="auto"/>
              <w:left w:val="nil"/>
              <w:bottom w:val="single" w:sz="4" w:space="0" w:color="auto"/>
              <w:right w:val="nil"/>
            </w:tcBorders>
            <w:shd w:val="clear" w:color="auto" w:fill="auto"/>
            <w:vAlign w:val="center"/>
            <w:hideMark/>
          </w:tcPr>
          <w:p w14:paraId="311068D9" w14:textId="6BC53BF0" w:rsidR="00695ACD" w:rsidRPr="007038D3" w:rsidRDefault="007038D3"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18</w:t>
            </w:r>
          </w:p>
        </w:tc>
        <w:tc>
          <w:tcPr>
            <w:tcW w:w="2287" w:type="dxa"/>
            <w:tcBorders>
              <w:top w:val="single" w:sz="4" w:space="0" w:color="auto"/>
              <w:left w:val="nil"/>
              <w:bottom w:val="single" w:sz="4" w:space="0" w:color="auto"/>
              <w:right w:val="nil"/>
            </w:tcBorders>
            <w:shd w:val="clear" w:color="auto" w:fill="auto"/>
            <w:vAlign w:val="center"/>
            <w:hideMark/>
          </w:tcPr>
          <w:p w14:paraId="5D93106A" w14:textId="015B8F5D"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2</w:t>
            </w:r>
            <w:r w:rsidR="007038D3" w:rsidRPr="007038D3">
              <w:rPr>
                <w:rFonts w:eastAsia="Times New Roman" w:cstheme="minorHAnsi"/>
                <w:color w:val="000000"/>
                <w:sz w:val="20"/>
                <w:szCs w:val="20"/>
                <w:lang w:val="es-PY" w:eastAsia="es-PY"/>
              </w:rPr>
              <w:t>8</w:t>
            </w:r>
          </w:p>
        </w:tc>
        <w:tc>
          <w:tcPr>
            <w:tcW w:w="2287" w:type="dxa"/>
            <w:tcBorders>
              <w:top w:val="single" w:sz="4" w:space="0" w:color="auto"/>
              <w:left w:val="nil"/>
              <w:bottom w:val="single" w:sz="4" w:space="0" w:color="auto"/>
              <w:right w:val="nil"/>
            </w:tcBorders>
            <w:shd w:val="clear" w:color="auto" w:fill="auto"/>
            <w:vAlign w:val="center"/>
            <w:hideMark/>
          </w:tcPr>
          <w:p w14:paraId="6DE9AC90" w14:textId="2EC72DB7" w:rsidR="00695ACD" w:rsidRPr="007038D3" w:rsidRDefault="00695ACD" w:rsidP="00695ACD">
            <w:pPr>
              <w:spacing w:after="0"/>
              <w:jc w:val="center"/>
              <w:rPr>
                <w:rFonts w:eastAsia="Times New Roman" w:cstheme="minorHAnsi"/>
                <w:color w:val="000000"/>
                <w:sz w:val="20"/>
                <w:szCs w:val="20"/>
                <w:lang w:val="es-PY" w:eastAsia="es-PY"/>
              </w:rPr>
            </w:pPr>
            <w:r w:rsidRPr="007038D3">
              <w:rPr>
                <w:rFonts w:eastAsia="Times New Roman" w:cstheme="minorHAnsi"/>
                <w:color w:val="000000"/>
                <w:sz w:val="20"/>
                <w:szCs w:val="20"/>
                <w:lang w:val="es-PY" w:eastAsia="es-PY"/>
              </w:rPr>
              <w:t>4</w:t>
            </w:r>
            <w:r w:rsidR="007038D3" w:rsidRPr="007038D3">
              <w:rPr>
                <w:rFonts w:eastAsia="Times New Roman" w:cstheme="minorHAnsi"/>
                <w:color w:val="000000"/>
                <w:sz w:val="20"/>
                <w:szCs w:val="20"/>
                <w:lang w:val="es-PY" w:eastAsia="es-PY"/>
              </w:rPr>
              <w:t>6</w:t>
            </w:r>
          </w:p>
        </w:tc>
      </w:tr>
      <w:bookmarkEnd w:id="44"/>
    </w:tbl>
    <w:p w14:paraId="01901156" w14:textId="77777777" w:rsidR="003A1080" w:rsidRPr="00912DDD" w:rsidRDefault="003A1080" w:rsidP="00432B96">
      <w:pPr>
        <w:spacing w:after="0"/>
        <w:rPr>
          <w:rFonts w:eastAsia="Leelawadee" w:cstheme="minorHAnsi"/>
          <w:bCs/>
          <w:sz w:val="18"/>
          <w:szCs w:val="18"/>
          <w:highlight w:val="yellow"/>
        </w:rPr>
      </w:pPr>
    </w:p>
    <w:p w14:paraId="7F34AA1B" w14:textId="45A90E22" w:rsidR="00EF135A" w:rsidRPr="007038D3" w:rsidRDefault="00C34EB8" w:rsidP="00432B96">
      <w:pPr>
        <w:spacing w:after="0"/>
        <w:rPr>
          <w:rFonts w:eastAsia="Leelawadee" w:cstheme="minorHAnsi"/>
          <w:bCs/>
          <w:sz w:val="18"/>
          <w:szCs w:val="18"/>
        </w:rPr>
      </w:pPr>
      <w:r w:rsidRPr="007038D3">
        <w:rPr>
          <w:rFonts w:eastAsia="Leelawadee" w:cstheme="minorHAnsi"/>
          <w:bCs/>
          <w:sz w:val="18"/>
          <w:szCs w:val="18"/>
        </w:rPr>
        <w:t xml:space="preserve">Fuente: Vigilancia de mortalidad, </w:t>
      </w:r>
      <w:proofErr w:type="spellStart"/>
      <w:r w:rsidRPr="007038D3">
        <w:rPr>
          <w:rFonts w:eastAsia="Leelawadee" w:cstheme="minorHAnsi"/>
          <w:bCs/>
          <w:sz w:val="18"/>
          <w:szCs w:val="18"/>
        </w:rPr>
        <w:t>ViMo</w:t>
      </w:r>
      <w:proofErr w:type="spellEnd"/>
      <w:r w:rsidRPr="007038D3">
        <w:rPr>
          <w:rFonts w:eastAsia="Leelawadee" w:cstheme="minorHAnsi"/>
          <w:bCs/>
          <w:sz w:val="18"/>
          <w:szCs w:val="18"/>
        </w:rPr>
        <w:t>-VRESP, DGVS</w:t>
      </w:r>
    </w:p>
    <w:p w14:paraId="4407D960" w14:textId="6C9EC128" w:rsidR="00EF135A" w:rsidRPr="00912DDD" w:rsidRDefault="00EF135A" w:rsidP="00432B96">
      <w:pPr>
        <w:spacing w:after="0"/>
        <w:rPr>
          <w:rFonts w:eastAsiaTheme="minorHAnsi" w:cstheme="minorHAnsi"/>
          <w:color w:val="000000"/>
          <w:sz w:val="18"/>
          <w:szCs w:val="18"/>
          <w:highlight w:val="yellow"/>
          <w:lang w:eastAsia="es-PY"/>
        </w:rPr>
      </w:pPr>
    </w:p>
    <w:p w14:paraId="2165184A" w14:textId="3E6192FE" w:rsidR="00695ACD" w:rsidRPr="00912DDD" w:rsidRDefault="00695ACD" w:rsidP="00432B96">
      <w:pPr>
        <w:spacing w:after="0"/>
        <w:rPr>
          <w:rFonts w:eastAsiaTheme="minorHAnsi" w:cstheme="minorHAnsi"/>
          <w:color w:val="000000"/>
          <w:sz w:val="18"/>
          <w:szCs w:val="18"/>
          <w:highlight w:val="yellow"/>
          <w:lang w:eastAsia="es-PY"/>
        </w:rPr>
      </w:pPr>
    </w:p>
    <w:p w14:paraId="4050F862" w14:textId="77777777" w:rsidR="00695ACD" w:rsidRPr="00912DDD" w:rsidRDefault="00695ACD" w:rsidP="00432B96">
      <w:pPr>
        <w:spacing w:after="0"/>
        <w:rPr>
          <w:rFonts w:eastAsiaTheme="minorHAnsi" w:cstheme="minorHAnsi"/>
          <w:color w:val="000000"/>
          <w:sz w:val="18"/>
          <w:szCs w:val="18"/>
          <w:highlight w:val="yellow"/>
          <w:lang w:eastAsia="es-PY"/>
        </w:rPr>
      </w:pPr>
    </w:p>
    <w:p w14:paraId="39D9D44A" w14:textId="77777777" w:rsidR="00EF135A" w:rsidRPr="00912DDD" w:rsidRDefault="00EF135A" w:rsidP="00432B96">
      <w:pPr>
        <w:spacing w:after="0"/>
        <w:rPr>
          <w:rFonts w:eastAsiaTheme="minorHAnsi" w:cstheme="minorHAnsi"/>
          <w:color w:val="000000"/>
          <w:sz w:val="18"/>
          <w:szCs w:val="18"/>
          <w:highlight w:val="yellow"/>
          <w:lang w:eastAsia="es-PY"/>
        </w:rPr>
      </w:pPr>
    </w:p>
    <w:p w14:paraId="3B96E895" w14:textId="0DF59C32" w:rsidR="00997E8C" w:rsidRPr="007038D3" w:rsidRDefault="00F94937" w:rsidP="009B6F94">
      <w:pPr>
        <w:spacing w:before="240" w:after="0"/>
        <w:jc w:val="center"/>
        <w:rPr>
          <w:rFonts w:cstheme="minorHAnsi"/>
          <w:lang w:val="es-PY"/>
        </w:rPr>
      </w:pPr>
      <w:r w:rsidRPr="007038D3">
        <w:rPr>
          <w:rFonts w:cstheme="minorHAnsi"/>
          <w:lang w:val="es-PY"/>
        </w:rPr>
        <w:t>Más detalles, disponible en:</w:t>
      </w:r>
      <w:r w:rsidRPr="007038D3">
        <w:rPr>
          <w:rFonts w:cstheme="minorHAnsi"/>
        </w:rPr>
        <w:t xml:space="preserve"> </w:t>
      </w:r>
      <w:hyperlink r:id="rId43" w:history="1">
        <w:r w:rsidRPr="007038D3">
          <w:rPr>
            <w:rStyle w:val="Hipervnculo"/>
            <w:rFonts w:cstheme="minorHAnsi"/>
            <w:u w:val="none"/>
            <w:lang w:val="es-PY"/>
          </w:rPr>
          <w:t>https://dgvs.mspbs.gov.py/sala_situaciones_arbovirosis_v2/</w:t>
        </w:r>
      </w:hyperlink>
    </w:p>
    <w:p w14:paraId="30C4CE3A" w14:textId="557B5F45" w:rsidR="00997E8C" w:rsidRPr="00912DDD" w:rsidRDefault="00997E8C" w:rsidP="00181F6A">
      <w:pPr>
        <w:rPr>
          <w:rFonts w:cstheme="minorHAnsi"/>
          <w:highlight w:val="yellow"/>
        </w:rPr>
      </w:pPr>
    </w:p>
    <w:p w14:paraId="21F7C312" w14:textId="4D1184EF" w:rsidR="00EF135A" w:rsidRPr="00912DDD" w:rsidRDefault="00EF135A" w:rsidP="00181F6A">
      <w:pPr>
        <w:rPr>
          <w:rFonts w:cstheme="minorHAnsi"/>
          <w:highlight w:val="yellow"/>
        </w:rPr>
      </w:pPr>
    </w:p>
    <w:p w14:paraId="3425B644" w14:textId="3EBDF78C" w:rsidR="00C34EB8" w:rsidRPr="00912DDD" w:rsidRDefault="00C34EB8" w:rsidP="00181F6A">
      <w:pPr>
        <w:rPr>
          <w:rFonts w:cstheme="minorHAnsi"/>
          <w:highlight w:val="yellow"/>
        </w:rPr>
      </w:pPr>
    </w:p>
    <w:p w14:paraId="18CE910D" w14:textId="426085BF" w:rsidR="00695ACD" w:rsidRPr="00912DDD" w:rsidRDefault="00695ACD" w:rsidP="00181F6A">
      <w:pPr>
        <w:rPr>
          <w:rFonts w:cstheme="minorHAnsi"/>
          <w:highlight w:val="yellow"/>
        </w:rPr>
      </w:pPr>
    </w:p>
    <w:p w14:paraId="29F5545C" w14:textId="1128D54F" w:rsidR="00695ACD" w:rsidRPr="00912DDD" w:rsidRDefault="00695ACD" w:rsidP="00181F6A">
      <w:pPr>
        <w:rPr>
          <w:rFonts w:cstheme="minorHAnsi"/>
          <w:highlight w:val="yellow"/>
        </w:rPr>
      </w:pPr>
    </w:p>
    <w:p w14:paraId="79D769DC" w14:textId="77777777" w:rsidR="009B6F94" w:rsidRPr="00912DDD" w:rsidRDefault="009B6F94" w:rsidP="00181F6A">
      <w:pPr>
        <w:rPr>
          <w:rFonts w:cstheme="minorHAnsi"/>
          <w:highlight w:val="yellow"/>
        </w:rPr>
      </w:pPr>
    </w:p>
    <w:p w14:paraId="59BF319E" w14:textId="7F1B5682" w:rsidR="00C5491C" w:rsidRPr="00912DDD" w:rsidRDefault="00C5491C" w:rsidP="006F510F">
      <w:pPr>
        <w:pStyle w:val="Ttulo1"/>
        <w:pBdr>
          <w:bottom w:val="single" w:sz="4" w:space="1" w:color="2F5496" w:themeColor="accent1" w:themeShade="BF"/>
        </w:pBdr>
        <w:spacing w:after="240"/>
        <w:rPr>
          <w:rFonts w:cstheme="minorHAnsi"/>
          <w:sz w:val="28"/>
          <w:szCs w:val="28"/>
          <w:highlight w:val="yellow"/>
        </w:rPr>
      </w:pPr>
      <w:bookmarkStart w:id="45" w:name="_Toc140844984"/>
      <w:r w:rsidRPr="00912DDD">
        <w:rPr>
          <w:rFonts w:cstheme="minorHAnsi"/>
          <w:sz w:val="28"/>
          <w:szCs w:val="28"/>
          <w:highlight w:val="yellow"/>
        </w:rPr>
        <w:lastRenderedPageBreak/>
        <w:t>COMPLICACIONES ASOCIADAS A VIRUS ZIKA</w:t>
      </w:r>
      <w:bookmarkEnd w:id="45"/>
      <w:r w:rsidRPr="00912DDD">
        <w:rPr>
          <w:rFonts w:cstheme="minorHAnsi"/>
          <w:sz w:val="28"/>
          <w:szCs w:val="28"/>
          <w:highlight w:val="yellow"/>
        </w:rPr>
        <w:t xml:space="preserve"> </w:t>
      </w:r>
    </w:p>
    <w:p w14:paraId="16DF6553" w14:textId="319EF872" w:rsidR="00C5491C" w:rsidRPr="00912DDD" w:rsidRDefault="00C5491C" w:rsidP="006F510F">
      <w:pPr>
        <w:pStyle w:val="Ttulo2"/>
        <w:spacing w:after="240"/>
        <w:rPr>
          <w:rFonts w:cstheme="minorHAnsi"/>
          <w:szCs w:val="28"/>
          <w:highlight w:val="yellow"/>
        </w:rPr>
      </w:pPr>
      <w:bookmarkStart w:id="46" w:name="_Toc140844985"/>
      <w:r w:rsidRPr="00912DDD">
        <w:rPr>
          <w:rFonts w:cstheme="minorHAnsi"/>
          <w:szCs w:val="28"/>
          <w:highlight w:val="yellow"/>
        </w:rPr>
        <w:t>Síndrome neurológico con asociación a virus Zika</w:t>
      </w:r>
      <w:bookmarkEnd w:id="46"/>
    </w:p>
    <w:p w14:paraId="3D820684" w14:textId="77777777" w:rsidR="00DA3A3D" w:rsidRPr="00912DDD" w:rsidRDefault="00DA3A3D" w:rsidP="00DA3A3D">
      <w:pPr>
        <w:spacing w:line="276" w:lineRule="auto"/>
        <w:jc w:val="both"/>
        <w:rPr>
          <w:rFonts w:eastAsia="Calibri" w:cstheme="minorHAnsi"/>
          <w:highlight w:val="yellow"/>
        </w:rPr>
      </w:pPr>
      <w:r w:rsidRPr="00912DDD">
        <w:rPr>
          <w:rFonts w:eastAsia="Calibri" w:cstheme="minorHAnsi"/>
          <w:i/>
          <w:iCs/>
          <w:color w:val="2F5496"/>
          <w:highlight w:val="yellow"/>
        </w:rPr>
        <w:t>Antecedente</w:t>
      </w:r>
      <w:r w:rsidRPr="00912DDD">
        <w:rPr>
          <w:rFonts w:eastAsia="Calibri" w:cstheme="minorHAnsi"/>
          <w:color w:val="2F5496"/>
          <w:highlight w:val="yellow"/>
        </w:rPr>
        <w:t xml:space="preserve">. </w:t>
      </w:r>
      <w:r w:rsidRPr="00912DDD">
        <w:rPr>
          <w:rFonts w:eastAsia="Calibri" w:cstheme="minorHAnsi"/>
          <w:highlight w:val="yellow"/>
        </w:rPr>
        <w:t>Durante el año 2022 fueron notificados 110 sospechas de síndromes neurológicos con asociación a virus Zika (ZIKV). De los cuales, cuatro casos fueron clasificados con probable asociación al virus Zika por serología IgM positiva para Zika y negativa para dengue. El promedio de edad de los casos fue de 32 años (rango: 9 - 63 años), tres (3/4) del sexo masculino, procedentes de Central (3) y Cordillera (1). Según presentación clínica tres casos de Síndrome de Guillain-Barré (SGB) y un caso de ataxia. En otras etiologías, se identificaron tres casos de síndrome neurológico asociado al virus Chikungunya, dos casos de SGB confirmados (PCR positiva CHIKV) y un caso probable por prueba serológica (IgM positiva para CHIKV y negativo para Dengue y Zika). Todos adultos, procedentes del departamento Central y Alto Paraná. Cabe destacar que en el 2022 se registró un aumento importante de cuadros agudos a Chikungunya sobre todo en el departamento Central, seguida en menor medida por Asunción.</w:t>
      </w:r>
    </w:p>
    <w:p w14:paraId="4040C54D" w14:textId="11420903" w:rsidR="00DA3A3D" w:rsidRPr="00912DDD" w:rsidRDefault="00DA3A3D" w:rsidP="00DA3A3D">
      <w:pPr>
        <w:spacing w:after="0" w:line="276" w:lineRule="auto"/>
        <w:jc w:val="both"/>
        <w:rPr>
          <w:rFonts w:eastAsia="Calibri" w:cstheme="minorHAnsi"/>
          <w:highlight w:val="yellow"/>
        </w:rPr>
      </w:pPr>
      <w:r w:rsidRPr="00912DDD">
        <w:rPr>
          <w:rFonts w:eastAsia="Calibri" w:cstheme="minorHAnsi"/>
          <w:i/>
          <w:iCs/>
          <w:color w:val="2F5496"/>
          <w:highlight w:val="yellow"/>
        </w:rPr>
        <w:t>Situación actual.</w:t>
      </w:r>
      <w:r w:rsidRPr="00912DDD">
        <w:rPr>
          <w:rFonts w:eastAsia="Calibri" w:cstheme="minorHAnsi"/>
          <w:color w:val="2F5496"/>
          <w:highlight w:val="yellow"/>
        </w:rPr>
        <w:t xml:space="preserve"> </w:t>
      </w:r>
      <w:r w:rsidRPr="00912DDD">
        <w:rPr>
          <w:rFonts w:eastAsia="Calibri" w:cstheme="minorHAnsi"/>
          <w:highlight w:val="yellow"/>
        </w:rPr>
        <w:t xml:space="preserve">Desde el 01 de enero hasta el </w:t>
      </w:r>
      <w:r w:rsidR="00716CEB" w:rsidRPr="00912DDD">
        <w:rPr>
          <w:rFonts w:eastAsia="Calibri" w:cstheme="minorHAnsi"/>
          <w:highlight w:val="yellow"/>
        </w:rPr>
        <w:t>8</w:t>
      </w:r>
      <w:r w:rsidRPr="00912DDD">
        <w:rPr>
          <w:rFonts w:eastAsia="Calibri" w:cstheme="minorHAnsi"/>
          <w:highlight w:val="yellow"/>
        </w:rPr>
        <w:t xml:space="preserve"> de julio del 2023 (SE 2</w:t>
      </w:r>
      <w:r w:rsidR="00716CEB" w:rsidRPr="00912DDD">
        <w:rPr>
          <w:rFonts w:eastAsia="Calibri" w:cstheme="minorHAnsi"/>
          <w:highlight w:val="yellow"/>
        </w:rPr>
        <w:t>7</w:t>
      </w:r>
      <w:r w:rsidRPr="00912DDD">
        <w:rPr>
          <w:rFonts w:eastAsia="Calibri" w:cstheme="minorHAnsi"/>
          <w:highlight w:val="yellow"/>
        </w:rPr>
        <w:t>), fueron registrados 6</w:t>
      </w:r>
      <w:r w:rsidR="00716CEB" w:rsidRPr="00912DDD">
        <w:rPr>
          <w:rFonts w:eastAsia="Calibri" w:cstheme="minorHAnsi"/>
          <w:highlight w:val="yellow"/>
        </w:rPr>
        <w:t>9</w:t>
      </w:r>
      <w:r w:rsidRPr="00912DDD">
        <w:rPr>
          <w:rFonts w:eastAsia="Calibri" w:cstheme="minorHAnsi"/>
          <w:highlight w:val="yellow"/>
        </w:rPr>
        <w:t xml:space="preserve"> notificaciones de síndromes neurológicos asociados a virus Zika, los mismos proceden de 14/18 departamentos (incluida Asunción), el 51% del departamento Central. El SGB representa el 7</w:t>
      </w:r>
      <w:r w:rsidR="00716CEB" w:rsidRPr="00912DDD">
        <w:rPr>
          <w:rFonts w:eastAsia="Calibri" w:cstheme="minorHAnsi"/>
          <w:highlight w:val="yellow"/>
        </w:rPr>
        <w:t>7</w:t>
      </w:r>
      <w:r w:rsidRPr="00912DDD">
        <w:rPr>
          <w:rFonts w:eastAsia="Calibri" w:cstheme="minorHAnsi"/>
          <w:highlight w:val="yellow"/>
        </w:rPr>
        <w:t>% de las presentaciones clínicas y otras manifestaciones neurológicas el 2</w:t>
      </w:r>
      <w:r w:rsidR="00716CEB" w:rsidRPr="00912DDD">
        <w:rPr>
          <w:rFonts w:eastAsia="Calibri" w:cstheme="minorHAnsi"/>
          <w:highlight w:val="yellow"/>
        </w:rPr>
        <w:t>3</w:t>
      </w:r>
      <w:r w:rsidRPr="00912DDD">
        <w:rPr>
          <w:rFonts w:eastAsia="Calibri" w:cstheme="minorHAnsi"/>
          <w:highlight w:val="yellow"/>
        </w:rPr>
        <w:t>%. En relación a la edad, el 30% son menores de 15 años. De acuerdo a la clasificación según asociación al virus Zika, no se confirmó ningún caso asociado a virus Zika, fueron descartados 5</w:t>
      </w:r>
      <w:r w:rsidR="00716CEB" w:rsidRPr="00912DDD">
        <w:rPr>
          <w:rFonts w:eastAsia="Calibri" w:cstheme="minorHAnsi"/>
          <w:highlight w:val="yellow"/>
        </w:rPr>
        <w:t>5</w:t>
      </w:r>
      <w:r w:rsidRPr="00912DDD">
        <w:rPr>
          <w:rFonts w:eastAsia="Calibri" w:cstheme="minorHAnsi"/>
          <w:highlight w:val="yellow"/>
        </w:rPr>
        <w:t xml:space="preserve"> (</w:t>
      </w:r>
      <w:r w:rsidR="00716CEB" w:rsidRPr="00912DDD">
        <w:rPr>
          <w:rFonts w:eastAsia="Calibri" w:cstheme="minorHAnsi"/>
          <w:highlight w:val="yellow"/>
        </w:rPr>
        <w:t>80</w:t>
      </w:r>
      <w:r w:rsidRPr="00912DDD">
        <w:rPr>
          <w:rFonts w:eastAsia="Calibri" w:cstheme="minorHAnsi"/>
          <w:highlight w:val="yellow"/>
        </w:rPr>
        <w:t>%) casos, y se encuentran en estudio 14 (2</w:t>
      </w:r>
      <w:r w:rsidR="00716CEB" w:rsidRPr="00912DDD">
        <w:rPr>
          <w:rFonts w:eastAsia="Calibri" w:cstheme="minorHAnsi"/>
          <w:highlight w:val="yellow"/>
        </w:rPr>
        <w:t>0</w:t>
      </w:r>
      <w:r w:rsidRPr="00912DDD">
        <w:rPr>
          <w:rFonts w:eastAsia="Calibri" w:cstheme="minorHAnsi"/>
          <w:highlight w:val="yellow"/>
        </w:rPr>
        <w:t xml:space="preserve">%) casos </w:t>
      </w:r>
      <w:r w:rsidRPr="00912DDD">
        <w:rPr>
          <w:rFonts w:eastAsia="Times New Roman" w:cstheme="minorHAnsi"/>
          <w:highlight w:val="yellow"/>
        </w:rPr>
        <w:t xml:space="preserve">(Gráfico </w:t>
      </w:r>
      <w:r w:rsidR="00CA1BF0" w:rsidRPr="00912DDD">
        <w:rPr>
          <w:rFonts w:eastAsia="Times New Roman" w:cstheme="minorHAnsi"/>
          <w:highlight w:val="yellow"/>
        </w:rPr>
        <w:t>22</w:t>
      </w:r>
      <w:r w:rsidRPr="00912DDD">
        <w:rPr>
          <w:rFonts w:eastAsia="Times New Roman" w:cstheme="minorHAnsi"/>
          <w:highlight w:val="yellow"/>
        </w:rPr>
        <w:t>)</w:t>
      </w:r>
      <w:r w:rsidRPr="00912DDD">
        <w:rPr>
          <w:rFonts w:cstheme="minorHAnsi"/>
          <w:highlight w:val="yellow"/>
        </w:rPr>
        <w:t>.</w:t>
      </w:r>
      <w:r w:rsidRPr="00912DDD">
        <w:rPr>
          <w:rFonts w:eastAsia="Calibri" w:cstheme="minorHAnsi"/>
          <w:highlight w:val="yellow"/>
        </w:rPr>
        <w:t xml:space="preserve"> Sin embargo, se registró en 25 casos la asociación a virus Chikungunya.</w:t>
      </w:r>
    </w:p>
    <w:p w14:paraId="3AADEDA1" w14:textId="77777777" w:rsidR="00DA3A3D" w:rsidRPr="00912DDD" w:rsidRDefault="00DA3A3D" w:rsidP="00DA3A3D">
      <w:pPr>
        <w:rPr>
          <w:rFonts w:cstheme="minorHAnsi"/>
          <w:highlight w:val="yellow"/>
        </w:rPr>
      </w:pPr>
    </w:p>
    <w:p w14:paraId="7EA09136" w14:textId="67A3C47E" w:rsidR="003226AE" w:rsidRPr="00912DDD" w:rsidRDefault="003226AE" w:rsidP="00BA44A0">
      <w:pPr>
        <w:spacing w:after="0" w:line="276" w:lineRule="auto"/>
        <w:jc w:val="both"/>
        <w:rPr>
          <w:rFonts w:cstheme="minorHAnsi"/>
          <w:i/>
          <w:iCs/>
          <w:color w:val="000000" w:themeColor="text1"/>
          <w:highlight w:val="yellow"/>
        </w:rPr>
      </w:pPr>
      <w:r w:rsidRPr="00912DDD">
        <w:rPr>
          <w:rFonts w:cstheme="minorHAnsi"/>
          <w:i/>
          <w:iCs/>
          <w:color w:val="2F5496" w:themeColor="accent1" w:themeShade="BF"/>
          <w:highlight w:val="yellow"/>
        </w:rPr>
        <w:t>Gráfico</w:t>
      </w:r>
      <w:r w:rsidR="00637603" w:rsidRPr="00912DDD">
        <w:rPr>
          <w:rFonts w:cstheme="minorHAnsi"/>
          <w:i/>
          <w:iCs/>
          <w:color w:val="2F5496" w:themeColor="accent1" w:themeShade="BF"/>
          <w:highlight w:val="yellow"/>
        </w:rPr>
        <w:t xml:space="preserve"> </w:t>
      </w:r>
      <w:r w:rsidR="00CA1BF0" w:rsidRPr="00912DDD">
        <w:rPr>
          <w:rFonts w:cstheme="minorHAnsi"/>
          <w:i/>
          <w:iCs/>
          <w:color w:val="2F5496" w:themeColor="accent1" w:themeShade="BF"/>
          <w:highlight w:val="yellow"/>
        </w:rPr>
        <w:t>22</w:t>
      </w:r>
      <w:r w:rsidRPr="00912DDD">
        <w:rPr>
          <w:rFonts w:cstheme="minorHAnsi"/>
          <w:i/>
          <w:iCs/>
          <w:color w:val="000000" w:themeColor="text1"/>
          <w:highlight w:val="yellow"/>
        </w:rPr>
        <w:t>.</w:t>
      </w:r>
      <w:r w:rsidR="00BD1675" w:rsidRPr="00912DDD">
        <w:rPr>
          <w:rFonts w:cstheme="minorHAnsi"/>
          <w:i/>
          <w:iCs/>
          <w:color w:val="000000" w:themeColor="text1"/>
          <w:highlight w:val="yellow"/>
        </w:rPr>
        <w:t xml:space="preserve"> Notificaciones de Síndromes Neurológicos asociados a virus Zika, según clasificación final y por semana epidemiológica, Paraguay, desde SE 1 del 2022 a SE 2</w:t>
      </w:r>
      <w:r w:rsidR="00716CEB" w:rsidRPr="00912DDD">
        <w:rPr>
          <w:rFonts w:cstheme="minorHAnsi"/>
          <w:i/>
          <w:iCs/>
          <w:color w:val="000000" w:themeColor="text1"/>
          <w:highlight w:val="yellow"/>
        </w:rPr>
        <w:t>7</w:t>
      </w:r>
      <w:r w:rsidR="00BD1675" w:rsidRPr="00912DDD">
        <w:rPr>
          <w:rFonts w:cstheme="minorHAnsi"/>
          <w:i/>
          <w:iCs/>
          <w:color w:val="000000" w:themeColor="text1"/>
          <w:highlight w:val="yellow"/>
        </w:rPr>
        <w:t xml:space="preserve"> del 2023.</w:t>
      </w:r>
      <w:r w:rsidRPr="00912DDD">
        <w:rPr>
          <w:rFonts w:cstheme="minorHAnsi"/>
          <w:i/>
          <w:iCs/>
          <w:color w:val="000000" w:themeColor="text1"/>
          <w:highlight w:val="yellow"/>
        </w:rPr>
        <w:t xml:space="preserve"> </w:t>
      </w:r>
    </w:p>
    <w:p w14:paraId="5EB42478" w14:textId="4BCD72AC" w:rsidR="00B352AB" w:rsidRPr="00912DDD" w:rsidRDefault="00B352AB" w:rsidP="00BA44A0">
      <w:pPr>
        <w:spacing w:after="0" w:line="276" w:lineRule="auto"/>
        <w:jc w:val="both"/>
        <w:rPr>
          <w:rFonts w:cstheme="minorHAnsi"/>
          <w:i/>
          <w:iCs/>
          <w:color w:val="000000" w:themeColor="text1"/>
          <w:highlight w:val="yellow"/>
        </w:rPr>
      </w:pPr>
    </w:p>
    <w:p w14:paraId="23B514E4" w14:textId="670D301F" w:rsidR="00BD1675" w:rsidRPr="00912DDD" w:rsidRDefault="00716CEB" w:rsidP="00BA44A0">
      <w:pPr>
        <w:spacing w:after="0" w:line="276" w:lineRule="auto"/>
        <w:jc w:val="both"/>
        <w:rPr>
          <w:rFonts w:cstheme="minorHAnsi"/>
          <w:color w:val="000000" w:themeColor="text1"/>
          <w:highlight w:val="yellow"/>
        </w:rPr>
      </w:pPr>
      <w:r w:rsidRPr="00912DDD">
        <w:rPr>
          <w:noProof/>
          <w:highlight w:val="yellow"/>
        </w:rPr>
        <w:drawing>
          <wp:inline distT="0" distB="0" distL="0" distR="0" wp14:anchorId="7FFC1097" wp14:editId="56BF1189">
            <wp:extent cx="5886450" cy="2666365"/>
            <wp:effectExtent l="0" t="0" r="0" b="635"/>
            <wp:docPr id="22" name="Gráfico 22">
              <a:extLst xmlns:a="http://schemas.openxmlformats.org/drawingml/2006/main">
                <a:ext uri="{FF2B5EF4-FFF2-40B4-BE49-F238E27FC236}">
                  <a16:creationId xmlns:a16="http://schemas.microsoft.com/office/drawing/2014/main" id="{2612B7A9-E68B-4B67-B2FB-D02403019D9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44F92691" w14:textId="72D5DFBF" w:rsidR="00C5491C" w:rsidRPr="00912DDD" w:rsidRDefault="00C5491C" w:rsidP="006F510F">
      <w:pPr>
        <w:spacing w:after="0"/>
        <w:rPr>
          <w:rFonts w:eastAsia="Leelawadee" w:cstheme="minorHAnsi"/>
          <w:bCs/>
          <w:sz w:val="18"/>
          <w:szCs w:val="18"/>
          <w:highlight w:val="yellow"/>
        </w:rPr>
      </w:pPr>
      <w:r w:rsidRPr="00912DDD">
        <w:rPr>
          <w:rFonts w:eastAsia="Leelawadee" w:cstheme="minorHAnsi"/>
          <w:bCs/>
          <w:sz w:val="18"/>
          <w:szCs w:val="18"/>
          <w:highlight w:val="yellow"/>
        </w:rPr>
        <w:t>Fuente: Centro Nacional de Información Epidemiológica, DGVS.</w:t>
      </w:r>
    </w:p>
    <w:p w14:paraId="11F58BE4" w14:textId="706BBC39" w:rsidR="0036069D" w:rsidRPr="00912DDD" w:rsidRDefault="0036069D" w:rsidP="006F510F">
      <w:pPr>
        <w:spacing w:after="0"/>
        <w:rPr>
          <w:rFonts w:eastAsia="Leelawadee" w:cstheme="minorHAnsi"/>
          <w:bCs/>
          <w:highlight w:val="yellow"/>
        </w:rPr>
      </w:pPr>
    </w:p>
    <w:p w14:paraId="59BC37F4" w14:textId="7B109234" w:rsidR="00A75557" w:rsidRPr="00912DDD" w:rsidRDefault="00A75557" w:rsidP="006F510F">
      <w:pPr>
        <w:spacing w:after="0"/>
        <w:rPr>
          <w:rFonts w:eastAsia="Leelawadee" w:cstheme="minorHAnsi"/>
          <w:bCs/>
          <w:highlight w:val="yellow"/>
        </w:rPr>
      </w:pPr>
    </w:p>
    <w:p w14:paraId="45C5C223" w14:textId="77777777" w:rsidR="002865AB" w:rsidRPr="00912DDD" w:rsidRDefault="002865AB" w:rsidP="006F510F">
      <w:pPr>
        <w:spacing w:after="0"/>
        <w:rPr>
          <w:rFonts w:eastAsia="Leelawadee" w:cstheme="minorHAnsi"/>
          <w:bCs/>
          <w:highlight w:val="yellow"/>
        </w:rPr>
      </w:pPr>
    </w:p>
    <w:p w14:paraId="25495661" w14:textId="77777777" w:rsidR="00C5491C" w:rsidRPr="00912DDD" w:rsidRDefault="00C5491C" w:rsidP="006F510F">
      <w:pPr>
        <w:pStyle w:val="Ttulo2"/>
        <w:rPr>
          <w:rFonts w:cstheme="minorHAnsi"/>
          <w:szCs w:val="28"/>
          <w:highlight w:val="yellow"/>
        </w:rPr>
      </w:pPr>
      <w:bookmarkStart w:id="47" w:name="_Toc140844986"/>
      <w:r w:rsidRPr="00912DDD">
        <w:rPr>
          <w:rFonts w:cstheme="minorHAnsi"/>
          <w:szCs w:val="28"/>
          <w:highlight w:val="yellow"/>
        </w:rPr>
        <w:lastRenderedPageBreak/>
        <w:t>Síndromes neurológicos asociados a virus Chikungunya</w:t>
      </w:r>
      <w:bookmarkEnd w:id="47"/>
    </w:p>
    <w:p w14:paraId="6E48D625" w14:textId="2A709C36" w:rsidR="00DA3A3D" w:rsidRPr="00912DDD" w:rsidRDefault="00DA3A3D" w:rsidP="00DA3A3D">
      <w:pPr>
        <w:spacing w:after="0" w:line="276" w:lineRule="auto"/>
        <w:jc w:val="both"/>
        <w:rPr>
          <w:rFonts w:eastAsia="Calibri" w:cstheme="minorHAnsi"/>
          <w:highlight w:val="yellow"/>
        </w:rPr>
      </w:pPr>
      <w:r w:rsidRPr="00912DDD">
        <w:rPr>
          <w:rFonts w:eastAsia="Calibri" w:cstheme="minorHAnsi"/>
          <w:highlight w:val="yellow"/>
        </w:rPr>
        <w:t xml:space="preserve">En la Vigilancia de Síndromes Neurológicos asociados a virus Zika, se detectaron casos asociados al virus Chikungunya, coincidente con la epidemia registrada en el país. A partir de la SE 21 del 2022, se registró el primer caso de Síndrome de Guillain-Barré (SGB) asociado a CHIKV.  Desde la SE 21 del 2022 a la SE 26 del 2023, se registraron 29 casos de síndromes neurológicos con etiología a virus Chikungunya, representando el 16.3% (29/177), de las notificaciones para ambos años y el 37.3% (25/67) de las notificaciones del 2023 (Gráfico </w:t>
      </w:r>
      <w:r w:rsidR="00CA1BF0" w:rsidRPr="00912DDD">
        <w:rPr>
          <w:rFonts w:eastAsia="Calibri" w:cstheme="minorHAnsi"/>
          <w:highlight w:val="yellow"/>
        </w:rPr>
        <w:t>23</w:t>
      </w:r>
      <w:r w:rsidRPr="00912DDD">
        <w:rPr>
          <w:rFonts w:eastAsia="Calibri" w:cstheme="minorHAnsi"/>
          <w:highlight w:val="yellow"/>
        </w:rPr>
        <w:t xml:space="preserve">). </w:t>
      </w:r>
    </w:p>
    <w:p w14:paraId="3D259CDB" w14:textId="77777777" w:rsidR="00CA1BF0" w:rsidRPr="00912DDD" w:rsidRDefault="00CA1BF0" w:rsidP="00DA3A3D">
      <w:pPr>
        <w:spacing w:after="0" w:line="276" w:lineRule="auto"/>
        <w:jc w:val="both"/>
        <w:rPr>
          <w:rFonts w:eastAsia="Calibri" w:cstheme="minorHAnsi"/>
          <w:i/>
          <w:iCs/>
          <w:highlight w:val="yellow"/>
        </w:rPr>
      </w:pPr>
    </w:p>
    <w:p w14:paraId="0F5968FC" w14:textId="313C69EE" w:rsidR="00C74E10" w:rsidRPr="00912DDD" w:rsidRDefault="00DA3A3D" w:rsidP="0036069D">
      <w:pPr>
        <w:spacing w:after="0" w:line="276" w:lineRule="auto"/>
        <w:jc w:val="both"/>
        <w:rPr>
          <w:rFonts w:eastAsia="Calibri" w:cstheme="minorHAnsi"/>
          <w:i/>
          <w:iCs/>
          <w:highlight w:val="yellow"/>
        </w:rPr>
      </w:pPr>
      <w:r w:rsidRPr="00912DDD">
        <w:rPr>
          <w:rFonts w:cstheme="minorHAnsi"/>
          <w:i/>
          <w:iCs/>
          <w:color w:val="2F5496" w:themeColor="accent1" w:themeShade="BF"/>
          <w:highlight w:val="yellow"/>
        </w:rPr>
        <w:t>Gráfico</w:t>
      </w:r>
      <w:r w:rsidR="00CA1BF0" w:rsidRPr="00912DDD">
        <w:rPr>
          <w:rFonts w:cstheme="minorHAnsi"/>
          <w:i/>
          <w:iCs/>
          <w:color w:val="2F5496" w:themeColor="accent1" w:themeShade="BF"/>
          <w:highlight w:val="yellow"/>
        </w:rPr>
        <w:t xml:space="preserve"> </w:t>
      </w:r>
      <w:r w:rsidR="00BB1C36" w:rsidRPr="00912DDD">
        <w:rPr>
          <w:rFonts w:cstheme="minorHAnsi"/>
          <w:i/>
          <w:iCs/>
          <w:color w:val="2F5496" w:themeColor="accent1" w:themeShade="BF"/>
          <w:highlight w:val="yellow"/>
        </w:rPr>
        <w:t>2</w:t>
      </w:r>
      <w:r w:rsidR="00CA1BF0" w:rsidRPr="00912DDD">
        <w:rPr>
          <w:rFonts w:cstheme="minorHAnsi"/>
          <w:i/>
          <w:iCs/>
          <w:color w:val="2F5496" w:themeColor="accent1" w:themeShade="BF"/>
          <w:highlight w:val="yellow"/>
        </w:rPr>
        <w:t>3</w:t>
      </w:r>
      <w:r w:rsidRPr="00912DDD">
        <w:rPr>
          <w:rFonts w:cstheme="minorHAnsi"/>
          <w:i/>
          <w:iCs/>
          <w:color w:val="2F5496" w:themeColor="accent1" w:themeShade="BF"/>
          <w:highlight w:val="yellow"/>
        </w:rPr>
        <w:t xml:space="preserve">. </w:t>
      </w:r>
      <w:r w:rsidRPr="00912DDD">
        <w:rPr>
          <w:rFonts w:eastAsia="Calibri" w:cstheme="minorHAnsi"/>
          <w:i/>
          <w:iCs/>
          <w:highlight w:val="yellow"/>
        </w:rPr>
        <w:t>Notificaciones de Síndromes Neurológicos asociados a virus Chikungunya, según clasificación final y por semana epidemiológica, Paraguay, 2022 hasta SE 2</w:t>
      </w:r>
      <w:r w:rsidR="00716CEB" w:rsidRPr="00912DDD">
        <w:rPr>
          <w:rFonts w:eastAsia="Calibri" w:cstheme="minorHAnsi"/>
          <w:i/>
          <w:iCs/>
          <w:highlight w:val="yellow"/>
        </w:rPr>
        <w:t>7</w:t>
      </w:r>
      <w:r w:rsidRPr="00912DDD">
        <w:rPr>
          <w:rFonts w:eastAsia="Calibri" w:cstheme="minorHAnsi"/>
          <w:i/>
          <w:iCs/>
          <w:highlight w:val="yellow"/>
        </w:rPr>
        <w:t xml:space="preserve"> del 2023.</w:t>
      </w:r>
    </w:p>
    <w:p w14:paraId="5B946A94" w14:textId="6574495A" w:rsidR="000917E1" w:rsidRPr="00912DDD" w:rsidRDefault="00DA3A3D" w:rsidP="000917E1">
      <w:pPr>
        <w:pStyle w:val="Descripcin"/>
        <w:spacing w:line="276" w:lineRule="auto"/>
        <w:jc w:val="both"/>
        <w:rPr>
          <w:rFonts w:cstheme="minorHAnsi"/>
          <w:color w:val="FFFFFF" w:themeColor="background1"/>
          <w:sz w:val="22"/>
          <w:szCs w:val="22"/>
          <w:highlight w:val="yellow"/>
          <w14:textFill>
            <w14:noFill/>
          </w14:textFill>
        </w:rPr>
      </w:pPr>
      <w:r w:rsidRPr="00912DDD">
        <w:rPr>
          <w:rFonts w:cstheme="minorHAnsi"/>
          <w:noProof/>
          <w:highlight w:val="yellow"/>
        </w:rPr>
        <w:drawing>
          <wp:inline distT="0" distB="0" distL="0" distR="0" wp14:anchorId="392EDE9B" wp14:editId="01CC1833">
            <wp:extent cx="5657850" cy="2571750"/>
            <wp:effectExtent l="0" t="0" r="0" b="0"/>
            <wp:docPr id="13" name="Gráfico 13">
              <a:extLst xmlns:a="http://schemas.openxmlformats.org/drawingml/2006/main">
                <a:ext uri="{FF2B5EF4-FFF2-40B4-BE49-F238E27FC236}">
                  <a16:creationId xmlns:a16="http://schemas.microsoft.com/office/drawing/2014/main" id="{2EC7B6C8-6397-4F10-8D45-709F406FFAB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15193E18" w14:textId="24621701" w:rsidR="00546FB3" w:rsidRPr="00912DDD" w:rsidRDefault="00695ACD" w:rsidP="000917E1">
      <w:pPr>
        <w:pStyle w:val="Descripcin"/>
        <w:spacing w:line="276" w:lineRule="auto"/>
        <w:jc w:val="both"/>
        <w:rPr>
          <w:rFonts w:eastAsia="Calibri" w:cstheme="minorHAnsi"/>
          <w:i w:val="0"/>
          <w:iCs w:val="0"/>
          <w:color w:val="auto"/>
          <w:highlight w:val="yellow"/>
          <w:lang w:val="es-PY"/>
        </w:rPr>
      </w:pPr>
      <w:r w:rsidRPr="00912DDD">
        <w:rPr>
          <w:rFonts w:cstheme="minorHAnsi"/>
          <w:sz w:val="22"/>
          <w:szCs w:val="22"/>
          <w:highlight w:val="yellow"/>
        </w:rPr>
        <w:t xml:space="preserve"> </w:t>
      </w:r>
      <w:r w:rsidRPr="00912DDD">
        <w:rPr>
          <w:rFonts w:cstheme="minorHAnsi"/>
          <w:i w:val="0"/>
          <w:iCs w:val="0"/>
          <w:color w:val="auto"/>
          <w:highlight w:val="yellow"/>
        </w:rPr>
        <w:t xml:space="preserve">      </w:t>
      </w:r>
      <w:r w:rsidR="00546FB3" w:rsidRPr="00912DDD">
        <w:rPr>
          <w:rFonts w:cstheme="minorHAnsi"/>
          <w:i w:val="0"/>
          <w:iCs w:val="0"/>
          <w:color w:val="auto"/>
          <w:highlight w:val="yellow"/>
        </w:rPr>
        <w:t>Fuente: Centro Nacional de Información Epidemiológica, DGVS.</w:t>
      </w:r>
    </w:p>
    <w:p w14:paraId="74C70C00" w14:textId="42250170" w:rsidR="00DA3A3D" w:rsidRPr="00912DDD" w:rsidRDefault="00DA3A3D" w:rsidP="00DA3A3D">
      <w:pPr>
        <w:spacing w:after="0" w:line="276" w:lineRule="auto"/>
        <w:jc w:val="both"/>
        <w:rPr>
          <w:rFonts w:cstheme="minorHAnsi"/>
          <w:highlight w:val="yellow"/>
        </w:rPr>
      </w:pPr>
      <w:r w:rsidRPr="00912DDD">
        <w:rPr>
          <w:rFonts w:cstheme="minorHAnsi"/>
          <w:highlight w:val="yellow"/>
        </w:rPr>
        <w:t xml:space="preserve">Del total de casos de Síndromes neurológicos asociados a virus Chikungunya, 15 fueron confirmados por RT-PCR para CHIKV positiva y 14 por estudios serológicos (IgM/IgG positivas para CHIKV) y resultados negativos para Zika y Dengue.  Los casos proceden de Central, Caazapá, Alto Paraná, Asunción, Amambay, Cordillera y Canindeyú.  </w:t>
      </w:r>
    </w:p>
    <w:p w14:paraId="20B500E1" w14:textId="77777777" w:rsidR="00DA3A3D" w:rsidRPr="00912DDD" w:rsidRDefault="00DA3A3D" w:rsidP="00DA3A3D">
      <w:pPr>
        <w:spacing w:after="0" w:line="276" w:lineRule="auto"/>
        <w:jc w:val="both"/>
        <w:rPr>
          <w:rFonts w:cstheme="minorHAnsi"/>
          <w:highlight w:val="yellow"/>
        </w:rPr>
      </w:pPr>
    </w:p>
    <w:p w14:paraId="132456A9" w14:textId="77777777" w:rsidR="00DA3A3D" w:rsidRPr="00912DDD" w:rsidRDefault="00DA3A3D" w:rsidP="00DA3A3D">
      <w:pPr>
        <w:spacing w:after="0" w:line="276" w:lineRule="auto"/>
        <w:jc w:val="both"/>
        <w:rPr>
          <w:rFonts w:cstheme="minorHAnsi"/>
          <w:highlight w:val="yellow"/>
        </w:rPr>
      </w:pPr>
      <w:r w:rsidRPr="00912DDD">
        <w:rPr>
          <w:rFonts w:cstheme="minorHAnsi"/>
          <w:highlight w:val="yellow"/>
        </w:rPr>
        <w:t xml:space="preserve">De los 29 casos asociados a Chikungunya, se observa un predominio del sexo masculino con el 90%, y el grupo de edad más afectado son de 60 años y más que representan el 45% de los casos. Sin embargo, también se ha registrado cuatro casos en niños menores de 15 años. </w:t>
      </w:r>
    </w:p>
    <w:p w14:paraId="741D5234" w14:textId="19DC67A5" w:rsidR="00DA3A3D" w:rsidRPr="00912DDD" w:rsidRDefault="00DA3A3D" w:rsidP="00DA3A3D">
      <w:pPr>
        <w:spacing w:after="0" w:line="276" w:lineRule="auto"/>
        <w:jc w:val="both"/>
        <w:rPr>
          <w:rFonts w:cstheme="minorHAnsi"/>
          <w:highlight w:val="yellow"/>
        </w:rPr>
      </w:pPr>
      <w:r w:rsidRPr="00912DDD">
        <w:rPr>
          <w:rFonts w:cstheme="minorHAnsi"/>
          <w:highlight w:val="yellow"/>
        </w:rPr>
        <w:t xml:space="preserve">Por cuadro clínico 22/29 (76%) pacientes con diagnóstico de Síndrome de Guillain-Barré, tres con diagnósticos de Encefalitis y un Síndrome de Miller Fisher y uno como </w:t>
      </w:r>
      <w:proofErr w:type="spellStart"/>
      <w:r w:rsidRPr="00912DDD">
        <w:rPr>
          <w:rFonts w:cstheme="minorHAnsi"/>
          <w:highlight w:val="yellow"/>
        </w:rPr>
        <w:t>mieloradiculoneuritis</w:t>
      </w:r>
      <w:proofErr w:type="spellEnd"/>
      <w:r w:rsidRPr="00912DDD">
        <w:rPr>
          <w:rFonts w:cstheme="minorHAnsi"/>
          <w:highlight w:val="yellow"/>
        </w:rPr>
        <w:t xml:space="preserve">. Requirieron hospitalización con cuidados intensivos el 65% y fallecieron 27% (8/29) (Tabla </w:t>
      </w:r>
      <w:r w:rsidR="00BB1C36" w:rsidRPr="00912DDD">
        <w:rPr>
          <w:rFonts w:cstheme="minorHAnsi"/>
          <w:highlight w:val="yellow"/>
        </w:rPr>
        <w:t>8</w:t>
      </w:r>
      <w:r w:rsidRPr="00912DDD">
        <w:rPr>
          <w:rFonts w:cstheme="minorHAnsi"/>
          <w:highlight w:val="yellow"/>
        </w:rPr>
        <w:t>).</w:t>
      </w:r>
    </w:p>
    <w:p w14:paraId="23E799AA" w14:textId="77777777" w:rsidR="00DA3A3D" w:rsidRPr="00912DDD" w:rsidRDefault="00DA3A3D" w:rsidP="00DA3A3D">
      <w:pPr>
        <w:spacing w:after="0" w:line="276" w:lineRule="auto"/>
        <w:jc w:val="both"/>
        <w:rPr>
          <w:rFonts w:cstheme="minorHAnsi"/>
          <w:highlight w:val="yellow"/>
        </w:rPr>
      </w:pPr>
      <w:r w:rsidRPr="00912DDD">
        <w:rPr>
          <w:rFonts w:cstheme="minorHAnsi"/>
          <w:highlight w:val="yellow"/>
        </w:rPr>
        <w:t xml:space="preserve">De los fallecidos, todos eran del sexo masculino, el 75% tenía 60 años y más. La tasa de letalidad específica para los grupos de 0 a 4 años fue del 50%, grupo de 40 a 49 años fue del 33% y el grupo 60 años y más fue del 46%. </w:t>
      </w:r>
    </w:p>
    <w:p w14:paraId="4ECF4936" w14:textId="77777777" w:rsidR="00397A4F" w:rsidRPr="00912DDD" w:rsidRDefault="00397A4F" w:rsidP="0036069D">
      <w:pPr>
        <w:spacing w:after="0" w:line="276" w:lineRule="auto"/>
        <w:jc w:val="both"/>
        <w:rPr>
          <w:rFonts w:cstheme="minorHAnsi"/>
          <w:highlight w:val="yellow"/>
        </w:rPr>
      </w:pPr>
    </w:p>
    <w:p w14:paraId="2E337A13" w14:textId="3A60A1FB" w:rsidR="0005332B" w:rsidRPr="00912DDD" w:rsidRDefault="0005332B" w:rsidP="007C787E">
      <w:pPr>
        <w:spacing w:after="0" w:line="276" w:lineRule="auto"/>
        <w:jc w:val="both"/>
        <w:rPr>
          <w:rFonts w:cstheme="minorHAnsi"/>
          <w:highlight w:val="yellow"/>
        </w:rPr>
      </w:pPr>
    </w:p>
    <w:p w14:paraId="2832EC62" w14:textId="77777777" w:rsidR="009B6F94" w:rsidRPr="00912DDD" w:rsidRDefault="009B6F94" w:rsidP="007C787E">
      <w:pPr>
        <w:spacing w:after="0" w:line="276" w:lineRule="auto"/>
        <w:jc w:val="both"/>
        <w:rPr>
          <w:rFonts w:cstheme="minorHAnsi"/>
          <w:highlight w:val="yellow"/>
        </w:rPr>
      </w:pPr>
    </w:p>
    <w:p w14:paraId="3D6D5240" w14:textId="25F942CF" w:rsidR="00C34EB8" w:rsidRPr="00912DDD" w:rsidRDefault="00C34EB8" w:rsidP="007C787E">
      <w:pPr>
        <w:spacing w:after="0" w:line="276" w:lineRule="auto"/>
        <w:jc w:val="both"/>
        <w:rPr>
          <w:rFonts w:cstheme="minorHAnsi"/>
          <w:highlight w:val="yellow"/>
        </w:rPr>
      </w:pPr>
    </w:p>
    <w:p w14:paraId="090231C9" w14:textId="4660D65F" w:rsidR="00F24EA1" w:rsidRPr="00912DDD" w:rsidRDefault="00F24EA1" w:rsidP="00512B3E">
      <w:pPr>
        <w:spacing w:after="0"/>
        <w:jc w:val="both"/>
        <w:rPr>
          <w:rFonts w:cstheme="minorHAnsi"/>
          <w:i/>
          <w:iCs/>
          <w:highlight w:val="yellow"/>
        </w:rPr>
      </w:pPr>
      <w:r w:rsidRPr="00912DDD">
        <w:rPr>
          <w:rFonts w:cstheme="minorHAnsi"/>
          <w:i/>
          <w:iCs/>
          <w:color w:val="2F5496" w:themeColor="accent1" w:themeShade="BF"/>
          <w:highlight w:val="yellow"/>
        </w:rPr>
        <w:lastRenderedPageBreak/>
        <w:t xml:space="preserve">Tabla </w:t>
      </w:r>
      <w:r w:rsidR="00BB1C36" w:rsidRPr="00912DDD">
        <w:rPr>
          <w:rFonts w:cstheme="minorHAnsi"/>
          <w:i/>
          <w:iCs/>
          <w:color w:val="2F5496" w:themeColor="accent1" w:themeShade="BF"/>
          <w:highlight w:val="yellow"/>
        </w:rPr>
        <w:t>8</w:t>
      </w:r>
      <w:r w:rsidRPr="00912DDD">
        <w:rPr>
          <w:rFonts w:cstheme="minorHAnsi"/>
          <w:i/>
          <w:iCs/>
          <w:highlight w:val="yellow"/>
        </w:rPr>
        <w:t xml:space="preserve">. Número de casos y fallecidos con Síndromes neurológicos asociados a Chikungunya, según grupos etarios y sexo, Paraguay, años 2022 y 2023 (hasta SE </w:t>
      </w:r>
      <w:r w:rsidR="00BD1675" w:rsidRPr="00912DDD">
        <w:rPr>
          <w:rFonts w:cstheme="minorHAnsi"/>
          <w:i/>
          <w:iCs/>
          <w:highlight w:val="yellow"/>
        </w:rPr>
        <w:t>2</w:t>
      </w:r>
      <w:r w:rsidR="00716CEB" w:rsidRPr="00912DDD">
        <w:rPr>
          <w:rFonts w:cstheme="minorHAnsi"/>
          <w:i/>
          <w:iCs/>
          <w:highlight w:val="yellow"/>
        </w:rPr>
        <w:t>7</w:t>
      </w:r>
      <w:r w:rsidRPr="00912DDD">
        <w:rPr>
          <w:rFonts w:cstheme="minorHAnsi"/>
          <w:i/>
          <w:iCs/>
          <w:highlight w:val="yellow"/>
        </w:rPr>
        <w:t>)</w:t>
      </w:r>
      <w:r w:rsidR="00AD64FA" w:rsidRPr="00912DDD">
        <w:rPr>
          <w:rFonts w:cstheme="minorHAnsi"/>
          <w:i/>
          <w:iCs/>
          <w:highlight w:val="yellow"/>
        </w:rPr>
        <w:t>.</w:t>
      </w:r>
    </w:p>
    <w:p w14:paraId="093FE31C" w14:textId="48B848D2" w:rsidR="00F24EA1" w:rsidRPr="00912DDD" w:rsidRDefault="00F24EA1" w:rsidP="00F24EA1">
      <w:pPr>
        <w:spacing w:after="0"/>
        <w:rPr>
          <w:rFonts w:eastAsia="Leelawadee" w:cstheme="minorHAnsi"/>
          <w:bCs/>
          <w:i/>
          <w:iCs/>
          <w:highlight w:val="yellow"/>
        </w:rPr>
      </w:pPr>
    </w:p>
    <w:tbl>
      <w:tblPr>
        <w:tblW w:w="9082" w:type="dxa"/>
        <w:tblCellMar>
          <w:left w:w="70" w:type="dxa"/>
          <w:right w:w="70" w:type="dxa"/>
        </w:tblCellMar>
        <w:tblLook w:val="04A0" w:firstRow="1" w:lastRow="0" w:firstColumn="1" w:lastColumn="0" w:noHBand="0" w:noVBand="1"/>
      </w:tblPr>
      <w:tblGrid>
        <w:gridCol w:w="962"/>
        <w:gridCol w:w="962"/>
        <w:gridCol w:w="978"/>
        <w:gridCol w:w="962"/>
        <w:gridCol w:w="965"/>
        <w:gridCol w:w="962"/>
        <w:gridCol w:w="978"/>
        <w:gridCol w:w="962"/>
        <w:gridCol w:w="1344"/>
        <w:gridCol w:w="7"/>
      </w:tblGrid>
      <w:tr w:rsidR="00DA3A3D" w:rsidRPr="00912DDD" w14:paraId="3E5E77AF" w14:textId="77777777" w:rsidTr="00E95902">
        <w:trPr>
          <w:trHeight w:val="208"/>
        </w:trPr>
        <w:tc>
          <w:tcPr>
            <w:tcW w:w="962" w:type="dxa"/>
            <w:vMerge w:val="restart"/>
            <w:tcBorders>
              <w:top w:val="single" w:sz="4" w:space="0" w:color="auto"/>
              <w:left w:val="nil"/>
              <w:bottom w:val="single" w:sz="4" w:space="0" w:color="000000"/>
              <w:right w:val="nil"/>
            </w:tcBorders>
            <w:shd w:val="clear" w:color="000000" w:fill="FFFFFF"/>
            <w:vAlign w:val="center"/>
            <w:hideMark/>
          </w:tcPr>
          <w:p w14:paraId="65D2A204"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Grupos etarios (años)</w:t>
            </w:r>
          </w:p>
        </w:tc>
        <w:tc>
          <w:tcPr>
            <w:tcW w:w="3867" w:type="dxa"/>
            <w:gridSpan w:val="4"/>
            <w:tcBorders>
              <w:top w:val="single" w:sz="4" w:space="0" w:color="auto"/>
              <w:left w:val="nil"/>
              <w:bottom w:val="single" w:sz="4" w:space="0" w:color="auto"/>
              <w:right w:val="nil"/>
            </w:tcBorders>
            <w:shd w:val="clear" w:color="000000" w:fill="FFFFFF"/>
            <w:vAlign w:val="center"/>
            <w:hideMark/>
          </w:tcPr>
          <w:p w14:paraId="5C9E4EB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Síndromes neurológicos </w:t>
            </w:r>
          </w:p>
        </w:tc>
        <w:tc>
          <w:tcPr>
            <w:tcW w:w="4253" w:type="dxa"/>
            <w:gridSpan w:val="5"/>
            <w:tcBorders>
              <w:top w:val="single" w:sz="4" w:space="0" w:color="auto"/>
              <w:left w:val="single" w:sz="4" w:space="0" w:color="auto"/>
              <w:bottom w:val="single" w:sz="4" w:space="0" w:color="auto"/>
              <w:right w:val="nil"/>
            </w:tcBorders>
            <w:shd w:val="clear" w:color="000000" w:fill="FFFFFF"/>
            <w:vAlign w:val="center"/>
            <w:hideMark/>
          </w:tcPr>
          <w:p w14:paraId="403EA57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Fallecidos </w:t>
            </w:r>
          </w:p>
        </w:tc>
      </w:tr>
      <w:tr w:rsidR="00DA3A3D" w:rsidRPr="00912DDD" w14:paraId="2669BE39" w14:textId="77777777" w:rsidTr="00E95902">
        <w:trPr>
          <w:gridAfter w:val="1"/>
          <w:wAfter w:w="7" w:type="dxa"/>
          <w:trHeight w:val="385"/>
        </w:trPr>
        <w:tc>
          <w:tcPr>
            <w:tcW w:w="962" w:type="dxa"/>
            <w:vMerge/>
            <w:tcBorders>
              <w:top w:val="single" w:sz="4" w:space="0" w:color="auto"/>
              <w:left w:val="nil"/>
              <w:bottom w:val="single" w:sz="4" w:space="0" w:color="000000"/>
              <w:right w:val="nil"/>
            </w:tcBorders>
            <w:vAlign w:val="center"/>
            <w:hideMark/>
          </w:tcPr>
          <w:p w14:paraId="492249EB" w14:textId="77777777" w:rsidR="00DA3A3D" w:rsidRPr="00912DDD" w:rsidRDefault="00DA3A3D" w:rsidP="00E95902">
            <w:pPr>
              <w:spacing w:after="0"/>
              <w:rPr>
                <w:rFonts w:eastAsia="Times New Roman" w:cstheme="minorHAnsi"/>
                <w:color w:val="000000"/>
                <w:sz w:val="20"/>
                <w:szCs w:val="20"/>
                <w:highlight w:val="yellow"/>
                <w:lang w:eastAsia="es-PY"/>
              </w:rPr>
            </w:pPr>
          </w:p>
        </w:tc>
        <w:tc>
          <w:tcPr>
            <w:tcW w:w="962" w:type="dxa"/>
            <w:tcBorders>
              <w:top w:val="nil"/>
              <w:left w:val="nil"/>
              <w:bottom w:val="single" w:sz="4" w:space="0" w:color="auto"/>
              <w:right w:val="nil"/>
            </w:tcBorders>
            <w:shd w:val="clear" w:color="000000" w:fill="FFFFFF"/>
            <w:vAlign w:val="center"/>
            <w:hideMark/>
          </w:tcPr>
          <w:p w14:paraId="437A91F0"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Femenino</w:t>
            </w:r>
          </w:p>
        </w:tc>
        <w:tc>
          <w:tcPr>
            <w:tcW w:w="978" w:type="dxa"/>
            <w:tcBorders>
              <w:top w:val="nil"/>
              <w:left w:val="nil"/>
              <w:bottom w:val="single" w:sz="4" w:space="0" w:color="auto"/>
              <w:right w:val="nil"/>
            </w:tcBorders>
            <w:shd w:val="clear" w:color="000000" w:fill="FFFFFF"/>
            <w:vAlign w:val="center"/>
            <w:hideMark/>
          </w:tcPr>
          <w:p w14:paraId="503D8EA9"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Masculino</w:t>
            </w:r>
          </w:p>
        </w:tc>
        <w:tc>
          <w:tcPr>
            <w:tcW w:w="962" w:type="dxa"/>
            <w:tcBorders>
              <w:top w:val="nil"/>
              <w:left w:val="nil"/>
              <w:bottom w:val="single" w:sz="4" w:space="0" w:color="auto"/>
              <w:right w:val="nil"/>
            </w:tcBorders>
            <w:shd w:val="clear" w:color="000000" w:fill="FFFFFF"/>
            <w:vAlign w:val="center"/>
            <w:hideMark/>
          </w:tcPr>
          <w:p w14:paraId="6496C781" w14:textId="77777777" w:rsidR="00DA3A3D" w:rsidRPr="00912DDD" w:rsidRDefault="00DA3A3D" w:rsidP="00E95902">
            <w:pPr>
              <w:spacing w:after="0"/>
              <w:jc w:val="center"/>
              <w:rPr>
                <w:rFonts w:eastAsia="Times New Roman" w:cstheme="minorHAnsi"/>
                <w:color w:val="000000"/>
                <w:sz w:val="20"/>
                <w:szCs w:val="20"/>
                <w:highlight w:val="yellow"/>
                <w:lang w:eastAsia="es-PY"/>
              </w:rPr>
            </w:pPr>
            <w:proofErr w:type="gramStart"/>
            <w:r w:rsidRPr="00912DDD">
              <w:rPr>
                <w:rFonts w:eastAsia="Times New Roman" w:cstheme="minorHAnsi"/>
                <w:color w:val="000000"/>
                <w:sz w:val="20"/>
                <w:szCs w:val="20"/>
                <w:highlight w:val="yellow"/>
                <w:lang w:eastAsia="es-PY"/>
              </w:rPr>
              <w:t>Total</w:t>
            </w:r>
            <w:proofErr w:type="gramEnd"/>
            <w:r w:rsidRPr="00912DDD">
              <w:rPr>
                <w:rFonts w:eastAsia="Times New Roman" w:cstheme="minorHAnsi"/>
                <w:color w:val="000000"/>
                <w:sz w:val="20"/>
                <w:szCs w:val="20"/>
                <w:highlight w:val="yellow"/>
                <w:lang w:eastAsia="es-PY"/>
              </w:rPr>
              <w:t xml:space="preserve"> general</w:t>
            </w:r>
          </w:p>
        </w:tc>
        <w:tc>
          <w:tcPr>
            <w:tcW w:w="965" w:type="dxa"/>
            <w:tcBorders>
              <w:top w:val="nil"/>
              <w:left w:val="nil"/>
              <w:bottom w:val="single" w:sz="4" w:space="0" w:color="auto"/>
              <w:right w:val="nil"/>
            </w:tcBorders>
            <w:shd w:val="clear" w:color="000000" w:fill="FFFFFF"/>
            <w:vAlign w:val="center"/>
            <w:hideMark/>
          </w:tcPr>
          <w:p w14:paraId="07707F1A"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w:t>
            </w:r>
          </w:p>
        </w:tc>
        <w:tc>
          <w:tcPr>
            <w:tcW w:w="962" w:type="dxa"/>
            <w:tcBorders>
              <w:top w:val="nil"/>
              <w:left w:val="single" w:sz="4" w:space="0" w:color="auto"/>
              <w:bottom w:val="single" w:sz="4" w:space="0" w:color="auto"/>
              <w:right w:val="nil"/>
            </w:tcBorders>
            <w:shd w:val="clear" w:color="000000" w:fill="FFFFFF"/>
            <w:vAlign w:val="center"/>
            <w:hideMark/>
          </w:tcPr>
          <w:p w14:paraId="01C8B6C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Femenino</w:t>
            </w:r>
          </w:p>
        </w:tc>
        <w:tc>
          <w:tcPr>
            <w:tcW w:w="978" w:type="dxa"/>
            <w:tcBorders>
              <w:top w:val="nil"/>
              <w:left w:val="nil"/>
              <w:bottom w:val="single" w:sz="4" w:space="0" w:color="auto"/>
              <w:right w:val="nil"/>
            </w:tcBorders>
            <w:shd w:val="clear" w:color="000000" w:fill="FFFFFF"/>
            <w:vAlign w:val="center"/>
            <w:hideMark/>
          </w:tcPr>
          <w:p w14:paraId="0C17C755"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Masculino</w:t>
            </w:r>
          </w:p>
        </w:tc>
        <w:tc>
          <w:tcPr>
            <w:tcW w:w="962" w:type="dxa"/>
            <w:tcBorders>
              <w:top w:val="nil"/>
              <w:left w:val="nil"/>
              <w:bottom w:val="single" w:sz="4" w:space="0" w:color="auto"/>
              <w:right w:val="nil"/>
            </w:tcBorders>
            <w:shd w:val="clear" w:color="000000" w:fill="FFFFFF"/>
            <w:vAlign w:val="center"/>
            <w:hideMark/>
          </w:tcPr>
          <w:p w14:paraId="0746CAB9" w14:textId="77777777" w:rsidR="00DA3A3D" w:rsidRPr="00912DDD" w:rsidRDefault="00DA3A3D" w:rsidP="00E95902">
            <w:pPr>
              <w:spacing w:after="0"/>
              <w:jc w:val="center"/>
              <w:rPr>
                <w:rFonts w:eastAsia="Times New Roman" w:cstheme="minorHAnsi"/>
                <w:color w:val="000000"/>
                <w:sz w:val="20"/>
                <w:szCs w:val="20"/>
                <w:highlight w:val="yellow"/>
                <w:lang w:eastAsia="es-PY"/>
              </w:rPr>
            </w:pPr>
            <w:proofErr w:type="gramStart"/>
            <w:r w:rsidRPr="00912DDD">
              <w:rPr>
                <w:rFonts w:eastAsia="Times New Roman" w:cstheme="minorHAnsi"/>
                <w:color w:val="000000"/>
                <w:sz w:val="20"/>
                <w:szCs w:val="20"/>
                <w:highlight w:val="yellow"/>
                <w:lang w:eastAsia="es-PY"/>
              </w:rPr>
              <w:t>Total</w:t>
            </w:r>
            <w:proofErr w:type="gramEnd"/>
            <w:r w:rsidRPr="00912DDD">
              <w:rPr>
                <w:rFonts w:eastAsia="Times New Roman" w:cstheme="minorHAnsi"/>
                <w:color w:val="000000"/>
                <w:sz w:val="20"/>
                <w:szCs w:val="20"/>
                <w:highlight w:val="yellow"/>
                <w:lang w:eastAsia="es-PY"/>
              </w:rPr>
              <w:t xml:space="preserve"> general</w:t>
            </w:r>
          </w:p>
        </w:tc>
        <w:tc>
          <w:tcPr>
            <w:tcW w:w="1344" w:type="dxa"/>
            <w:tcBorders>
              <w:top w:val="nil"/>
              <w:left w:val="nil"/>
              <w:bottom w:val="single" w:sz="4" w:space="0" w:color="auto"/>
              <w:right w:val="nil"/>
            </w:tcBorders>
            <w:shd w:val="clear" w:color="000000" w:fill="FFFFFF"/>
            <w:vAlign w:val="center"/>
            <w:hideMark/>
          </w:tcPr>
          <w:p w14:paraId="41DBC03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Tasa de letalidad* (%)</w:t>
            </w:r>
          </w:p>
        </w:tc>
      </w:tr>
      <w:tr w:rsidR="00DA3A3D" w:rsidRPr="00912DDD" w14:paraId="5D2EF8CE"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41B36527"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0 a 4 </w:t>
            </w:r>
          </w:p>
        </w:tc>
        <w:tc>
          <w:tcPr>
            <w:tcW w:w="962" w:type="dxa"/>
            <w:tcBorders>
              <w:top w:val="nil"/>
              <w:left w:val="nil"/>
              <w:bottom w:val="nil"/>
              <w:right w:val="nil"/>
            </w:tcBorders>
            <w:shd w:val="clear" w:color="000000" w:fill="FFFFFF"/>
            <w:vAlign w:val="center"/>
            <w:hideMark/>
          </w:tcPr>
          <w:p w14:paraId="1A3C57D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1802C8A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w:t>
            </w:r>
          </w:p>
        </w:tc>
        <w:tc>
          <w:tcPr>
            <w:tcW w:w="962" w:type="dxa"/>
            <w:tcBorders>
              <w:top w:val="nil"/>
              <w:left w:val="nil"/>
              <w:bottom w:val="nil"/>
              <w:right w:val="nil"/>
            </w:tcBorders>
            <w:shd w:val="clear" w:color="000000" w:fill="FFFFFF"/>
            <w:vAlign w:val="center"/>
            <w:hideMark/>
          </w:tcPr>
          <w:p w14:paraId="3DD921B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w:t>
            </w:r>
          </w:p>
        </w:tc>
        <w:tc>
          <w:tcPr>
            <w:tcW w:w="965" w:type="dxa"/>
            <w:tcBorders>
              <w:top w:val="nil"/>
              <w:left w:val="nil"/>
              <w:bottom w:val="nil"/>
              <w:right w:val="nil"/>
            </w:tcBorders>
            <w:shd w:val="clear" w:color="000000" w:fill="FFFFFF"/>
            <w:vAlign w:val="center"/>
            <w:hideMark/>
          </w:tcPr>
          <w:p w14:paraId="4DF00C6D"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7%</w:t>
            </w:r>
          </w:p>
        </w:tc>
        <w:tc>
          <w:tcPr>
            <w:tcW w:w="962" w:type="dxa"/>
            <w:tcBorders>
              <w:top w:val="nil"/>
              <w:left w:val="single" w:sz="4" w:space="0" w:color="auto"/>
              <w:bottom w:val="nil"/>
              <w:right w:val="nil"/>
            </w:tcBorders>
            <w:shd w:val="clear" w:color="000000" w:fill="FFFFFF"/>
            <w:vAlign w:val="center"/>
            <w:hideMark/>
          </w:tcPr>
          <w:p w14:paraId="0D19975B"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29D024C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31207C6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1344" w:type="dxa"/>
            <w:tcBorders>
              <w:top w:val="nil"/>
              <w:left w:val="nil"/>
              <w:bottom w:val="nil"/>
              <w:right w:val="nil"/>
            </w:tcBorders>
            <w:shd w:val="clear" w:color="000000" w:fill="FFFFFF"/>
            <w:vAlign w:val="center"/>
            <w:hideMark/>
          </w:tcPr>
          <w:p w14:paraId="4652450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50%</w:t>
            </w:r>
          </w:p>
        </w:tc>
      </w:tr>
      <w:tr w:rsidR="00DA3A3D" w:rsidRPr="00912DDD" w14:paraId="02BE22E5"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6E0BD9D0"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5 a 9 </w:t>
            </w:r>
          </w:p>
        </w:tc>
        <w:tc>
          <w:tcPr>
            <w:tcW w:w="962" w:type="dxa"/>
            <w:tcBorders>
              <w:top w:val="nil"/>
              <w:left w:val="nil"/>
              <w:bottom w:val="nil"/>
              <w:right w:val="nil"/>
            </w:tcBorders>
            <w:shd w:val="clear" w:color="000000" w:fill="FFFFFF"/>
            <w:vAlign w:val="center"/>
            <w:hideMark/>
          </w:tcPr>
          <w:p w14:paraId="57AFFEB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78" w:type="dxa"/>
            <w:tcBorders>
              <w:top w:val="nil"/>
              <w:left w:val="nil"/>
              <w:bottom w:val="nil"/>
              <w:right w:val="nil"/>
            </w:tcBorders>
            <w:shd w:val="clear" w:color="000000" w:fill="FFFFFF"/>
            <w:vAlign w:val="center"/>
            <w:hideMark/>
          </w:tcPr>
          <w:p w14:paraId="15CC945F"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2" w:type="dxa"/>
            <w:tcBorders>
              <w:top w:val="nil"/>
              <w:left w:val="nil"/>
              <w:bottom w:val="nil"/>
              <w:right w:val="nil"/>
            </w:tcBorders>
            <w:shd w:val="clear" w:color="000000" w:fill="FFFFFF"/>
            <w:vAlign w:val="center"/>
            <w:hideMark/>
          </w:tcPr>
          <w:p w14:paraId="6464AFB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w:t>
            </w:r>
          </w:p>
        </w:tc>
        <w:tc>
          <w:tcPr>
            <w:tcW w:w="965" w:type="dxa"/>
            <w:tcBorders>
              <w:top w:val="nil"/>
              <w:left w:val="nil"/>
              <w:bottom w:val="nil"/>
              <w:right w:val="nil"/>
            </w:tcBorders>
            <w:shd w:val="clear" w:color="000000" w:fill="FFFFFF"/>
            <w:vAlign w:val="center"/>
            <w:hideMark/>
          </w:tcPr>
          <w:p w14:paraId="05B5E9F5"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7%</w:t>
            </w:r>
          </w:p>
        </w:tc>
        <w:tc>
          <w:tcPr>
            <w:tcW w:w="962" w:type="dxa"/>
            <w:tcBorders>
              <w:top w:val="nil"/>
              <w:left w:val="single" w:sz="4" w:space="0" w:color="auto"/>
              <w:bottom w:val="nil"/>
              <w:right w:val="nil"/>
            </w:tcBorders>
            <w:shd w:val="clear" w:color="000000" w:fill="FFFFFF"/>
            <w:noWrap/>
            <w:vAlign w:val="center"/>
            <w:hideMark/>
          </w:tcPr>
          <w:p w14:paraId="2EDD13C0"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724B8BFB"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5746173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36F57CB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395F0ED9"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534D5753"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10 a 14 </w:t>
            </w:r>
          </w:p>
        </w:tc>
        <w:tc>
          <w:tcPr>
            <w:tcW w:w="962" w:type="dxa"/>
            <w:tcBorders>
              <w:top w:val="nil"/>
              <w:left w:val="nil"/>
              <w:bottom w:val="nil"/>
              <w:right w:val="nil"/>
            </w:tcBorders>
            <w:shd w:val="clear" w:color="000000" w:fill="FFFFFF"/>
            <w:vAlign w:val="center"/>
            <w:hideMark/>
          </w:tcPr>
          <w:p w14:paraId="591BE47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1E18ADDB"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33D2715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5" w:type="dxa"/>
            <w:tcBorders>
              <w:top w:val="nil"/>
              <w:left w:val="nil"/>
              <w:bottom w:val="nil"/>
              <w:right w:val="nil"/>
            </w:tcBorders>
            <w:shd w:val="clear" w:color="000000" w:fill="FFFFFF"/>
            <w:vAlign w:val="center"/>
            <w:hideMark/>
          </w:tcPr>
          <w:p w14:paraId="2B53EF94"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single" w:sz="4" w:space="0" w:color="auto"/>
              <w:bottom w:val="nil"/>
              <w:right w:val="nil"/>
            </w:tcBorders>
            <w:shd w:val="clear" w:color="000000" w:fill="FFFFFF"/>
            <w:noWrap/>
            <w:vAlign w:val="center"/>
            <w:hideMark/>
          </w:tcPr>
          <w:p w14:paraId="4E1ABEBB"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7313EE1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5EA1C03F"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7E590D45"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3AD3926E"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0EC95B33"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15 a 19</w:t>
            </w:r>
          </w:p>
        </w:tc>
        <w:tc>
          <w:tcPr>
            <w:tcW w:w="962" w:type="dxa"/>
            <w:tcBorders>
              <w:top w:val="nil"/>
              <w:left w:val="nil"/>
              <w:bottom w:val="nil"/>
              <w:right w:val="nil"/>
            </w:tcBorders>
            <w:shd w:val="clear" w:color="000000" w:fill="FFFFFF"/>
            <w:vAlign w:val="center"/>
            <w:hideMark/>
          </w:tcPr>
          <w:p w14:paraId="5DBC6820"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1FF38119"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2" w:type="dxa"/>
            <w:tcBorders>
              <w:top w:val="nil"/>
              <w:left w:val="nil"/>
              <w:bottom w:val="nil"/>
              <w:right w:val="nil"/>
            </w:tcBorders>
            <w:shd w:val="clear" w:color="000000" w:fill="FFFFFF"/>
            <w:vAlign w:val="center"/>
            <w:hideMark/>
          </w:tcPr>
          <w:p w14:paraId="5BAC5E04"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5" w:type="dxa"/>
            <w:tcBorders>
              <w:top w:val="nil"/>
              <w:left w:val="nil"/>
              <w:bottom w:val="nil"/>
              <w:right w:val="nil"/>
            </w:tcBorders>
            <w:shd w:val="clear" w:color="000000" w:fill="FFFFFF"/>
            <w:vAlign w:val="center"/>
            <w:hideMark/>
          </w:tcPr>
          <w:p w14:paraId="7E9FB9A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w:t>
            </w:r>
          </w:p>
        </w:tc>
        <w:tc>
          <w:tcPr>
            <w:tcW w:w="962" w:type="dxa"/>
            <w:tcBorders>
              <w:top w:val="nil"/>
              <w:left w:val="single" w:sz="4" w:space="0" w:color="auto"/>
              <w:bottom w:val="nil"/>
              <w:right w:val="nil"/>
            </w:tcBorders>
            <w:shd w:val="clear" w:color="000000" w:fill="FFFFFF"/>
            <w:vAlign w:val="center"/>
            <w:hideMark/>
          </w:tcPr>
          <w:p w14:paraId="50A26C0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0217F8A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6CABE96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1A25E51F"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6FA18511"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61A55A54"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20 a 24</w:t>
            </w:r>
          </w:p>
        </w:tc>
        <w:tc>
          <w:tcPr>
            <w:tcW w:w="962" w:type="dxa"/>
            <w:tcBorders>
              <w:top w:val="nil"/>
              <w:left w:val="nil"/>
              <w:bottom w:val="nil"/>
              <w:right w:val="nil"/>
            </w:tcBorders>
            <w:shd w:val="clear" w:color="000000" w:fill="FFFFFF"/>
            <w:vAlign w:val="center"/>
            <w:hideMark/>
          </w:tcPr>
          <w:p w14:paraId="1F87369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2145EBD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2" w:type="dxa"/>
            <w:tcBorders>
              <w:top w:val="nil"/>
              <w:left w:val="nil"/>
              <w:bottom w:val="nil"/>
              <w:right w:val="nil"/>
            </w:tcBorders>
            <w:shd w:val="clear" w:color="000000" w:fill="FFFFFF"/>
            <w:vAlign w:val="center"/>
            <w:hideMark/>
          </w:tcPr>
          <w:p w14:paraId="127463C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5" w:type="dxa"/>
            <w:tcBorders>
              <w:top w:val="nil"/>
              <w:left w:val="nil"/>
              <w:bottom w:val="nil"/>
              <w:right w:val="nil"/>
            </w:tcBorders>
            <w:shd w:val="clear" w:color="000000" w:fill="FFFFFF"/>
            <w:vAlign w:val="center"/>
            <w:hideMark/>
          </w:tcPr>
          <w:p w14:paraId="1625962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w:t>
            </w:r>
          </w:p>
        </w:tc>
        <w:tc>
          <w:tcPr>
            <w:tcW w:w="962" w:type="dxa"/>
            <w:tcBorders>
              <w:top w:val="nil"/>
              <w:left w:val="single" w:sz="4" w:space="0" w:color="auto"/>
              <w:bottom w:val="nil"/>
              <w:right w:val="nil"/>
            </w:tcBorders>
            <w:shd w:val="clear" w:color="000000" w:fill="FFFFFF"/>
            <w:noWrap/>
            <w:vAlign w:val="center"/>
            <w:hideMark/>
          </w:tcPr>
          <w:p w14:paraId="3AFD1D9F"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1B6627FE"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3918FCD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0EA8751D"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25916F9F"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227ACB79"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25 a 39</w:t>
            </w:r>
          </w:p>
        </w:tc>
        <w:tc>
          <w:tcPr>
            <w:tcW w:w="962" w:type="dxa"/>
            <w:tcBorders>
              <w:top w:val="nil"/>
              <w:left w:val="nil"/>
              <w:bottom w:val="nil"/>
              <w:right w:val="nil"/>
            </w:tcBorders>
            <w:shd w:val="clear" w:color="000000" w:fill="FFFFFF"/>
            <w:vAlign w:val="center"/>
            <w:hideMark/>
          </w:tcPr>
          <w:p w14:paraId="5BDCA2D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3A5F1F2B"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4</w:t>
            </w:r>
          </w:p>
        </w:tc>
        <w:tc>
          <w:tcPr>
            <w:tcW w:w="962" w:type="dxa"/>
            <w:tcBorders>
              <w:top w:val="nil"/>
              <w:left w:val="nil"/>
              <w:bottom w:val="nil"/>
              <w:right w:val="nil"/>
            </w:tcBorders>
            <w:shd w:val="clear" w:color="000000" w:fill="FFFFFF"/>
            <w:vAlign w:val="center"/>
            <w:hideMark/>
          </w:tcPr>
          <w:p w14:paraId="6E3B760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4</w:t>
            </w:r>
          </w:p>
        </w:tc>
        <w:tc>
          <w:tcPr>
            <w:tcW w:w="965" w:type="dxa"/>
            <w:tcBorders>
              <w:top w:val="nil"/>
              <w:left w:val="nil"/>
              <w:bottom w:val="nil"/>
              <w:right w:val="nil"/>
            </w:tcBorders>
            <w:shd w:val="clear" w:color="000000" w:fill="FFFFFF"/>
            <w:vAlign w:val="center"/>
            <w:hideMark/>
          </w:tcPr>
          <w:p w14:paraId="7A2C00B2"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14%</w:t>
            </w:r>
          </w:p>
        </w:tc>
        <w:tc>
          <w:tcPr>
            <w:tcW w:w="962" w:type="dxa"/>
            <w:tcBorders>
              <w:top w:val="nil"/>
              <w:left w:val="single" w:sz="4" w:space="0" w:color="auto"/>
              <w:bottom w:val="nil"/>
              <w:right w:val="nil"/>
            </w:tcBorders>
            <w:shd w:val="clear" w:color="000000" w:fill="FFFFFF"/>
            <w:noWrap/>
            <w:vAlign w:val="center"/>
            <w:hideMark/>
          </w:tcPr>
          <w:p w14:paraId="0523AD2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44B711E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3E35B49D"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2D5EB6A4"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44F7B898"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5773E986"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40 a 49 </w:t>
            </w:r>
          </w:p>
        </w:tc>
        <w:tc>
          <w:tcPr>
            <w:tcW w:w="962" w:type="dxa"/>
            <w:tcBorders>
              <w:top w:val="nil"/>
              <w:left w:val="nil"/>
              <w:bottom w:val="nil"/>
              <w:right w:val="nil"/>
            </w:tcBorders>
            <w:shd w:val="clear" w:color="000000" w:fill="FFFFFF"/>
            <w:vAlign w:val="center"/>
            <w:hideMark/>
          </w:tcPr>
          <w:p w14:paraId="14D28D74"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78" w:type="dxa"/>
            <w:tcBorders>
              <w:top w:val="nil"/>
              <w:left w:val="nil"/>
              <w:bottom w:val="nil"/>
              <w:right w:val="nil"/>
            </w:tcBorders>
            <w:shd w:val="clear" w:color="000000" w:fill="FFFFFF"/>
            <w:vAlign w:val="center"/>
            <w:hideMark/>
          </w:tcPr>
          <w:p w14:paraId="6C895176"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2</w:t>
            </w:r>
          </w:p>
        </w:tc>
        <w:tc>
          <w:tcPr>
            <w:tcW w:w="962" w:type="dxa"/>
            <w:tcBorders>
              <w:top w:val="nil"/>
              <w:left w:val="nil"/>
              <w:bottom w:val="nil"/>
              <w:right w:val="nil"/>
            </w:tcBorders>
            <w:shd w:val="clear" w:color="000000" w:fill="FFFFFF"/>
            <w:vAlign w:val="center"/>
            <w:hideMark/>
          </w:tcPr>
          <w:p w14:paraId="6B07102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w:t>
            </w:r>
          </w:p>
        </w:tc>
        <w:tc>
          <w:tcPr>
            <w:tcW w:w="965" w:type="dxa"/>
            <w:tcBorders>
              <w:top w:val="nil"/>
              <w:left w:val="nil"/>
              <w:bottom w:val="nil"/>
              <w:right w:val="nil"/>
            </w:tcBorders>
            <w:shd w:val="clear" w:color="000000" w:fill="FFFFFF"/>
            <w:vAlign w:val="center"/>
            <w:hideMark/>
          </w:tcPr>
          <w:p w14:paraId="0903A4C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10%</w:t>
            </w:r>
          </w:p>
        </w:tc>
        <w:tc>
          <w:tcPr>
            <w:tcW w:w="962" w:type="dxa"/>
            <w:tcBorders>
              <w:top w:val="nil"/>
              <w:left w:val="single" w:sz="4" w:space="0" w:color="auto"/>
              <w:bottom w:val="nil"/>
              <w:right w:val="nil"/>
            </w:tcBorders>
            <w:shd w:val="clear" w:color="000000" w:fill="FFFFFF"/>
            <w:noWrap/>
            <w:vAlign w:val="center"/>
            <w:hideMark/>
          </w:tcPr>
          <w:p w14:paraId="6BD51C7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69B1E795"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62" w:type="dxa"/>
            <w:tcBorders>
              <w:top w:val="nil"/>
              <w:left w:val="nil"/>
              <w:bottom w:val="nil"/>
              <w:right w:val="nil"/>
            </w:tcBorders>
            <w:shd w:val="clear" w:color="000000" w:fill="FFFFFF"/>
            <w:vAlign w:val="center"/>
            <w:hideMark/>
          </w:tcPr>
          <w:p w14:paraId="690E1DC3"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1344" w:type="dxa"/>
            <w:tcBorders>
              <w:top w:val="nil"/>
              <w:left w:val="nil"/>
              <w:bottom w:val="nil"/>
              <w:right w:val="nil"/>
            </w:tcBorders>
            <w:shd w:val="clear" w:color="000000" w:fill="FFFFFF"/>
            <w:vAlign w:val="center"/>
            <w:hideMark/>
          </w:tcPr>
          <w:p w14:paraId="5D98AB7D"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33%</w:t>
            </w:r>
          </w:p>
        </w:tc>
      </w:tr>
      <w:tr w:rsidR="00DA3A3D" w:rsidRPr="00912DDD" w14:paraId="3906D05E" w14:textId="77777777" w:rsidTr="00E95902">
        <w:trPr>
          <w:gridAfter w:val="1"/>
          <w:wAfter w:w="7" w:type="dxa"/>
          <w:trHeight w:val="208"/>
        </w:trPr>
        <w:tc>
          <w:tcPr>
            <w:tcW w:w="962" w:type="dxa"/>
            <w:tcBorders>
              <w:top w:val="nil"/>
              <w:left w:val="nil"/>
              <w:bottom w:val="nil"/>
              <w:right w:val="nil"/>
            </w:tcBorders>
            <w:shd w:val="clear" w:color="000000" w:fill="FFFFFF"/>
            <w:vAlign w:val="center"/>
            <w:hideMark/>
          </w:tcPr>
          <w:p w14:paraId="6E71856B"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50 a 59</w:t>
            </w:r>
          </w:p>
        </w:tc>
        <w:tc>
          <w:tcPr>
            <w:tcW w:w="962" w:type="dxa"/>
            <w:tcBorders>
              <w:top w:val="nil"/>
              <w:left w:val="nil"/>
              <w:bottom w:val="nil"/>
              <w:right w:val="nil"/>
            </w:tcBorders>
            <w:shd w:val="clear" w:color="000000" w:fill="FFFFFF"/>
            <w:vAlign w:val="center"/>
            <w:hideMark/>
          </w:tcPr>
          <w:p w14:paraId="141850C9"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03DFECB1"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w:t>
            </w:r>
          </w:p>
        </w:tc>
        <w:tc>
          <w:tcPr>
            <w:tcW w:w="962" w:type="dxa"/>
            <w:tcBorders>
              <w:top w:val="nil"/>
              <w:left w:val="nil"/>
              <w:bottom w:val="nil"/>
              <w:right w:val="nil"/>
            </w:tcBorders>
            <w:shd w:val="clear" w:color="000000" w:fill="FFFFFF"/>
            <w:vAlign w:val="center"/>
            <w:hideMark/>
          </w:tcPr>
          <w:p w14:paraId="4087E23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3</w:t>
            </w:r>
          </w:p>
        </w:tc>
        <w:tc>
          <w:tcPr>
            <w:tcW w:w="965" w:type="dxa"/>
            <w:tcBorders>
              <w:top w:val="nil"/>
              <w:left w:val="nil"/>
              <w:bottom w:val="nil"/>
              <w:right w:val="nil"/>
            </w:tcBorders>
            <w:shd w:val="clear" w:color="000000" w:fill="FFFFFF"/>
            <w:vAlign w:val="center"/>
            <w:hideMark/>
          </w:tcPr>
          <w:p w14:paraId="37FE66B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10%</w:t>
            </w:r>
          </w:p>
        </w:tc>
        <w:tc>
          <w:tcPr>
            <w:tcW w:w="962" w:type="dxa"/>
            <w:tcBorders>
              <w:top w:val="nil"/>
              <w:left w:val="single" w:sz="4" w:space="0" w:color="auto"/>
              <w:bottom w:val="nil"/>
              <w:right w:val="nil"/>
            </w:tcBorders>
            <w:shd w:val="clear" w:color="000000" w:fill="FFFFFF"/>
            <w:vAlign w:val="center"/>
            <w:hideMark/>
          </w:tcPr>
          <w:p w14:paraId="35B77BA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nil"/>
              <w:right w:val="nil"/>
            </w:tcBorders>
            <w:shd w:val="clear" w:color="000000" w:fill="FFFFFF"/>
            <w:vAlign w:val="center"/>
            <w:hideMark/>
          </w:tcPr>
          <w:p w14:paraId="5B0FBB90"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62" w:type="dxa"/>
            <w:tcBorders>
              <w:top w:val="nil"/>
              <w:left w:val="nil"/>
              <w:bottom w:val="nil"/>
              <w:right w:val="nil"/>
            </w:tcBorders>
            <w:shd w:val="clear" w:color="000000" w:fill="FFFFFF"/>
            <w:vAlign w:val="center"/>
            <w:hideMark/>
          </w:tcPr>
          <w:p w14:paraId="059B73D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1344" w:type="dxa"/>
            <w:tcBorders>
              <w:top w:val="nil"/>
              <w:left w:val="nil"/>
              <w:bottom w:val="nil"/>
              <w:right w:val="nil"/>
            </w:tcBorders>
            <w:shd w:val="clear" w:color="000000" w:fill="FFFFFF"/>
            <w:vAlign w:val="center"/>
            <w:hideMark/>
          </w:tcPr>
          <w:p w14:paraId="37B86BA8"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r>
      <w:tr w:rsidR="00DA3A3D" w:rsidRPr="00912DDD" w14:paraId="2C28F1CA" w14:textId="77777777" w:rsidTr="00E95902">
        <w:trPr>
          <w:gridAfter w:val="1"/>
          <w:wAfter w:w="7" w:type="dxa"/>
          <w:trHeight w:val="354"/>
        </w:trPr>
        <w:tc>
          <w:tcPr>
            <w:tcW w:w="962" w:type="dxa"/>
            <w:tcBorders>
              <w:top w:val="nil"/>
              <w:left w:val="nil"/>
              <w:bottom w:val="single" w:sz="4" w:space="0" w:color="auto"/>
              <w:right w:val="nil"/>
            </w:tcBorders>
            <w:shd w:val="clear" w:color="000000" w:fill="FFFFFF"/>
            <w:vAlign w:val="center"/>
            <w:hideMark/>
          </w:tcPr>
          <w:p w14:paraId="557472CD" w14:textId="77777777" w:rsidR="00DA3A3D" w:rsidRPr="00912DDD" w:rsidRDefault="00DA3A3D" w:rsidP="00E95902">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 xml:space="preserve">60 y más </w:t>
            </w:r>
          </w:p>
        </w:tc>
        <w:tc>
          <w:tcPr>
            <w:tcW w:w="962" w:type="dxa"/>
            <w:tcBorders>
              <w:top w:val="nil"/>
              <w:left w:val="nil"/>
              <w:bottom w:val="single" w:sz="4" w:space="0" w:color="auto"/>
              <w:right w:val="nil"/>
            </w:tcBorders>
            <w:shd w:val="clear" w:color="000000" w:fill="FFFFFF"/>
            <w:vAlign w:val="center"/>
            <w:hideMark/>
          </w:tcPr>
          <w:p w14:paraId="6F64F557"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w:t>
            </w:r>
          </w:p>
        </w:tc>
        <w:tc>
          <w:tcPr>
            <w:tcW w:w="978" w:type="dxa"/>
            <w:tcBorders>
              <w:top w:val="nil"/>
              <w:left w:val="nil"/>
              <w:bottom w:val="single" w:sz="4" w:space="0" w:color="auto"/>
              <w:right w:val="nil"/>
            </w:tcBorders>
            <w:shd w:val="clear" w:color="000000" w:fill="FFFFFF"/>
            <w:vAlign w:val="center"/>
            <w:hideMark/>
          </w:tcPr>
          <w:p w14:paraId="0F2506C4"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12</w:t>
            </w:r>
          </w:p>
        </w:tc>
        <w:tc>
          <w:tcPr>
            <w:tcW w:w="962" w:type="dxa"/>
            <w:tcBorders>
              <w:top w:val="nil"/>
              <w:left w:val="nil"/>
              <w:bottom w:val="single" w:sz="4" w:space="0" w:color="auto"/>
              <w:right w:val="nil"/>
            </w:tcBorders>
            <w:shd w:val="clear" w:color="000000" w:fill="FFFFFF"/>
            <w:vAlign w:val="center"/>
            <w:hideMark/>
          </w:tcPr>
          <w:p w14:paraId="1A813FEF"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13</w:t>
            </w:r>
          </w:p>
        </w:tc>
        <w:tc>
          <w:tcPr>
            <w:tcW w:w="965" w:type="dxa"/>
            <w:tcBorders>
              <w:top w:val="nil"/>
              <w:left w:val="nil"/>
              <w:bottom w:val="single" w:sz="4" w:space="0" w:color="auto"/>
              <w:right w:val="nil"/>
            </w:tcBorders>
            <w:shd w:val="clear" w:color="000000" w:fill="FFFFFF"/>
            <w:vAlign w:val="center"/>
            <w:hideMark/>
          </w:tcPr>
          <w:p w14:paraId="6B7E662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45%</w:t>
            </w:r>
          </w:p>
        </w:tc>
        <w:tc>
          <w:tcPr>
            <w:tcW w:w="962" w:type="dxa"/>
            <w:tcBorders>
              <w:top w:val="nil"/>
              <w:left w:val="single" w:sz="4" w:space="0" w:color="auto"/>
              <w:bottom w:val="single" w:sz="4" w:space="0" w:color="auto"/>
              <w:right w:val="nil"/>
            </w:tcBorders>
            <w:shd w:val="clear" w:color="000000" w:fill="FFFFFF"/>
            <w:vAlign w:val="center"/>
            <w:hideMark/>
          </w:tcPr>
          <w:p w14:paraId="6B22A895"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0</w:t>
            </w:r>
          </w:p>
        </w:tc>
        <w:tc>
          <w:tcPr>
            <w:tcW w:w="978" w:type="dxa"/>
            <w:tcBorders>
              <w:top w:val="nil"/>
              <w:left w:val="nil"/>
              <w:bottom w:val="single" w:sz="4" w:space="0" w:color="auto"/>
              <w:right w:val="nil"/>
            </w:tcBorders>
            <w:shd w:val="clear" w:color="000000" w:fill="FFFFFF"/>
            <w:vAlign w:val="center"/>
            <w:hideMark/>
          </w:tcPr>
          <w:p w14:paraId="2BAA4D0C"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6</w:t>
            </w:r>
          </w:p>
        </w:tc>
        <w:tc>
          <w:tcPr>
            <w:tcW w:w="962" w:type="dxa"/>
            <w:tcBorders>
              <w:top w:val="nil"/>
              <w:left w:val="nil"/>
              <w:bottom w:val="single" w:sz="4" w:space="0" w:color="auto"/>
              <w:right w:val="nil"/>
            </w:tcBorders>
            <w:shd w:val="clear" w:color="000000" w:fill="FFFFFF"/>
            <w:vAlign w:val="center"/>
            <w:hideMark/>
          </w:tcPr>
          <w:p w14:paraId="3F5A9502"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6</w:t>
            </w:r>
          </w:p>
        </w:tc>
        <w:tc>
          <w:tcPr>
            <w:tcW w:w="1344" w:type="dxa"/>
            <w:tcBorders>
              <w:top w:val="nil"/>
              <w:left w:val="nil"/>
              <w:bottom w:val="single" w:sz="4" w:space="0" w:color="auto"/>
              <w:right w:val="nil"/>
            </w:tcBorders>
            <w:shd w:val="clear" w:color="000000" w:fill="FFFFFF"/>
            <w:vAlign w:val="center"/>
            <w:hideMark/>
          </w:tcPr>
          <w:p w14:paraId="11134ACA" w14:textId="77777777" w:rsidR="00DA3A3D" w:rsidRPr="00912DDD" w:rsidRDefault="00DA3A3D" w:rsidP="00E95902">
            <w:pPr>
              <w:spacing w:after="0"/>
              <w:jc w:val="center"/>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46%</w:t>
            </w:r>
          </w:p>
        </w:tc>
      </w:tr>
      <w:tr w:rsidR="00DA3A3D" w:rsidRPr="00912DDD" w14:paraId="532726D2" w14:textId="77777777" w:rsidTr="00E95902">
        <w:trPr>
          <w:gridAfter w:val="1"/>
          <w:wAfter w:w="7" w:type="dxa"/>
          <w:trHeight w:val="219"/>
        </w:trPr>
        <w:tc>
          <w:tcPr>
            <w:tcW w:w="962" w:type="dxa"/>
            <w:tcBorders>
              <w:top w:val="nil"/>
              <w:left w:val="nil"/>
              <w:bottom w:val="single" w:sz="8" w:space="0" w:color="auto"/>
              <w:right w:val="nil"/>
            </w:tcBorders>
            <w:shd w:val="clear" w:color="000000" w:fill="FFFFFF"/>
            <w:vAlign w:val="center"/>
            <w:hideMark/>
          </w:tcPr>
          <w:p w14:paraId="39D09405" w14:textId="77777777" w:rsidR="00DA3A3D" w:rsidRPr="00912DDD" w:rsidRDefault="00DA3A3D" w:rsidP="00E95902">
            <w:pPr>
              <w:spacing w:after="0"/>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Total</w:t>
            </w:r>
          </w:p>
        </w:tc>
        <w:tc>
          <w:tcPr>
            <w:tcW w:w="962" w:type="dxa"/>
            <w:tcBorders>
              <w:top w:val="nil"/>
              <w:left w:val="nil"/>
              <w:bottom w:val="single" w:sz="8" w:space="0" w:color="auto"/>
              <w:right w:val="nil"/>
            </w:tcBorders>
            <w:shd w:val="clear" w:color="000000" w:fill="FFFFFF"/>
            <w:vAlign w:val="center"/>
            <w:hideMark/>
          </w:tcPr>
          <w:p w14:paraId="11CB6227"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3</w:t>
            </w:r>
          </w:p>
        </w:tc>
        <w:tc>
          <w:tcPr>
            <w:tcW w:w="978" w:type="dxa"/>
            <w:tcBorders>
              <w:top w:val="nil"/>
              <w:left w:val="nil"/>
              <w:bottom w:val="single" w:sz="8" w:space="0" w:color="auto"/>
              <w:right w:val="nil"/>
            </w:tcBorders>
            <w:shd w:val="clear" w:color="000000" w:fill="FFFFFF"/>
            <w:vAlign w:val="center"/>
            <w:hideMark/>
          </w:tcPr>
          <w:p w14:paraId="42813FF2"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26</w:t>
            </w:r>
          </w:p>
        </w:tc>
        <w:tc>
          <w:tcPr>
            <w:tcW w:w="962" w:type="dxa"/>
            <w:tcBorders>
              <w:top w:val="nil"/>
              <w:left w:val="nil"/>
              <w:bottom w:val="single" w:sz="8" w:space="0" w:color="auto"/>
              <w:right w:val="nil"/>
            </w:tcBorders>
            <w:shd w:val="clear" w:color="000000" w:fill="FFFFFF"/>
            <w:vAlign w:val="center"/>
            <w:hideMark/>
          </w:tcPr>
          <w:p w14:paraId="737EEF38"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29</w:t>
            </w:r>
          </w:p>
        </w:tc>
        <w:tc>
          <w:tcPr>
            <w:tcW w:w="965" w:type="dxa"/>
            <w:tcBorders>
              <w:top w:val="nil"/>
              <w:left w:val="nil"/>
              <w:bottom w:val="single" w:sz="8" w:space="0" w:color="auto"/>
              <w:right w:val="nil"/>
            </w:tcBorders>
            <w:shd w:val="clear" w:color="000000" w:fill="FFFFFF"/>
            <w:vAlign w:val="center"/>
            <w:hideMark/>
          </w:tcPr>
          <w:p w14:paraId="67AC1C0C"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100%</w:t>
            </w:r>
          </w:p>
        </w:tc>
        <w:tc>
          <w:tcPr>
            <w:tcW w:w="962" w:type="dxa"/>
            <w:tcBorders>
              <w:top w:val="nil"/>
              <w:left w:val="single" w:sz="4" w:space="0" w:color="auto"/>
              <w:bottom w:val="single" w:sz="8" w:space="0" w:color="auto"/>
              <w:right w:val="nil"/>
            </w:tcBorders>
            <w:shd w:val="clear" w:color="000000" w:fill="FFFFFF"/>
            <w:vAlign w:val="center"/>
            <w:hideMark/>
          </w:tcPr>
          <w:p w14:paraId="50BCD6FE"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0</w:t>
            </w:r>
          </w:p>
        </w:tc>
        <w:tc>
          <w:tcPr>
            <w:tcW w:w="978" w:type="dxa"/>
            <w:tcBorders>
              <w:top w:val="nil"/>
              <w:left w:val="nil"/>
              <w:bottom w:val="single" w:sz="8" w:space="0" w:color="auto"/>
              <w:right w:val="nil"/>
            </w:tcBorders>
            <w:shd w:val="clear" w:color="000000" w:fill="FFFFFF"/>
            <w:vAlign w:val="center"/>
            <w:hideMark/>
          </w:tcPr>
          <w:p w14:paraId="7790B7EB"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7</w:t>
            </w:r>
          </w:p>
        </w:tc>
        <w:tc>
          <w:tcPr>
            <w:tcW w:w="962" w:type="dxa"/>
            <w:tcBorders>
              <w:top w:val="nil"/>
              <w:left w:val="nil"/>
              <w:bottom w:val="single" w:sz="8" w:space="0" w:color="auto"/>
              <w:right w:val="nil"/>
            </w:tcBorders>
            <w:shd w:val="clear" w:color="000000" w:fill="FFFFFF"/>
            <w:vAlign w:val="center"/>
            <w:hideMark/>
          </w:tcPr>
          <w:p w14:paraId="05ECB6EC"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8</w:t>
            </w:r>
          </w:p>
        </w:tc>
        <w:tc>
          <w:tcPr>
            <w:tcW w:w="1344" w:type="dxa"/>
            <w:tcBorders>
              <w:top w:val="nil"/>
              <w:left w:val="nil"/>
              <w:bottom w:val="single" w:sz="8" w:space="0" w:color="auto"/>
              <w:right w:val="nil"/>
            </w:tcBorders>
            <w:shd w:val="clear" w:color="000000" w:fill="FFFFFF"/>
            <w:vAlign w:val="center"/>
            <w:hideMark/>
          </w:tcPr>
          <w:p w14:paraId="65323BA5" w14:textId="77777777" w:rsidR="00DA3A3D" w:rsidRPr="00912DDD" w:rsidRDefault="00DA3A3D" w:rsidP="00E95902">
            <w:pPr>
              <w:spacing w:after="0"/>
              <w:jc w:val="center"/>
              <w:rPr>
                <w:rFonts w:eastAsia="Times New Roman" w:cstheme="minorHAnsi"/>
                <w:b/>
                <w:bCs/>
                <w:color w:val="000000"/>
                <w:sz w:val="20"/>
                <w:szCs w:val="20"/>
                <w:highlight w:val="yellow"/>
                <w:lang w:eastAsia="es-PY"/>
              </w:rPr>
            </w:pPr>
            <w:r w:rsidRPr="00912DDD">
              <w:rPr>
                <w:rFonts w:eastAsia="Times New Roman" w:cstheme="minorHAnsi"/>
                <w:b/>
                <w:bCs/>
                <w:color w:val="000000"/>
                <w:sz w:val="20"/>
                <w:szCs w:val="20"/>
                <w:highlight w:val="yellow"/>
                <w:lang w:eastAsia="es-PY"/>
              </w:rPr>
              <w:t>28%</w:t>
            </w:r>
          </w:p>
        </w:tc>
      </w:tr>
      <w:tr w:rsidR="00DA3A3D" w:rsidRPr="00912DDD" w14:paraId="1A085951" w14:textId="77777777" w:rsidTr="00E95902">
        <w:trPr>
          <w:trHeight w:val="62"/>
        </w:trPr>
        <w:tc>
          <w:tcPr>
            <w:tcW w:w="9082" w:type="dxa"/>
            <w:gridSpan w:val="10"/>
            <w:tcBorders>
              <w:top w:val="nil"/>
              <w:left w:val="nil"/>
              <w:bottom w:val="nil"/>
              <w:right w:val="nil"/>
            </w:tcBorders>
            <w:shd w:val="clear" w:color="000000" w:fill="FFFFFF"/>
            <w:noWrap/>
            <w:vAlign w:val="center"/>
            <w:hideMark/>
          </w:tcPr>
          <w:p w14:paraId="20092620" w14:textId="77777777" w:rsidR="00DA3A3D" w:rsidRPr="00912DDD" w:rsidRDefault="00DA3A3D" w:rsidP="003A1080">
            <w:pPr>
              <w:spacing w:after="0"/>
              <w:rPr>
                <w:rFonts w:eastAsia="Times New Roman" w:cstheme="minorHAnsi"/>
                <w:color w:val="000000"/>
                <w:sz w:val="20"/>
                <w:szCs w:val="20"/>
                <w:highlight w:val="yellow"/>
                <w:lang w:eastAsia="es-PY"/>
              </w:rPr>
            </w:pPr>
            <w:r w:rsidRPr="00912DDD">
              <w:rPr>
                <w:rFonts w:eastAsia="Times New Roman" w:cstheme="minorHAnsi"/>
                <w:color w:val="000000"/>
                <w:sz w:val="20"/>
                <w:szCs w:val="20"/>
                <w:highlight w:val="yellow"/>
                <w:lang w:eastAsia="es-PY"/>
              </w:rPr>
              <w:t>*Tasa de letalidad especifica por grupos etarios</w:t>
            </w:r>
          </w:p>
        </w:tc>
      </w:tr>
    </w:tbl>
    <w:p w14:paraId="38A55F73" w14:textId="77777777" w:rsidR="00F24EA1" w:rsidRPr="00912DDD" w:rsidRDefault="00F24EA1" w:rsidP="003A1080">
      <w:pPr>
        <w:spacing w:after="0" w:line="276" w:lineRule="auto"/>
        <w:jc w:val="both"/>
        <w:rPr>
          <w:rFonts w:cstheme="minorHAnsi"/>
          <w:highlight w:val="yellow"/>
        </w:rPr>
      </w:pPr>
    </w:p>
    <w:p w14:paraId="375F8FF5" w14:textId="160128F5" w:rsidR="002F3872" w:rsidRPr="00912DDD" w:rsidRDefault="00C5491C" w:rsidP="003A1080">
      <w:pPr>
        <w:pStyle w:val="Ttulo2"/>
        <w:pBdr>
          <w:bottom w:val="single" w:sz="2" w:space="1" w:color="2F5496" w:themeColor="accent1" w:themeShade="BF"/>
        </w:pBdr>
        <w:spacing w:before="0"/>
        <w:rPr>
          <w:rFonts w:cstheme="minorHAnsi"/>
          <w:szCs w:val="28"/>
          <w:highlight w:val="yellow"/>
          <w:lang w:val="es-US"/>
        </w:rPr>
      </w:pPr>
      <w:bookmarkStart w:id="48" w:name="_Toc140844987"/>
      <w:r w:rsidRPr="00912DDD">
        <w:rPr>
          <w:rFonts w:cstheme="minorHAnsi"/>
          <w:szCs w:val="28"/>
          <w:highlight w:val="yellow"/>
          <w:lang w:val="es-US"/>
        </w:rPr>
        <w:t>Síndrome Congénito/microcefalia asociada a virus Zika</w:t>
      </w:r>
      <w:bookmarkEnd w:id="48"/>
    </w:p>
    <w:p w14:paraId="36C98D6E" w14:textId="443EC6DB" w:rsidR="002F3872" w:rsidRPr="00912DDD" w:rsidRDefault="002F3872" w:rsidP="002F3872">
      <w:pPr>
        <w:spacing w:line="276" w:lineRule="auto"/>
        <w:jc w:val="both"/>
        <w:rPr>
          <w:rFonts w:cstheme="minorHAnsi"/>
          <w:highlight w:val="yellow"/>
        </w:rPr>
      </w:pPr>
      <w:r w:rsidRPr="00912DDD">
        <w:rPr>
          <w:rFonts w:cstheme="minorHAnsi"/>
          <w:highlight w:val="yellow"/>
        </w:rPr>
        <w:t>Durante el 2022, se registraron 77 notificaciones de Síndrome Congénito/Microcefalia asociados a virus Zika. De los cuales, en tres casos se confirmaron asociación con virus Zika por serología IgM positiva para Zika y negativa para Dengue. Los casos confirmados proceden Central (2) y Asunción (1).</w:t>
      </w:r>
    </w:p>
    <w:p w14:paraId="6D438FC6" w14:textId="54741440" w:rsidR="002F3872" w:rsidRPr="00912DDD" w:rsidRDefault="002F3872" w:rsidP="002F3872">
      <w:pPr>
        <w:spacing w:line="276" w:lineRule="auto"/>
        <w:jc w:val="both"/>
        <w:rPr>
          <w:rFonts w:cstheme="minorHAnsi"/>
          <w:highlight w:val="yellow"/>
        </w:rPr>
      </w:pPr>
      <w:r w:rsidRPr="00912DDD">
        <w:rPr>
          <w:rFonts w:cstheme="minorHAnsi"/>
          <w:highlight w:val="yellow"/>
        </w:rPr>
        <w:t xml:space="preserve">Desde el 1 de enero al </w:t>
      </w:r>
      <w:r w:rsidR="003B6744" w:rsidRPr="00912DDD">
        <w:rPr>
          <w:rFonts w:cstheme="minorHAnsi"/>
          <w:highlight w:val="yellow"/>
        </w:rPr>
        <w:t>8</w:t>
      </w:r>
      <w:r w:rsidRPr="00912DDD">
        <w:rPr>
          <w:rFonts w:cstheme="minorHAnsi"/>
          <w:highlight w:val="yellow"/>
        </w:rPr>
        <w:t xml:space="preserve"> de julio del 2023 (SE 2</w:t>
      </w:r>
      <w:r w:rsidR="003B6744" w:rsidRPr="00912DDD">
        <w:rPr>
          <w:rFonts w:cstheme="minorHAnsi"/>
          <w:highlight w:val="yellow"/>
        </w:rPr>
        <w:t>7</w:t>
      </w:r>
      <w:r w:rsidRPr="00912DDD">
        <w:rPr>
          <w:rFonts w:cstheme="minorHAnsi"/>
          <w:highlight w:val="yellow"/>
        </w:rPr>
        <w:t>) fueron notificados 2</w:t>
      </w:r>
      <w:r w:rsidR="003B6744" w:rsidRPr="00912DDD">
        <w:rPr>
          <w:rFonts w:cstheme="minorHAnsi"/>
          <w:highlight w:val="yellow"/>
        </w:rPr>
        <w:t>2</w:t>
      </w:r>
      <w:r w:rsidRPr="00912DDD">
        <w:rPr>
          <w:rFonts w:cstheme="minorHAnsi"/>
          <w:highlight w:val="yellow"/>
        </w:rPr>
        <w:t xml:space="preserve"> casos sospechosos de Síndrome Congénito/Microcefalia asociado a virus Zika, que corresponden 16 al sexo femenino y </w:t>
      </w:r>
      <w:r w:rsidR="003B6744" w:rsidRPr="00912DDD">
        <w:rPr>
          <w:rFonts w:cstheme="minorHAnsi"/>
          <w:highlight w:val="yellow"/>
        </w:rPr>
        <w:t>seis</w:t>
      </w:r>
      <w:r w:rsidRPr="00912DDD">
        <w:rPr>
          <w:rFonts w:cstheme="minorHAnsi"/>
          <w:highlight w:val="yellow"/>
        </w:rPr>
        <w:t xml:space="preserve"> masculino, procedentes de Asunción, Central, Alto Paraná, Boquerón, Cordillera,</w:t>
      </w:r>
      <w:r w:rsidR="003B6744" w:rsidRPr="00912DDD">
        <w:rPr>
          <w:rFonts w:cstheme="minorHAnsi"/>
          <w:highlight w:val="yellow"/>
        </w:rPr>
        <w:t xml:space="preserve"> </w:t>
      </w:r>
      <w:proofErr w:type="spellStart"/>
      <w:r w:rsidR="003B6744" w:rsidRPr="00912DDD">
        <w:rPr>
          <w:rFonts w:cstheme="minorHAnsi"/>
          <w:highlight w:val="yellow"/>
        </w:rPr>
        <w:t>Canindeyu</w:t>
      </w:r>
      <w:proofErr w:type="spellEnd"/>
      <w:r w:rsidR="003B6744" w:rsidRPr="00912DDD">
        <w:rPr>
          <w:rFonts w:cstheme="minorHAnsi"/>
          <w:highlight w:val="yellow"/>
        </w:rPr>
        <w:t>, Guairá</w:t>
      </w:r>
      <w:r w:rsidRPr="00912DDD">
        <w:rPr>
          <w:rFonts w:cstheme="minorHAnsi"/>
          <w:highlight w:val="yellow"/>
        </w:rPr>
        <w:t xml:space="preserve"> y Pdte. Hayes.</w:t>
      </w:r>
    </w:p>
    <w:p w14:paraId="53EF89ED" w14:textId="3360F67D" w:rsidR="002F3872" w:rsidRPr="00912DDD" w:rsidRDefault="002F3872" w:rsidP="002F3872">
      <w:pPr>
        <w:spacing w:after="0" w:line="276" w:lineRule="auto"/>
        <w:jc w:val="both"/>
        <w:rPr>
          <w:rFonts w:cstheme="minorHAnsi"/>
          <w:highlight w:val="yellow"/>
        </w:rPr>
      </w:pPr>
      <w:r w:rsidRPr="00912DDD">
        <w:rPr>
          <w:rFonts w:cstheme="minorHAnsi"/>
          <w:highlight w:val="yellow"/>
        </w:rPr>
        <w:t>De acuerdo a la clasificación final de asociación al virus Zika, 1</w:t>
      </w:r>
      <w:r w:rsidR="003B6744" w:rsidRPr="00912DDD">
        <w:rPr>
          <w:rFonts w:cstheme="minorHAnsi"/>
          <w:highlight w:val="yellow"/>
        </w:rPr>
        <w:t>4</w:t>
      </w:r>
      <w:r w:rsidRPr="00912DDD">
        <w:rPr>
          <w:rFonts w:cstheme="minorHAnsi"/>
          <w:highlight w:val="yellow"/>
        </w:rPr>
        <w:t xml:space="preserve"> se han descartado y ocho se encuentran en estudio para cierre epidemiológico (Gráfico </w:t>
      </w:r>
      <w:r w:rsidR="00BB1C36" w:rsidRPr="00912DDD">
        <w:rPr>
          <w:rFonts w:cstheme="minorHAnsi"/>
          <w:highlight w:val="yellow"/>
        </w:rPr>
        <w:t>2</w:t>
      </w:r>
      <w:r w:rsidR="00CA1BF0" w:rsidRPr="00912DDD">
        <w:rPr>
          <w:rFonts w:cstheme="minorHAnsi"/>
          <w:highlight w:val="yellow"/>
        </w:rPr>
        <w:t>4</w:t>
      </w:r>
      <w:r w:rsidRPr="00912DDD">
        <w:rPr>
          <w:rFonts w:cstheme="minorHAnsi"/>
          <w:highlight w:val="yellow"/>
        </w:rPr>
        <w:t>).</w:t>
      </w:r>
    </w:p>
    <w:p w14:paraId="278B31A0" w14:textId="77777777" w:rsidR="002F3872" w:rsidRPr="00912DDD" w:rsidRDefault="002F3872" w:rsidP="002F3872">
      <w:pPr>
        <w:spacing w:after="0"/>
        <w:jc w:val="both"/>
        <w:rPr>
          <w:rFonts w:cstheme="minorHAnsi"/>
          <w:i/>
          <w:iCs/>
          <w:color w:val="2F5496" w:themeColor="accent1" w:themeShade="BF"/>
          <w:highlight w:val="yellow"/>
        </w:rPr>
      </w:pPr>
    </w:p>
    <w:p w14:paraId="21FB8983" w14:textId="762F928F" w:rsidR="002F3872" w:rsidRPr="00912DDD" w:rsidRDefault="002F3872" w:rsidP="002F3872">
      <w:pPr>
        <w:spacing w:after="0"/>
        <w:jc w:val="both"/>
        <w:rPr>
          <w:rFonts w:cstheme="minorHAnsi"/>
          <w:i/>
          <w:iCs/>
          <w:highlight w:val="yellow"/>
        </w:rPr>
      </w:pPr>
      <w:r w:rsidRPr="00912DDD">
        <w:rPr>
          <w:rFonts w:cstheme="minorHAnsi"/>
          <w:i/>
          <w:iCs/>
          <w:color w:val="2F5496" w:themeColor="accent1" w:themeShade="BF"/>
          <w:highlight w:val="yellow"/>
        </w:rPr>
        <w:t xml:space="preserve">Gráfico </w:t>
      </w:r>
      <w:r w:rsidR="00BB1C36" w:rsidRPr="00912DDD">
        <w:rPr>
          <w:rFonts w:cstheme="minorHAnsi"/>
          <w:i/>
          <w:iCs/>
          <w:color w:val="2F5496" w:themeColor="accent1" w:themeShade="BF"/>
          <w:highlight w:val="yellow"/>
        </w:rPr>
        <w:t>2</w:t>
      </w:r>
      <w:r w:rsidR="00CA1BF0" w:rsidRPr="00912DDD">
        <w:rPr>
          <w:rFonts w:cstheme="minorHAnsi"/>
          <w:i/>
          <w:iCs/>
          <w:color w:val="2F5496" w:themeColor="accent1" w:themeShade="BF"/>
          <w:highlight w:val="yellow"/>
        </w:rPr>
        <w:t>4</w:t>
      </w:r>
      <w:r w:rsidRPr="00912DDD">
        <w:rPr>
          <w:rFonts w:cstheme="minorHAnsi"/>
          <w:i/>
          <w:iCs/>
          <w:color w:val="2F5496" w:themeColor="accent1" w:themeShade="BF"/>
          <w:highlight w:val="yellow"/>
        </w:rPr>
        <w:t xml:space="preserve">. </w:t>
      </w:r>
      <w:r w:rsidRPr="00912DDD">
        <w:rPr>
          <w:rFonts w:cstheme="minorHAnsi"/>
          <w:i/>
          <w:iCs/>
          <w:highlight w:val="yellow"/>
        </w:rPr>
        <w:t>Notificaciones de Síndrome Congénito/microcefalia asociada a virus Zika, según</w:t>
      </w:r>
    </w:p>
    <w:p w14:paraId="49D73DE2" w14:textId="197E71AE" w:rsidR="002F3872" w:rsidRPr="00912DDD" w:rsidRDefault="002F3872" w:rsidP="002F3872">
      <w:pPr>
        <w:spacing w:after="0"/>
        <w:jc w:val="both"/>
        <w:rPr>
          <w:rFonts w:cstheme="minorHAnsi"/>
          <w:i/>
          <w:iCs/>
          <w:highlight w:val="yellow"/>
        </w:rPr>
      </w:pPr>
      <w:r w:rsidRPr="00912DDD">
        <w:rPr>
          <w:rFonts w:cstheme="minorHAnsi"/>
          <w:i/>
          <w:iCs/>
          <w:highlight w:val="yellow"/>
        </w:rPr>
        <w:t>Clasificación final y semana epidemiológica de notificación, Paraguay, desde SE 1 del 2022 a SE 2</w:t>
      </w:r>
      <w:r w:rsidR="003B6744" w:rsidRPr="00912DDD">
        <w:rPr>
          <w:rFonts w:cstheme="minorHAnsi"/>
          <w:i/>
          <w:iCs/>
          <w:highlight w:val="yellow"/>
        </w:rPr>
        <w:t>7</w:t>
      </w:r>
      <w:r w:rsidRPr="00912DDD">
        <w:rPr>
          <w:rFonts w:cstheme="minorHAnsi"/>
          <w:i/>
          <w:iCs/>
          <w:highlight w:val="yellow"/>
        </w:rPr>
        <w:t xml:space="preserve"> del 2023.</w:t>
      </w:r>
    </w:p>
    <w:p w14:paraId="53C95D05" w14:textId="620BA24A" w:rsidR="002F3872" w:rsidRPr="00912DDD" w:rsidRDefault="003B6744" w:rsidP="002F3872">
      <w:pPr>
        <w:rPr>
          <w:rFonts w:cstheme="minorHAnsi"/>
          <w:highlight w:val="yellow"/>
          <w:lang w:val="es-US"/>
        </w:rPr>
      </w:pPr>
      <w:r w:rsidRPr="00912DDD">
        <w:rPr>
          <w:noProof/>
          <w:highlight w:val="yellow"/>
        </w:rPr>
        <w:drawing>
          <wp:inline distT="0" distB="0" distL="0" distR="0" wp14:anchorId="735DE70B" wp14:editId="24AFB5A9">
            <wp:extent cx="5732145" cy="2305050"/>
            <wp:effectExtent l="0" t="0" r="1905" b="0"/>
            <wp:docPr id="32" name="Gráfico 32">
              <a:extLst xmlns:a="http://schemas.openxmlformats.org/drawingml/2006/main">
                <a:ext uri="{FF2B5EF4-FFF2-40B4-BE49-F238E27FC236}">
                  <a16:creationId xmlns:a16="http://schemas.microsoft.com/office/drawing/2014/main" id="{D3EBCE11-2931-4452-8C5C-890542B03B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426A62BD" w14:textId="79037D51" w:rsidR="009B6F94" w:rsidRPr="00912DDD" w:rsidRDefault="00C5491C" w:rsidP="00696D53">
      <w:pPr>
        <w:spacing w:after="0"/>
        <w:rPr>
          <w:rFonts w:eastAsia="Leelawadee" w:cstheme="minorHAnsi"/>
          <w:bCs/>
          <w:sz w:val="18"/>
          <w:szCs w:val="18"/>
          <w:highlight w:val="yellow"/>
        </w:rPr>
      </w:pPr>
      <w:bookmarkStart w:id="49" w:name="_Hlk133678855"/>
      <w:r w:rsidRPr="00912DDD">
        <w:rPr>
          <w:rFonts w:eastAsia="Leelawadee" w:cstheme="minorHAnsi"/>
          <w:bCs/>
          <w:sz w:val="18"/>
          <w:szCs w:val="18"/>
          <w:highlight w:val="yellow"/>
        </w:rPr>
        <w:t>Fuente: Centro Nacional de Información Epidemiológica, DGVS.</w:t>
      </w:r>
      <w:bookmarkEnd w:id="49"/>
    </w:p>
    <w:p w14:paraId="15EB933A" w14:textId="03EC1911" w:rsidR="00696D53" w:rsidRPr="00912DDD" w:rsidRDefault="00696D53" w:rsidP="00696D53">
      <w:pPr>
        <w:spacing w:after="0"/>
        <w:rPr>
          <w:rFonts w:eastAsia="Leelawadee" w:cstheme="minorHAnsi"/>
          <w:bCs/>
          <w:sz w:val="18"/>
          <w:szCs w:val="18"/>
          <w:highlight w:val="yellow"/>
        </w:rPr>
      </w:pPr>
    </w:p>
    <w:p w14:paraId="138A4E5C" w14:textId="03D8E9BE" w:rsidR="00696D53" w:rsidRPr="00912DDD" w:rsidRDefault="00696D53" w:rsidP="00696D53">
      <w:pPr>
        <w:spacing w:after="0"/>
        <w:rPr>
          <w:rFonts w:eastAsia="Leelawadee" w:cstheme="minorHAnsi"/>
          <w:bCs/>
          <w:sz w:val="18"/>
          <w:szCs w:val="18"/>
          <w:highlight w:val="yellow"/>
        </w:rPr>
      </w:pPr>
    </w:p>
    <w:p w14:paraId="338BCD3B" w14:textId="77777777" w:rsidR="002865AB" w:rsidRPr="00912DDD" w:rsidRDefault="002865AB" w:rsidP="00696D53">
      <w:pPr>
        <w:spacing w:after="0"/>
        <w:rPr>
          <w:rFonts w:eastAsia="Leelawadee" w:cstheme="minorHAnsi"/>
          <w:bCs/>
          <w:sz w:val="18"/>
          <w:szCs w:val="18"/>
          <w:highlight w:val="yellow"/>
        </w:rPr>
      </w:pPr>
    </w:p>
    <w:p w14:paraId="334117D3" w14:textId="44A3290B" w:rsidR="00DA1906" w:rsidRPr="00912DDD" w:rsidRDefault="00DA1906" w:rsidP="006159F5">
      <w:pPr>
        <w:pStyle w:val="Ttulo1"/>
        <w:pBdr>
          <w:bottom w:val="single" w:sz="2" w:space="2" w:color="2F5496" w:themeColor="accent1" w:themeShade="BF"/>
        </w:pBdr>
        <w:spacing w:after="240"/>
        <w:rPr>
          <w:rFonts w:eastAsia="Leelawadee" w:cstheme="minorHAnsi"/>
          <w:sz w:val="28"/>
          <w:szCs w:val="28"/>
          <w:highlight w:val="yellow"/>
        </w:rPr>
      </w:pPr>
      <w:bookmarkStart w:id="50" w:name="_Toc140844988"/>
      <w:r w:rsidRPr="00912DDD">
        <w:rPr>
          <w:rFonts w:eastAsia="Leelawadee" w:cstheme="minorHAnsi"/>
          <w:sz w:val="28"/>
          <w:szCs w:val="28"/>
          <w:highlight w:val="yellow"/>
        </w:rPr>
        <w:t>OTRAS ENFERMEDADES VECTORIALES</w:t>
      </w:r>
      <w:bookmarkEnd w:id="50"/>
    </w:p>
    <w:p w14:paraId="2A09BC3A" w14:textId="6DA880F2" w:rsidR="001566C7" w:rsidRPr="00912DDD" w:rsidRDefault="001566C7" w:rsidP="001566C7">
      <w:pPr>
        <w:pStyle w:val="Descripcin"/>
        <w:spacing w:after="0"/>
        <w:rPr>
          <w:rFonts w:eastAsia="Leelawadee" w:cstheme="minorHAnsi"/>
          <w:bCs/>
          <w:color w:val="000000" w:themeColor="text1"/>
          <w:sz w:val="22"/>
          <w:szCs w:val="22"/>
          <w:highlight w:val="yellow"/>
        </w:rPr>
      </w:pPr>
      <w:bookmarkStart w:id="51" w:name="_Hlk136941998"/>
      <w:r w:rsidRPr="00912DDD">
        <w:rPr>
          <w:rFonts w:cstheme="minorHAnsi"/>
          <w:color w:val="2F5496" w:themeColor="accent1" w:themeShade="BF"/>
          <w:sz w:val="22"/>
          <w:szCs w:val="22"/>
          <w:highlight w:val="yellow"/>
        </w:rPr>
        <w:t xml:space="preserve">Tabla </w:t>
      </w:r>
      <w:r w:rsidR="00BB1C36" w:rsidRPr="00912DDD">
        <w:rPr>
          <w:rFonts w:cstheme="minorHAnsi"/>
          <w:color w:val="2F5496" w:themeColor="accent1" w:themeShade="BF"/>
          <w:sz w:val="22"/>
          <w:szCs w:val="22"/>
          <w:highlight w:val="yellow"/>
        </w:rPr>
        <w:t>9</w:t>
      </w:r>
      <w:r w:rsidRPr="00912DDD">
        <w:rPr>
          <w:rFonts w:cstheme="minorHAnsi"/>
          <w:color w:val="2F5496" w:themeColor="accent1" w:themeShade="BF"/>
          <w:sz w:val="22"/>
          <w:szCs w:val="22"/>
          <w:highlight w:val="yellow"/>
        </w:rPr>
        <w:t xml:space="preserve">. </w:t>
      </w:r>
      <w:r w:rsidRPr="00912DDD">
        <w:rPr>
          <w:rFonts w:eastAsia="Leelawadee" w:cstheme="minorHAnsi"/>
          <w:color w:val="000000" w:themeColor="text1"/>
          <w:sz w:val="22"/>
          <w:szCs w:val="22"/>
          <w:highlight w:val="yellow"/>
        </w:rPr>
        <w:t>Notificación de casos confirmados acumulados de enfermedades de transmisión vectorial por departamento</w:t>
      </w:r>
      <w:r w:rsidRPr="00912DDD">
        <w:rPr>
          <w:rFonts w:eastAsia="Leelawadee" w:cstheme="minorHAnsi"/>
          <w:bCs/>
          <w:color w:val="000000" w:themeColor="text1"/>
          <w:sz w:val="22"/>
          <w:szCs w:val="22"/>
          <w:highlight w:val="yellow"/>
        </w:rPr>
        <w:t>s, Paraguay, SE 01 a SE 2</w:t>
      </w:r>
      <w:r w:rsidR="00CC7389" w:rsidRPr="00912DDD">
        <w:rPr>
          <w:rFonts w:eastAsia="Leelawadee" w:cstheme="minorHAnsi"/>
          <w:bCs/>
          <w:color w:val="000000" w:themeColor="text1"/>
          <w:sz w:val="22"/>
          <w:szCs w:val="22"/>
          <w:highlight w:val="yellow"/>
        </w:rPr>
        <w:t>7</w:t>
      </w:r>
      <w:r w:rsidRPr="00912DDD">
        <w:rPr>
          <w:rFonts w:eastAsia="Leelawadee" w:cstheme="minorHAnsi"/>
          <w:bCs/>
          <w:color w:val="000000" w:themeColor="text1"/>
          <w:sz w:val="22"/>
          <w:szCs w:val="22"/>
          <w:highlight w:val="yellow"/>
        </w:rPr>
        <w:t xml:space="preserve"> del 2023.</w:t>
      </w:r>
    </w:p>
    <w:tbl>
      <w:tblPr>
        <w:tblW w:w="8703" w:type="dxa"/>
        <w:jc w:val="center"/>
        <w:tblCellMar>
          <w:left w:w="70" w:type="dxa"/>
          <w:right w:w="70" w:type="dxa"/>
        </w:tblCellMar>
        <w:tblLook w:val="04A0" w:firstRow="1" w:lastRow="0" w:firstColumn="1" w:lastColumn="0" w:noHBand="0" w:noVBand="1"/>
      </w:tblPr>
      <w:tblGrid>
        <w:gridCol w:w="1576"/>
        <w:gridCol w:w="1452"/>
        <w:gridCol w:w="1452"/>
        <w:gridCol w:w="904"/>
        <w:gridCol w:w="1056"/>
        <w:gridCol w:w="1056"/>
        <w:gridCol w:w="1207"/>
      </w:tblGrid>
      <w:tr w:rsidR="001566C7" w:rsidRPr="00912DDD" w14:paraId="4169F869" w14:textId="77777777" w:rsidTr="00CF2E04">
        <w:trPr>
          <w:trHeight w:val="203"/>
          <w:jc w:val="center"/>
        </w:trPr>
        <w:tc>
          <w:tcPr>
            <w:tcW w:w="1576" w:type="dxa"/>
            <w:tcBorders>
              <w:top w:val="single" w:sz="4" w:space="0" w:color="auto"/>
              <w:left w:val="nil"/>
              <w:bottom w:val="single" w:sz="4" w:space="0" w:color="auto"/>
              <w:right w:val="nil"/>
            </w:tcBorders>
            <w:shd w:val="clear" w:color="auto" w:fill="auto"/>
            <w:noWrap/>
            <w:vAlign w:val="bottom"/>
            <w:hideMark/>
          </w:tcPr>
          <w:p w14:paraId="7A64FB93"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Departamento</w:t>
            </w:r>
          </w:p>
        </w:tc>
        <w:tc>
          <w:tcPr>
            <w:tcW w:w="1452" w:type="dxa"/>
            <w:tcBorders>
              <w:top w:val="single" w:sz="4" w:space="0" w:color="auto"/>
              <w:left w:val="nil"/>
              <w:bottom w:val="single" w:sz="4" w:space="0" w:color="auto"/>
              <w:right w:val="nil"/>
            </w:tcBorders>
            <w:shd w:val="clear" w:color="auto" w:fill="auto"/>
            <w:vAlign w:val="bottom"/>
            <w:hideMark/>
          </w:tcPr>
          <w:p w14:paraId="0F14418C"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Leishmaniasis</w:t>
            </w:r>
          </w:p>
          <w:p w14:paraId="1723572D"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visceral</w:t>
            </w:r>
          </w:p>
        </w:tc>
        <w:tc>
          <w:tcPr>
            <w:tcW w:w="1452" w:type="dxa"/>
            <w:tcBorders>
              <w:top w:val="single" w:sz="4" w:space="0" w:color="auto"/>
              <w:left w:val="nil"/>
              <w:bottom w:val="single" w:sz="4" w:space="0" w:color="auto"/>
              <w:right w:val="nil"/>
            </w:tcBorders>
            <w:shd w:val="clear" w:color="auto" w:fill="auto"/>
            <w:vAlign w:val="bottom"/>
            <w:hideMark/>
          </w:tcPr>
          <w:p w14:paraId="41D41F7B"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Leishmaniasis tegumentaria</w:t>
            </w:r>
          </w:p>
        </w:tc>
        <w:tc>
          <w:tcPr>
            <w:tcW w:w="904" w:type="dxa"/>
            <w:tcBorders>
              <w:top w:val="single" w:sz="4" w:space="0" w:color="auto"/>
              <w:left w:val="nil"/>
              <w:bottom w:val="single" w:sz="4" w:space="0" w:color="auto"/>
              <w:right w:val="nil"/>
            </w:tcBorders>
            <w:shd w:val="clear" w:color="auto" w:fill="auto"/>
            <w:vAlign w:val="bottom"/>
            <w:hideMark/>
          </w:tcPr>
          <w:p w14:paraId="01C88C20"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Chagas agudo</w:t>
            </w:r>
          </w:p>
        </w:tc>
        <w:tc>
          <w:tcPr>
            <w:tcW w:w="1056" w:type="dxa"/>
            <w:tcBorders>
              <w:top w:val="single" w:sz="4" w:space="0" w:color="auto"/>
              <w:left w:val="nil"/>
              <w:bottom w:val="single" w:sz="4" w:space="0" w:color="auto"/>
              <w:right w:val="nil"/>
            </w:tcBorders>
            <w:shd w:val="clear" w:color="auto" w:fill="auto"/>
            <w:vAlign w:val="bottom"/>
            <w:hideMark/>
          </w:tcPr>
          <w:p w14:paraId="05B46452"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Chagas crónico</w:t>
            </w:r>
          </w:p>
        </w:tc>
        <w:tc>
          <w:tcPr>
            <w:tcW w:w="1056" w:type="dxa"/>
            <w:tcBorders>
              <w:top w:val="single" w:sz="4" w:space="0" w:color="auto"/>
              <w:left w:val="nil"/>
              <w:bottom w:val="single" w:sz="4" w:space="0" w:color="auto"/>
              <w:right w:val="nil"/>
            </w:tcBorders>
            <w:shd w:val="clear" w:color="auto" w:fill="auto"/>
            <w:vAlign w:val="bottom"/>
            <w:hideMark/>
          </w:tcPr>
          <w:p w14:paraId="74795636"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Fiebre amarilla</w:t>
            </w:r>
          </w:p>
        </w:tc>
        <w:tc>
          <w:tcPr>
            <w:tcW w:w="1207" w:type="dxa"/>
            <w:tcBorders>
              <w:top w:val="single" w:sz="4" w:space="0" w:color="auto"/>
              <w:left w:val="nil"/>
              <w:bottom w:val="single" w:sz="4" w:space="0" w:color="auto"/>
              <w:right w:val="nil"/>
            </w:tcBorders>
            <w:shd w:val="clear" w:color="auto" w:fill="auto"/>
            <w:vAlign w:val="bottom"/>
            <w:hideMark/>
          </w:tcPr>
          <w:p w14:paraId="6DED3DD5"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Malaria</w:t>
            </w:r>
          </w:p>
        </w:tc>
      </w:tr>
      <w:tr w:rsidR="001566C7" w:rsidRPr="00912DDD" w14:paraId="488A9712" w14:textId="77777777" w:rsidTr="006808F5">
        <w:trPr>
          <w:trHeight w:val="203"/>
          <w:jc w:val="center"/>
        </w:trPr>
        <w:tc>
          <w:tcPr>
            <w:tcW w:w="1576" w:type="dxa"/>
            <w:tcBorders>
              <w:top w:val="single" w:sz="4" w:space="0" w:color="auto"/>
              <w:left w:val="nil"/>
              <w:bottom w:val="nil"/>
              <w:right w:val="nil"/>
            </w:tcBorders>
            <w:shd w:val="clear" w:color="auto" w:fill="auto"/>
            <w:noWrap/>
            <w:vAlign w:val="bottom"/>
            <w:hideMark/>
          </w:tcPr>
          <w:p w14:paraId="196B9A81"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Concepción</w:t>
            </w:r>
          </w:p>
        </w:tc>
        <w:tc>
          <w:tcPr>
            <w:tcW w:w="1452" w:type="dxa"/>
            <w:tcBorders>
              <w:top w:val="single" w:sz="4" w:space="0" w:color="auto"/>
              <w:left w:val="nil"/>
              <w:bottom w:val="nil"/>
              <w:right w:val="nil"/>
            </w:tcBorders>
            <w:shd w:val="clear" w:color="auto" w:fill="auto"/>
            <w:noWrap/>
            <w:vAlign w:val="bottom"/>
            <w:hideMark/>
          </w:tcPr>
          <w:p w14:paraId="50130FD8" w14:textId="7DC452C2" w:rsidR="001566C7" w:rsidRPr="00912DDD" w:rsidRDefault="00FF5E85"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7</w:t>
            </w:r>
          </w:p>
        </w:tc>
        <w:tc>
          <w:tcPr>
            <w:tcW w:w="1452" w:type="dxa"/>
            <w:tcBorders>
              <w:top w:val="single" w:sz="4" w:space="0" w:color="auto"/>
              <w:left w:val="nil"/>
              <w:bottom w:val="nil"/>
              <w:right w:val="nil"/>
            </w:tcBorders>
            <w:shd w:val="clear" w:color="auto" w:fill="auto"/>
            <w:noWrap/>
            <w:vAlign w:val="bottom"/>
            <w:hideMark/>
          </w:tcPr>
          <w:p w14:paraId="0653A82A" w14:textId="38D21231"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904" w:type="dxa"/>
            <w:tcBorders>
              <w:top w:val="single" w:sz="4" w:space="0" w:color="auto"/>
              <w:left w:val="nil"/>
              <w:bottom w:val="nil"/>
              <w:right w:val="nil"/>
            </w:tcBorders>
            <w:shd w:val="clear" w:color="auto" w:fill="auto"/>
            <w:noWrap/>
            <w:vAlign w:val="bottom"/>
            <w:hideMark/>
          </w:tcPr>
          <w:p w14:paraId="52670CC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single" w:sz="4" w:space="0" w:color="auto"/>
              <w:left w:val="nil"/>
              <w:bottom w:val="nil"/>
              <w:right w:val="nil"/>
            </w:tcBorders>
            <w:shd w:val="clear" w:color="auto" w:fill="auto"/>
            <w:noWrap/>
            <w:vAlign w:val="bottom"/>
            <w:hideMark/>
          </w:tcPr>
          <w:p w14:paraId="5663017E" w14:textId="14E4E56B"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056" w:type="dxa"/>
            <w:tcBorders>
              <w:top w:val="single" w:sz="4" w:space="0" w:color="auto"/>
              <w:left w:val="nil"/>
              <w:bottom w:val="nil"/>
              <w:right w:val="nil"/>
            </w:tcBorders>
            <w:shd w:val="clear" w:color="auto" w:fill="auto"/>
            <w:noWrap/>
            <w:vAlign w:val="bottom"/>
            <w:hideMark/>
          </w:tcPr>
          <w:p w14:paraId="2F3D23A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single" w:sz="4" w:space="0" w:color="auto"/>
              <w:left w:val="nil"/>
              <w:bottom w:val="nil"/>
              <w:right w:val="nil"/>
            </w:tcBorders>
            <w:shd w:val="clear" w:color="auto" w:fill="auto"/>
            <w:noWrap/>
            <w:vAlign w:val="bottom"/>
            <w:hideMark/>
          </w:tcPr>
          <w:p w14:paraId="578C9DB2"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0409F007"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07D26C7A"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San Pedro</w:t>
            </w:r>
          </w:p>
        </w:tc>
        <w:tc>
          <w:tcPr>
            <w:tcW w:w="1452" w:type="dxa"/>
            <w:tcBorders>
              <w:top w:val="nil"/>
              <w:left w:val="nil"/>
              <w:bottom w:val="nil"/>
              <w:right w:val="nil"/>
            </w:tcBorders>
            <w:shd w:val="clear" w:color="auto" w:fill="auto"/>
            <w:noWrap/>
            <w:vAlign w:val="bottom"/>
            <w:hideMark/>
          </w:tcPr>
          <w:p w14:paraId="2E983D1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216D759A"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904" w:type="dxa"/>
            <w:tcBorders>
              <w:top w:val="nil"/>
              <w:left w:val="nil"/>
              <w:bottom w:val="nil"/>
              <w:right w:val="nil"/>
            </w:tcBorders>
            <w:shd w:val="clear" w:color="auto" w:fill="auto"/>
            <w:noWrap/>
            <w:vAlign w:val="bottom"/>
            <w:hideMark/>
          </w:tcPr>
          <w:p w14:paraId="7F45564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220BF0FC"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3F28AB85"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1648DB1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00735AD2"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0C49FAE3"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Cordillera</w:t>
            </w:r>
          </w:p>
        </w:tc>
        <w:tc>
          <w:tcPr>
            <w:tcW w:w="1452" w:type="dxa"/>
            <w:tcBorders>
              <w:top w:val="nil"/>
              <w:left w:val="nil"/>
              <w:bottom w:val="nil"/>
              <w:right w:val="nil"/>
            </w:tcBorders>
            <w:shd w:val="clear" w:color="auto" w:fill="auto"/>
            <w:noWrap/>
            <w:vAlign w:val="bottom"/>
            <w:hideMark/>
          </w:tcPr>
          <w:p w14:paraId="0D2A8EBD" w14:textId="74796399"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1452" w:type="dxa"/>
            <w:tcBorders>
              <w:top w:val="nil"/>
              <w:left w:val="nil"/>
              <w:bottom w:val="nil"/>
              <w:right w:val="nil"/>
            </w:tcBorders>
            <w:shd w:val="clear" w:color="auto" w:fill="auto"/>
            <w:noWrap/>
            <w:vAlign w:val="bottom"/>
            <w:hideMark/>
          </w:tcPr>
          <w:p w14:paraId="34B2ABF2"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457B411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247D424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5</w:t>
            </w:r>
          </w:p>
        </w:tc>
        <w:tc>
          <w:tcPr>
            <w:tcW w:w="1056" w:type="dxa"/>
            <w:tcBorders>
              <w:top w:val="nil"/>
              <w:left w:val="nil"/>
              <w:bottom w:val="nil"/>
              <w:right w:val="nil"/>
            </w:tcBorders>
            <w:shd w:val="clear" w:color="auto" w:fill="auto"/>
            <w:noWrap/>
            <w:vAlign w:val="bottom"/>
            <w:hideMark/>
          </w:tcPr>
          <w:p w14:paraId="7464BB1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57695F2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13F3D418"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646FD7FE"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Guaira</w:t>
            </w:r>
          </w:p>
        </w:tc>
        <w:tc>
          <w:tcPr>
            <w:tcW w:w="1452" w:type="dxa"/>
            <w:tcBorders>
              <w:top w:val="nil"/>
              <w:left w:val="nil"/>
              <w:bottom w:val="nil"/>
              <w:right w:val="nil"/>
            </w:tcBorders>
            <w:shd w:val="clear" w:color="auto" w:fill="auto"/>
            <w:noWrap/>
            <w:vAlign w:val="bottom"/>
            <w:hideMark/>
          </w:tcPr>
          <w:p w14:paraId="31BE23D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667191A5"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2DED5D0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0616B993"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3</w:t>
            </w:r>
          </w:p>
        </w:tc>
        <w:tc>
          <w:tcPr>
            <w:tcW w:w="1056" w:type="dxa"/>
            <w:tcBorders>
              <w:top w:val="nil"/>
              <w:left w:val="nil"/>
              <w:bottom w:val="nil"/>
              <w:right w:val="nil"/>
            </w:tcBorders>
            <w:shd w:val="clear" w:color="auto" w:fill="auto"/>
            <w:noWrap/>
            <w:vAlign w:val="bottom"/>
            <w:hideMark/>
          </w:tcPr>
          <w:p w14:paraId="30DA02B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36A5DBF3"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78A985A9"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0C1C55E4"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Caaguazú</w:t>
            </w:r>
          </w:p>
        </w:tc>
        <w:tc>
          <w:tcPr>
            <w:tcW w:w="1452" w:type="dxa"/>
            <w:tcBorders>
              <w:top w:val="nil"/>
              <w:left w:val="nil"/>
              <w:bottom w:val="nil"/>
              <w:right w:val="nil"/>
            </w:tcBorders>
            <w:shd w:val="clear" w:color="auto" w:fill="auto"/>
            <w:noWrap/>
            <w:vAlign w:val="bottom"/>
            <w:hideMark/>
          </w:tcPr>
          <w:p w14:paraId="3617D602"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4B79DDD2"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904" w:type="dxa"/>
            <w:tcBorders>
              <w:top w:val="nil"/>
              <w:left w:val="nil"/>
              <w:bottom w:val="nil"/>
              <w:right w:val="nil"/>
            </w:tcBorders>
            <w:shd w:val="clear" w:color="auto" w:fill="auto"/>
            <w:noWrap/>
            <w:vAlign w:val="bottom"/>
            <w:hideMark/>
          </w:tcPr>
          <w:p w14:paraId="1D3FABF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2EB5D590" w14:textId="2053176F" w:rsidR="001566C7" w:rsidRPr="00912DDD" w:rsidRDefault="00CC738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1056" w:type="dxa"/>
            <w:tcBorders>
              <w:top w:val="nil"/>
              <w:left w:val="nil"/>
              <w:bottom w:val="nil"/>
              <w:right w:val="nil"/>
            </w:tcBorders>
            <w:shd w:val="clear" w:color="auto" w:fill="auto"/>
            <w:noWrap/>
            <w:vAlign w:val="bottom"/>
            <w:hideMark/>
          </w:tcPr>
          <w:p w14:paraId="10CEC83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67E288D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2DADB16B"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1A799C82"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Caazapá</w:t>
            </w:r>
          </w:p>
        </w:tc>
        <w:tc>
          <w:tcPr>
            <w:tcW w:w="1452" w:type="dxa"/>
            <w:tcBorders>
              <w:top w:val="nil"/>
              <w:left w:val="nil"/>
              <w:bottom w:val="nil"/>
              <w:right w:val="nil"/>
            </w:tcBorders>
            <w:shd w:val="clear" w:color="auto" w:fill="auto"/>
            <w:noWrap/>
            <w:vAlign w:val="bottom"/>
            <w:hideMark/>
          </w:tcPr>
          <w:p w14:paraId="4675E14C"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452" w:type="dxa"/>
            <w:tcBorders>
              <w:top w:val="nil"/>
              <w:left w:val="nil"/>
              <w:bottom w:val="nil"/>
              <w:right w:val="nil"/>
            </w:tcBorders>
            <w:shd w:val="clear" w:color="auto" w:fill="auto"/>
            <w:noWrap/>
            <w:vAlign w:val="bottom"/>
            <w:hideMark/>
          </w:tcPr>
          <w:p w14:paraId="3350F1AF"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43548E95"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1DEEB2F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6954501F"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62929D6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21A77615"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7B7C1B67"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Itapúa</w:t>
            </w:r>
          </w:p>
        </w:tc>
        <w:tc>
          <w:tcPr>
            <w:tcW w:w="1452" w:type="dxa"/>
            <w:tcBorders>
              <w:top w:val="nil"/>
              <w:left w:val="nil"/>
              <w:bottom w:val="nil"/>
              <w:right w:val="nil"/>
            </w:tcBorders>
            <w:shd w:val="clear" w:color="auto" w:fill="auto"/>
            <w:noWrap/>
            <w:vAlign w:val="bottom"/>
            <w:hideMark/>
          </w:tcPr>
          <w:p w14:paraId="63342DD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3</w:t>
            </w:r>
          </w:p>
        </w:tc>
        <w:tc>
          <w:tcPr>
            <w:tcW w:w="1452" w:type="dxa"/>
            <w:tcBorders>
              <w:top w:val="nil"/>
              <w:left w:val="nil"/>
              <w:bottom w:val="nil"/>
              <w:right w:val="nil"/>
            </w:tcBorders>
            <w:shd w:val="clear" w:color="auto" w:fill="auto"/>
            <w:noWrap/>
            <w:vAlign w:val="bottom"/>
            <w:hideMark/>
          </w:tcPr>
          <w:p w14:paraId="63CF487A"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221C531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33ABE92D" w14:textId="4C06935A"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056" w:type="dxa"/>
            <w:tcBorders>
              <w:top w:val="nil"/>
              <w:left w:val="nil"/>
              <w:bottom w:val="nil"/>
              <w:right w:val="nil"/>
            </w:tcBorders>
            <w:shd w:val="clear" w:color="auto" w:fill="auto"/>
            <w:noWrap/>
            <w:vAlign w:val="bottom"/>
            <w:hideMark/>
          </w:tcPr>
          <w:p w14:paraId="651D450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2EEEFE8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55DE1593"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3069D2D4"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Misiones</w:t>
            </w:r>
          </w:p>
        </w:tc>
        <w:tc>
          <w:tcPr>
            <w:tcW w:w="1452" w:type="dxa"/>
            <w:tcBorders>
              <w:top w:val="nil"/>
              <w:left w:val="nil"/>
              <w:bottom w:val="nil"/>
              <w:right w:val="nil"/>
            </w:tcBorders>
            <w:shd w:val="clear" w:color="auto" w:fill="auto"/>
            <w:noWrap/>
            <w:vAlign w:val="bottom"/>
            <w:hideMark/>
          </w:tcPr>
          <w:p w14:paraId="66C9E8A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6AEE4B9E" w14:textId="58B37C6C" w:rsidR="001566C7" w:rsidRPr="00912DDD" w:rsidRDefault="00DC0C7F"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52D7D22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3CA5EF6B"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44DEC02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307D66D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496EA814"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43EE8457"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Paraguarí</w:t>
            </w:r>
          </w:p>
        </w:tc>
        <w:tc>
          <w:tcPr>
            <w:tcW w:w="1452" w:type="dxa"/>
            <w:tcBorders>
              <w:top w:val="nil"/>
              <w:left w:val="nil"/>
              <w:bottom w:val="nil"/>
              <w:right w:val="nil"/>
            </w:tcBorders>
            <w:shd w:val="clear" w:color="auto" w:fill="auto"/>
            <w:noWrap/>
            <w:vAlign w:val="bottom"/>
            <w:hideMark/>
          </w:tcPr>
          <w:p w14:paraId="3057D293" w14:textId="6779DD32" w:rsidR="001566C7" w:rsidRPr="00912DDD" w:rsidRDefault="00B16331"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3</w:t>
            </w:r>
          </w:p>
        </w:tc>
        <w:tc>
          <w:tcPr>
            <w:tcW w:w="1452" w:type="dxa"/>
            <w:tcBorders>
              <w:top w:val="nil"/>
              <w:left w:val="nil"/>
              <w:bottom w:val="nil"/>
              <w:right w:val="nil"/>
            </w:tcBorders>
            <w:shd w:val="clear" w:color="auto" w:fill="auto"/>
            <w:noWrap/>
            <w:vAlign w:val="bottom"/>
            <w:hideMark/>
          </w:tcPr>
          <w:p w14:paraId="34362A7E" w14:textId="72C00529" w:rsidR="001566C7" w:rsidRPr="00912DDD" w:rsidRDefault="00DC0C7F"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1D08FC7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7CCB23A5" w14:textId="4803C6D3" w:rsidR="001566C7" w:rsidRPr="00912DDD" w:rsidRDefault="00CC738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7</w:t>
            </w:r>
          </w:p>
        </w:tc>
        <w:tc>
          <w:tcPr>
            <w:tcW w:w="1056" w:type="dxa"/>
            <w:tcBorders>
              <w:top w:val="nil"/>
              <w:left w:val="nil"/>
              <w:bottom w:val="nil"/>
              <w:right w:val="nil"/>
            </w:tcBorders>
            <w:shd w:val="clear" w:color="auto" w:fill="auto"/>
            <w:noWrap/>
            <w:vAlign w:val="bottom"/>
            <w:hideMark/>
          </w:tcPr>
          <w:p w14:paraId="182361C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206B24C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72C4FC12"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3532F38A"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Alto Paraná</w:t>
            </w:r>
          </w:p>
        </w:tc>
        <w:tc>
          <w:tcPr>
            <w:tcW w:w="1452" w:type="dxa"/>
            <w:tcBorders>
              <w:top w:val="nil"/>
              <w:left w:val="nil"/>
              <w:bottom w:val="nil"/>
              <w:right w:val="nil"/>
            </w:tcBorders>
            <w:shd w:val="clear" w:color="auto" w:fill="auto"/>
            <w:noWrap/>
            <w:vAlign w:val="bottom"/>
            <w:hideMark/>
          </w:tcPr>
          <w:p w14:paraId="7EB5BAAA"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1CC6FB2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904" w:type="dxa"/>
            <w:tcBorders>
              <w:top w:val="nil"/>
              <w:left w:val="nil"/>
              <w:bottom w:val="nil"/>
              <w:right w:val="nil"/>
            </w:tcBorders>
            <w:shd w:val="clear" w:color="auto" w:fill="auto"/>
            <w:noWrap/>
            <w:vAlign w:val="bottom"/>
            <w:hideMark/>
          </w:tcPr>
          <w:p w14:paraId="189ECB1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1EE1C763"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5</w:t>
            </w:r>
          </w:p>
        </w:tc>
        <w:tc>
          <w:tcPr>
            <w:tcW w:w="1056" w:type="dxa"/>
            <w:tcBorders>
              <w:top w:val="nil"/>
              <w:left w:val="nil"/>
              <w:bottom w:val="nil"/>
              <w:right w:val="nil"/>
            </w:tcBorders>
            <w:shd w:val="clear" w:color="auto" w:fill="auto"/>
            <w:noWrap/>
            <w:vAlign w:val="bottom"/>
            <w:hideMark/>
          </w:tcPr>
          <w:p w14:paraId="56AAE3E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74F4EA1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4BEC9C66"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0A0733A8"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Central</w:t>
            </w:r>
          </w:p>
        </w:tc>
        <w:tc>
          <w:tcPr>
            <w:tcW w:w="1452" w:type="dxa"/>
            <w:tcBorders>
              <w:top w:val="nil"/>
              <w:left w:val="nil"/>
              <w:bottom w:val="nil"/>
              <w:right w:val="nil"/>
            </w:tcBorders>
            <w:shd w:val="clear" w:color="auto" w:fill="auto"/>
            <w:noWrap/>
            <w:vAlign w:val="bottom"/>
            <w:hideMark/>
          </w:tcPr>
          <w:p w14:paraId="515563E9" w14:textId="0216E734"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r w:rsidR="00CC7389" w:rsidRPr="00912DDD">
              <w:rPr>
                <w:rFonts w:eastAsia="Times New Roman" w:cstheme="minorHAnsi"/>
                <w:color w:val="000000"/>
                <w:highlight w:val="yellow"/>
                <w:lang w:eastAsia="es-MX"/>
              </w:rPr>
              <w:t>4</w:t>
            </w:r>
          </w:p>
        </w:tc>
        <w:tc>
          <w:tcPr>
            <w:tcW w:w="1452" w:type="dxa"/>
            <w:tcBorders>
              <w:top w:val="nil"/>
              <w:left w:val="nil"/>
              <w:bottom w:val="nil"/>
              <w:right w:val="nil"/>
            </w:tcBorders>
            <w:shd w:val="clear" w:color="auto" w:fill="auto"/>
            <w:noWrap/>
            <w:vAlign w:val="bottom"/>
            <w:hideMark/>
          </w:tcPr>
          <w:p w14:paraId="53E6BE1B"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5617F13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6F8CC767" w14:textId="1E774ED1"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r w:rsidR="00596D2F" w:rsidRPr="00912DDD">
              <w:rPr>
                <w:rFonts w:eastAsia="Times New Roman" w:cstheme="minorHAnsi"/>
                <w:color w:val="000000"/>
                <w:highlight w:val="yellow"/>
                <w:lang w:eastAsia="es-MX"/>
              </w:rPr>
              <w:t>6</w:t>
            </w:r>
          </w:p>
        </w:tc>
        <w:tc>
          <w:tcPr>
            <w:tcW w:w="1056" w:type="dxa"/>
            <w:tcBorders>
              <w:top w:val="nil"/>
              <w:left w:val="nil"/>
              <w:bottom w:val="nil"/>
              <w:right w:val="nil"/>
            </w:tcBorders>
            <w:shd w:val="clear" w:color="auto" w:fill="auto"/>
            <w:noWrap/>
            <w:vAlign w:val="bottom"/>
            <w:hideMark/>
          </w:tcPr>
          <w:p w14:paraId="06CABC1F"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2A9FB4EC"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46CE240E"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4F38C6A7"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Ñeembucú</w:t>
            </w:r>
          </w:p>
        </w:tc>
        <w:tc>
          <w:tcPr>
            <w:tcW w:w="1452" w:type="dxa"/>
            <w:tcBorders>
              <w:top w:val="nil"/>
              <w:left w:val="nil"/>
              <w:bottom w:val="nil"/>
              <w:right w:val="nil"/>
            </w:tcBorders>
            <w:shd w:val="clear" w:color="auto" w:fill="auto"/>
            <w:noWrap/>
            <w:vAlign w:val="bottom"/>
            <w:hideMark/>
          </w:tcPr>
          <w:p w14:paraId="5029C71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6DC78FB3"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1BE0B7C5"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16F6D03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14</w:t>
            </w:r>
          </w:p>
        </w:tc>
        <w:tc>
          <w:tcPr>
            <w:tcW w:w="1056" w:type="dxa"/>
            <w:tcBorders>
              <w:top w:val="nil"/>
              <w:left w:val="nil"/>
              <w:bottom w:val="nil"/>
              <w:right w:val="nil"/>
            </w:tcBorders>
            <w:shd w:val="clear" w:color="auto" w:fill="auto"/>
            <w:noWrap/>
            <w:vAlign w:val="bottom"/>
            <w:hideMark/>
          </w:tcPr>
          <w:p w14:paraId="159EAB0B"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03148F6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0E9B1B90"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6D4A0B6C"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Amambay</w:t>
            </w:r>
          </w:p>
        </w:tc>
        <w:tc>
          <w:tcPr>
            <w:tcW w:w="1452" w:type="dxa"/>
            <w:tcBorders>
              <w:top w:val="nil"/>
              <w:left w:val="nil"/>
              <w:bottom w:val="nil"/>
              <w:right w:val="nil"/>
            </w:tcBorders>
            <w:shd w:val="clear" w:color="auto" w:fill="auto"/>
            <w:noWrap/>
            <w:vAlign w:val="bottom"/>
            <w:hideMark/>
          </w:tcPr>
          <w:p w14:paraId="4CA51303" w14:textId="3ABA858B"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1452" w:type="dxa"/>
            <w:tcBorders>
              <w:top w:val="nil"/>
              <w:left w:val="nil"/>
              <w:bottom w:val="nil"/>
              <w:right w:val="nil"/>
            </w:tcBorders>
            <w:shd w:val="clear" w:color="auto" w:fill="auto"/>
            <w:noWrap/>
            <w:vAlign w:val="bottom"/>
            <w:hideMark/>
          </w:tcPr>
          <w:p w14:paraId="73D73FC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23B62EB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1F2A637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3836AF4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24EF624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29D8C7CA"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6F7D12E4"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Canindeyú</w:t>
            </w:r>
          </w:p>
        </w:tc>
        <w:tc>
          <w:tcPr>
            <w:tcW w:w="1452" w:type="dxa"/>
            <w:tcBorders>
              <w:top w:val="nil"/>
              <w:left w:val="nil"/>
              <w:bottom w:val="nil"/>
              <w:right w:val="nil"/>
            </w:tcBorders>
            <w:shd w:val="clear" w:color="auto" w:fill="auto"/>
            <w:noWrap/>
            <w:vAlign w:val="bottom"/>
            <w:hideMark/>
          </w:tcPr>
          <w:p w14:paraId="2C4A9BC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4547115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526FF2B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2BC04435"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1056" w:type="dxa"/>
            <w:tcBorders>
              <w:top w:val="nil"/>
              <w:left w:val="nil"/>
              <w:bottom w:val="nil"/>
              <w:right w:val="nil"/>
            </w:tcBorders>
            <w:shd w:val="clear" w:color="auto" w:fill="auto"/>
            <w:noWrap/>
            <w:vAlign w:val="bottom"/>
            <w:hideMark/>
          </w:tcPr>
          <w:p w14:paraId="0A056F4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0D8B08AF"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060E77CB"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7C755C48"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Pdte. Hayes</w:t>
            </w:r>
          </w:p>
        </w:tc>
        <w:tc>
          <w:tcPr>
            <w:tcW w:w="1452" w:type="dxa"/>
            <w:tcBorders>
              <w:top w:val="nil"/>
              <w:left w:val="nil"/>
              <w:bottom w:val="nil"/>
              <w:right w:val="nil"/>
            </w:tcBorders>
            <w:shd w:val="clear" w:color="auto" w:fill="auto"/>
            <w:noWrap/>
            <w:vAlign w:val="bottom"/>
            <w:hideMark/>
          </w:tcPr>
          <w:p w14:paraId="3D62366F"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452" w:type="dxa"/>
            <w:tcBorders>
              <w:top w:val="nil"/>
              <w:left w:val="nil"/>
              <w:bottom w:val="nil"/>
              <w:right w:val="nil"/>
            </w:tcBorders>
            <w:shd w:val="clear" w:color="auto" w:fill="auto"/>
            <w:noWrap/>
            <w:vAlign w:val="bottom"/>
            <w:hideMark/>
          </w:tcPr>
          <w:p w14:paraId="7BCF18F6" w14:textId="4E6A5311"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52FD9100"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64B07BBF" w14:textId="0B677B1D"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1056" w:type="dxa"/>
            <w:tcBorders>
              <w:top w:val="nil"/>
              <w:left w:val="nil"/>
              <w:bottom w:val="nil"/>
              <w:right w:val="nil"/>
            </w:tcBorders>
            <w:shd w:val="clear" w:color="auto" w:fill="auto"/>
            <w:noWrap/>
            <w:vAlign w:val="bottom"/>
            <w:hideMark/>
          </w:tcPr>
          <w:p w14:paraId="61884AEA"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44AEEED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6AC55848"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7416629C"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Boquerón</w:t>
            </w:r>
          </w:p>
        </w:tc>
        <w:tc>
          <w:tcPr>
            <w:tcW w:w="1452" w:type="dxa"/>
            <w:tcBorders>
              <w:top w:val="nil"/>
              <w:left w:val="nil"/>
              <w:bottom w:val="nil"/>
              <w:right w:val="nil"/>
            </w:tcBorders>
            <w:shd w:val="clear" w:color="auto" w:fill="auto"/>
            <w:noWrap/>
            <w:vAlign w:val="bottom"/>
            <w:hideMark/>
          </w:tcPr>
          <w:p w14:paraId="19D1FFE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2852CC89" w14:textId="389F6C33"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904" w:type="dxa"/>
            <w:tcBorders>
              <w:top w:val="nil"/>
              <w:left w:val="nil"/>
              <w:bottom w:val="nil"/>
              <w:right w:val="nil"/>
            </w:tcBorders>
            <w:shd w:val="clear" w:color="auto" w:fill="auto"/>
            <w:noWrap/>
            <w:vAlign w:val="bottom"/>
            <w:hideMark/>
          </w:tcPr>
          <w:p w14:paraId="0B7D5D2B"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636BF35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056" w:type="dxa"/>
            <w:tcBorders>
              <w:top w:val="nil"/>
              <w:left w:val="nil"/>
              <w:bottom w:val="nil"/>
              <w:right w:val="nil"/>
            </w:tcBorders>
            <w:shd w:val="clear" w:color="auto" w:fill="auto"/>
            <w:noWrap/>
            <w:vAlign w:val="bottom"/>
            <w:hideMark/>
          </w:tcPr>
          <w:p w14:paraId="3F633DB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5D42E7D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04EB12B5"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2FD8A3F0"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Alto Paraguay</w:t>
            </w:r>
          </w:p>
        </w:tc>
        <w:tc>
          <w:tcPr>
            <w:tcW w:w="1452" w:type="dxa"/>
            <w:tcBorders>
              <w:top w:val="nil"/>
              <w:left w:val="nil"/>
              <w:bottom w:val="nil"/>
              <w:right w:val="nil"/>
            </w:tcBorders>
            <w:shd w:val="clear" w:color="auto" w:fill="auto"/>
            <w:noWrap/>
            <w:vAlign w:val="bottom"/>
            <w:hideMark/>
          </w:tcPr>
          <w:p w14:paraId="251609A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nil"/>
              <w:right w:val="nil"/>
            </w:tcBorders>
            <w:shd w:val="clear" w:color="auto" w:fill="auto"/>
            <w:noWrap/>
            <w:vAlign w:val="bottom"/>
            <w:hideMark/>
          </w:tcPr>
          <w:p w14:paraId="597E035E" w14:textId="224EC4E7" w:rsidR="001566C7" w:rsidRPr="00912DDD" w:rsidRDefault="00DC0C7F"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2</w:t>
            </w:r>
          </w:p>
        </w:tc>
        <w:tc>
          <w:tcPr>
            <w:tcW w:w="904" w:type="dxa"/>
            <w:tcBorders>
              <w:top w:val="nil"/>
              <w:left w:val="nil"/>
              <w:bottom w:val="nil"/>
              <w:right w:val="nil"/>
            </w:tcBorders>
            <w:shd w:val="clear" w:color="auto" w:fill="auto"/>
            <w:noWrap/>
            <w:vAlign w:val="bottom"/>
            <w:hideMark/>
          </w:tcPr>
          <w:p w14:paraId="52541EF7" w14:textId="6DA78787" w:rsidR="001566C7" w:rsidRPr="00912DDD" w:rsidRDefault="008F2209"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056" w:type="dxa"/>
            <w:tcBorders>
              <w:top w:val="nil"/>
              <w:left w:val="nil"/>
              <w:bottom w:val="nil"/>
              <w:right w:val="nil"/>
            </w:tcBorders>
            <w:shd w:val="clear" w:color="auto" w:fill="auto"/>
            <w:noWrap/>
            <w:vAlign w:val="bottom"/>
            <w:hideMark/>
          </w:tcPr>
          <w:p w14:paraId="0034C034"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02BE2F8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5532476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2CA5BE65" w14:textId="77777777" w:rsidTr="006808F5">
        <w:trPr>
          <w:trHeight w:val="203"/>
          <w:jc w:val="center"/>
        </w:trPr>
        <w:tc>
          <w:tcPr>
            <w:tcW w:w="1576" w:type="dxa"/>
            <w:tcBorders>
              <w:top w:val="nil"/>
              <w:left w:val="nil"/>
              <w:bottom w:val="nil"/>
              <w:right w:val="nil"/>
            </w:tcBorders>
            <w:shd w:val="clear" w:color="auto" w:fill="auto"/>
            <w:noWrap/>
            <w:vAlign w:val="bottom"/>
            <w:hideMark/>
          </w:tcPr>
          <w:p w14:paraId="49394F71"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Capital</w:t>
            </w:r>
          </w:p>
        </w:tc>
        <w:tc>
          <w:tcPr>
            <w:tcW w:w="1452" w:type="dxa"/>
            <w:tcBorders>
              <w:top w:val="nil"/>
              <w:left w:val="nil"/>
              <w:bottom w:val="nil"/>
              <w:right w:val="nil"/>
            </w:tcBorders>
            <w:shd w:val="clear" w:color="auto" w:fill="auto"/>
            <w:noWrap/>
            <w:vAlign w:val="bottom"/>
            <w:hideMark/>
          </w:tcPr>
          <w:p w14:paraId="36A989E7"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p>
        </w:tc>
        <w:tc>
          <w:tcPr>
            <w:tcW w:w="1452" w:type="dxa"/>
            <w:tcBorders>
              <w:top w:val="nil"/>
              <w:left w:val="nil"/>
              <w:bottom w:val="nil"/>
              <w:right w:val="nil"/>
            </w:tcBorders>
            <w:shd w:val="clear" w:color="auto" w:fill="auto"/>
            <w:noWrap/>
            <w:vAlign w:val="bottom"/>
            <w:hideMark/>
          </w:tcPr>
          <w:p w14:paraId="211C335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904" w:type="dxa"/>
            <w:tcBorders>
              <w:top w:val="nil"/>
              <w:left w:val="nil"/>
              <w:bottom w:val="nil"/>
              <w:right w:val="nil"/>
            </w:tcBorders>
            <w:shd w:val="clear" w:color="auto" w:fill="auto"/>
            <w:noWrap/>
            <w:vAlign w:val="bottom"/>
            <w:hideMark/>
          </w:tcPr>
          <w:p w14:paraId="51E9807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nil"/>
              <w:right w:val="nil"/>
            </w:tcBorders>
            <w:shd w:val="clear" w:color="auto" w:fill="auto"/>
            <w:noWrap/>
            <w:vAlign w:val="bottom"/>
            <w:hideMark/>
          </w:tcPr>
          <w:p w14:paraId="05F15CF9"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6</w:t>
            </w:r>
          </w:p>
        </w:tc>
        <w:tc>
          <w:tcPr>
            <w:tcW w:w="1056" w:type="dxa"/>
            <w:tcBorders>
              <w:top w:val="nil"/>
              <w:left w:val="nil"/>
              <w:bottom w:val="nil"/>
              <w:right w:val="nil"/>
            </w:tcBorders>
            <w:shd w:val="clear" w:color="auto" w:fill="auto"/>
            <w:noWrap/>
            <w:vAlign w:val="bottom"/>
            <w:hideMark/>
          </w:tcPr>
          <w:p w14:paraId="178881D8"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nil"/>
              <w:right w:val="nil"/>
            </w:tcBorders>
            <w:shd w:val="clear" w:color="auto" w:fill="auto"/>
            <w:noWrap/>
            <w:vAlign w:val="bottom"/>
            <w:hideMark/>
          </w:tcPr>
          <w:p w14:paraId="6AE9F696"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7E7DAF37" w14:textId="77777777" w:rsidTr="00CF2E04">
        <w:trPr>
          <w:trHeight w:val="203"/>
          <w:jc w:val="center"/>
        </w:trPr>
        <w:tc>
          <w:tcPr>
            <w:tcW w:w="1576" w:type="dxa"/>
            <w:tcBorders>
              <w:top w:val="nil"/>
              <w:left w:val="nil"/>
              <w:bottom w:val="single" w:sz="4" w:space="0" w:color="auto"/>
              <w:right w:val="nil"/>
            </w:tcBorders>
            <w:shd w:val="clear" w:color="auto" w:fill="auto"/>
            <w:noWrap/>
            <w:vAlign w:val="bottom"/>
            <w:hideMark/>
          </w:tcPr>
          <w:p w14:paraId="6D8603BA" w14:textId="77777777" w:rsidR="001566C7" w:rsidRPr="00912DDD" w:rsidRDefault="001566C7" w:rsidP="006808F5">
            <w:pPr>
              <w:spacing w:after="0"/>
              <w:jc w:val="both"/>
              <w:rPr>
                <w:rFonts w:eastAsia="Times New Roman" w:cstheme="minorHAnsi"/>
                <w:color w:val="000000"/>
                <w:highlight w:val="yellow"/>
                <w:lang w:eastAsia="es-MX"/>
              </w:rPr>
            </w:pPr>
            <w:r w:rsidRPr="00912DDD">
              <w:rPr>
                <w:rFonts w:eastAsia="Times New Roman" w:cstheme="minorHAnsi"/>
                <w:color w:val="000000"/>
                <w:highlight w:val="yellow"/>
                <w:lang w:eastAsia="es-MX"/>
              </w:rPr>
              <w:t>Sin datos</w:t>
            </w:r>
          </w:p>
        </w:tc>
        <w:tc>
          <w:tcPr>
            <w:tcW w:w="1452" w:type="dxa"/>
            <w:tcBorders>
              <w:top w:val="nil"/>
              <w:left w:val="nil"/>
              <w:bottom w:val="single" w:sz="4" w:space="0" w:color="auto"/>
              <w:right w:val="nil"/>
            </w:tcBorders>
            <w:shd w:val="clear" w:color="auto" w:fill="auto"/>
            <w:noWrap/>
            <w:vAlign w:val="bottom"/>
            <w:hideMark/>
          </w:tcPr>
          <w:p w14:paraId="4949EB02"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452" w:type="dxa"/>
            <w:tcBorders>
              <w:top w:val="nil"/>
              <w:left w:val="nil"/>
              <w:bottom w:val="single" w:sz="4" w:space="0" w:color="auto"/>
              <w:right w:val="nil"/>
            </w:tcBorders>
            <w:shd w:val="clear" w:color="auto" w:fill="auto"/>
            <w:noWrap/>
            <w:vAlign w:val="bottom"/>
            <w:hideMark/>
          </w:tcPr>
          <w:p w14:paraId="33C9900E" w14:textId="78B2D994" w:rsidR="001566C7" w:rsidRPr="00912DDD" w:rsidRDefault="00596D2F"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9</w:t>
            </w:r>
          </w:p>
        </w:tc>
        <w:tc>
          <w:tcPr>
            <w:tcW w:w="904" w:type="dxa"/>
            <w:tcBorders>
              <w:top w:val="nil"/>
              <w:left w:val="nil"/>
              <w:bottom w:val="single" w:sz="4" w:space="0" w:color="auto"/>
              <w:right w:val="nil"/>
            </w:tcBorders>
            <w:shd w:val="clear" w:color="auto" w:fill="auto"/>
            <w:noWrap/>
            <w:vAlign w:val="bottom"/>
            <w:hideMark/>
          </w:tcPr>
          <w:p w14:paraId="56A84B3E"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056" w:type="dxa"/>
            <w:tcBorders>
              <w:top w:val="nil"/>
              <w:left w:val="nil"/>
              <w:bottom w:val="single" w:sz="4" w:space="0" w:color="auto"/>
              <w:right w:val="nil"/>
            </w:tcBorders>
            <w:shd w:val="clear" w:color="auto" w:fill="auto"/>
            <w:noWrap/>
            <w:vAlign w:val="bottom"/>
            <w:hideMark/>
          </w:tcPr>
          <w:p w14:paraId="115B616B" w14:textId="0D5678A2"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1</w:t>
            </w:r>
            <w:r w:rsidR="008F2209" w:rsidRPr="00912DDD">
              <w:rPr>
                <w:rFonts w:eastAsia="Times New Roman" w:cstheme="minorHAnsi"/>
                <w:color w:val="000000"/>
                <w:highlight w:val="yellow"/>
                <w:lang w:eastAsia="es-MX"/>
              </w:rPr>
              <w:t>1</w:t>
            </w:r>
          </w:p>
        </w:tc>
        <w:tc>
          <w:tcPr>
            <w:tcW w:w="1056" w:type="dxa"/>
            <w:tcBorders>
              <w:top w:val="nil"/>
              <w:left w:val="nil"/>
              <w:bottom w:val="single" w:sz="4" w:space="0" w:color="auto"/>
              <w:right w:val="nil"/>
            </w:tcBorders>
            <w:shd w:val="clear" w:color="auto" w:fill="auto"/>
            <w:noWrap/>
            <w:vAlign w:val="bottom"/>
            <w:hideMark/>
          </w:tcPr>
          <w:p w14:paraId="79B4FBD1"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c>
          <w:tcPr>
            <w:tcW w:w="1207" w:type="dxa"/>
            <w:tcBorders>
              <w:top w:val="nil"/>
              <w:left w:val="nil"/>
              <w:bottom w:val="single" w:sz="4" w:space="0" w:color="auto"/>
              <w:right w:val="nil"/>
            </w:tcBorders>
            <w:shd w:val="clear" w:color="auto" w:fill="auto"/>
            <w:noWrap/>
            <w:vAlign w:val="bottom"/>
            <w:hideMark/>
          </w:tcPr>
          <w:p w14:paraId="2F2D78BD" w14:textId="77777777" w:rsidR="001566C7" w:rsidRPr="00912DDD" w:rsidRDefault="001566C7" w:rsidP="006808F5">
            <w:pPr>
              <w:spacing w:after="0"/>
              <w:jc w:val="center"/>
              <w:rPr>
                <w:rFonts w:eastAsia="Times New Roman" w:cstheme="minorHAnsi"/>
                <w:color w:val="000000"/>
                <w:highlight w:val="yellow"/>
                <w:lang w:eastAsia="es-MX"/>
              </w:rPr>
            </w:pPr>
            <w:r w:rsidRPr="00912DDD">
              <w:rPr>
                <w:rFonts w:eastAsia="Times New Roman" w:cstheme="minorHAnsi"/>
                <w:color w:val="000000"/>
                <w:highlight w:val="yellow"/>
                <w:lang w:eastAsia="es-MX"/>
              </w:rPr>
              <w:t>0</w:t>
            </w:r>
          </w:p>
        </w:tc>
      </w:tr>
      <w:tr w:rsidR="001566C7" w:rsidRPr="00912DDD" w14:paraId="5889EAA6" w14:textId="77777777" w:rsidTr="00CF2E04">
        <w:trPr>
          <w:trHeight w:val="64"/>
          <w:jc w:val="center"/>
        </w:trPr>
        <w:tc>
          <w:tcPr>
            <w:tcW w:w="1576" w:type="dxa"/>
            <w:tcBorders>
              <w:top w:val="single" w:sz="4" w:space="0" w:color="auto"/>
              <w:left w:val="nil"/>
              <w:bottom w:val="single" w:sz="4" w:space="0" w:color="auto"/>
              <w:right w:val="nil"/>
            </w:tcBorders>
            <w:shd w:val="clear" w:color="auto" w:fill="auto"/>
            <w:noWrap/>
            <w:vAlign w:val="bottom"/>
            <w:hideMark/>
          </w:tcPr>
          <w:p w14:paraId="36B7D8E7" w14:textId="77777777" w:rsidR="001566C7" w:rsidRPr="00912DDD" w:rsidRDefault="001566C7" w:rsidP="006808F5">
            <w:pPr>
              <w:spacing w:after="0"/>
              <w:jc w:val="both"/>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Total</w:t>
            </w:r>
          </w:p>
        </w:tc>
        <w:tc>
          <w:tcPr>
            <w:tcW w:w="1452" w:type="dxa"/>
            <w:tcBorders>
              <w:top w:val="single" w:sz="4" w:space="0" w:color="auto"/>
              <w:left w:val="nil"/>
              <w:bottom w:val="single" w:sz="4" w:space="0" w:color="auto"/>
              <w:right w:val="nil"/>
            </w:tcBorders>
            <w:shd w:val="clear" w:color="auto" w:fill="auto"/>
            <w:noWrap/>
            <w:vAlign w:val="bottom"/>
            <w:hideMark/>
          </w:tcPr>
          <w:p w14:paraId="4608DC93" w14:textId="63DDB4C4" w:rsidR="001566C7" w:rsidRPr="00912DDD" w:rsidRDefault="00FF5E85"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3</w:t>
            </w:r>
            <w:r w:rsidR="00CC7389" w:rsidRPr="00912DDD">
              <w:rPr>
                <w:rFonts w:eastAsia="Times New Roman" w:cstheme="minorHAnsi"/>
                <w:b/>
                <w:bCs/>
                <w:color w:val="000000"/>
                <w:highlight w:val="yellow"/>
                <w:lang w:eastAsia="es-MX"/>
              </w:rPr>
              <w:t>4</w:t>
            </w:r>
          </w:p>
        </w:tc>
        <w:tc>
          <w:tcPr>
            <w:tcW w:w="1452" w:type="dxa"/>
            <w:tcBorders>
              <w:top w:val="single" w:sz="4" w:space="0" w:color="auto"/>
              <w:left w:val="nil"/>
              <w:bottom w:val="single" w:sz="4" w:space="0" w:color="auto"/>
              <w:right w:val="nil"/>
            </w:tcBorders>
            <w:shd w:val="clear" w:color="auto" w:fill="auto"/>
            <w:noWrap/>
            <w:vAlign w:val="bottom"/>
            <w:hideMark/>
          </w:tcPr>
          <w:p w14:paraId="5D02D841" w14:textId="6268D6F2" w:rsidR="001566C7" w:rsidRPr="00912DDD" w:rsidRDefault="008F2209"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2</w:t>
            </w:r>
            <w:r w:rsidR="00596D2F" w:rsidRPr="00912DDD">
              <w:rPr>
                <w:rFonts w:eastAsia="Times New Roman" w:cstheme="minorHAnsi"/>
                <w:b/>
                <w:bCs/>
                <w:color w:val="000000"/>
                <w:highlight w:val="yellow"/>
                <w:lang w:eastAsia="es-MX"/>
              </w:rPr>
              <w:t>5</w:t>
            </w:r>
          </w:p>
        </w:tc>
        <w:tc>
          <w:tcPr>
            <w:tcW w:w="904" w:type="dxa"/>
            <w:tcBorders>
              <w:top w:val="single" w:sz="4" w:space="0" w:color="auto"/>
              <w:left w:val="nil"/>
              <w:bottom w:val="single" w:sz="4" w:space="0" w:color="auto"/>
              <w:right w:val="nil"/>
            </w:tcBorders>
            <w:shd w:val="clear" w:color="auto" w:fill="auto"/>
            <w:noWrap/>
            <w:vAlign w:val="bottom"/>
            <w:hideMark/>
          </w:tcPr>
          <w:p w14:paraId="512F222F" w14:textId="1DE9A3C9" w:rsidR="001566C7" w:rsidRPr="00912DDD" w:rsidRDefault="008F2209"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1</w:t>
            </w:r>
          </w:p>
        </w:tc>
        <w:tc>
          <w:tcPr>
            <w:tcW w:w="1056" w:type="dxa"/>
            <w:tcBorders>
              <w:top w:val="single" w:sz="4" w:space="0" w:color="auto"/>
              <w:left w:val="nil"/>
              <w:bottom w:val="single" w:sz="4" w:space="0" w:color="auto"/>
              <w:right w:val="nil"/>
            </w:tcBorders>
            <w:shd w:val="clear" w:color="auto" w:fill="auto"/>
            <w:noWrap/>
            <w:vAlign w:val="bottom"/>
            <w:hideMark/>
          </w:tcPr>
          <w:p w14:paraId="183F467C" w14:textId="74FDF18E" w:rsidR="001566C7" w:rsidRPr="00912DDD" w:rsidRDefault="00CC7389"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76</w:t>
            </w:r>
          </w:p>
        </w:tc>
        <w:tc>
          <w:tcPr>
            <w:tcW w:w="1056" w:type="dxa"/>
            <w:tcBorders>
              <w:top w:val="single" w:sz="4" w:space="0" w:color="auto"/>
              <w:left w:val="nil"/>
              <w:bottom w:val="single" w:sz="4" w:space="0" w:color="auto"/>
              <w:right w:val="nil"/>
            </w:tcBorders>
            <w:shd w:val="clear" w:color="auto" w:fill="auto"/>
            <w:noWrap/>
            <w:vAlign w:val="bottom"/>
            <w:hideMark/>
          </w:tcPr>
          <w:p w14:paraId="4E7FBB9E"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0</w:t>
            </w:r>
          </w:p>
        </w:tc>
        <w:tc>
          <w:tcPr>
            <w:tcW w:w="1207" w:type="dxa"/>
            <w:tcBorders>
              <w:top w:val="single" w:sz="4" w:space="0" w:color="auto"/>
              <w:left w:val="nil"/>
              <w:bottom w:val="single" w:sz="4" w:space="0" w:color="auto"/>
              <w:right w:val="nil"/>
            </w:tcBorders>
            <w:shd w:val="clear" w:color="auto" w:fill="auto"/>
            <w:noWrap/>
            <w:vAlign w:val="bottom"/>
            <w:hideMark/>
          </w:tcPr>
          <w:p w14:paraId="154D7B8F" w14:textId="77777777" w:rsidR="001566C7" w:rsidRPr="00912DDD" w:rsidRDefault="001566C7" w:rsidP="006808F5">
            <w:pPr>
              <w:spacing w:after="0"/>
              <w:jc w:val="center"/>
              <w:rPr>
                <w:rFonts w:eastAsia="Times New Roman" w:cstheme="minorHAnsi"/>
                <w:b/>
                <w:bCs/>
                <w:color w:val="000000"/>
                <w:highlight w:val="yellow"/>
                <w:lang w:eastAsia="es-MX"/>
              </w:rPr>
            </w:pPr>
            <w:r w:rsidRPr="00912DDD">
              <w:rPr>
                <w:rFonts w:eastAsia="Times New Roman" w:cstheme="minorHAnsi"/>
                <w:b/>
                <w:bCs/>
                <w:color w:val="000000"/>
                <w:highlight w:val="yellow"/>
                <w:lang w:eastAsia="es-MX"/>
              </w:rPr>
              <w:t>0</w:t>
            </w:r>
          </w:p>
        </w:tc>
      </w:tr>
    </w:tbl>
    <w:p w14:paraId="122D7CBC" w14:textId="5FE6E62E" w:rsidR="001566C7" w:rsidRPr="00912DDD" w:rsidRDefault="001566C7" w:rsidP="001566C7">
      <w:pPr>
        <w:spacing w:after="0" w:line="276" w:lineRule="auto"/>
        <w:jc w:val="both"/>
        <w:rPr>
          <w:rFonts w:eastAsia="Leelawadee" w:cstheme="minorHAnsi"/>
          <w:bCs/>
          <w:highlight w:val="yellow"/>
        </w:rPr>
      </w:pPr>
      <w:r w:rsidRPr="00912DDD">
        <w:rPr>
          <w:rFonts w:eastAsia="Leelawadee" w:cstheme="minorHAnsi"/>
          <w:bCs/>
          <w:highlight w:val="yellow"/>
        </w:rPr>
        <w:t xml:space="preserve"> Fuente: Programa de Enfermedades Vectoriales y Zoonóticas. DGVS</w:t>
      </w:r>
    </w:p>
    <w:p w14:paraId="22144C8F" w14:textId="77777777" w:rsidR="001566C7" w:rsidRPr="00912DDD" w:rsidRDefault="001566C7" w:rsidP="00C06C0C">
      <w:pPr>
        <w:spacing w:line="276" w:lineRule="auto"/>
        <w:jc w:val="both"/>
        <w:rPr>
          <w:rFonts w:eastAsia="Leelawadee" w:cstheme="minorHAnsi"/>
          <w:color w:val="2F5496" w:themeColor="accent1" w:themeShade="BF"/>
          <w:highlight w:val="yellow"/>
        </w:rPr>
      </w:pPr>
    </w:p>
    <w:p w14:paraId="68861E74" w14:textId="2DA502F2" w:rsidR="00C06C0C" w:rsidRPr="00912DDD" w:rsidRDefault="00C06C0C" w:rsidP="00C06C0C">
      <w:pPr>
        <w:spacing w:line="276" w:lineRule="auto"/>
        <w:jc w:val="both"/>
        <w:rPr>
          <w:rFonts w:eastAsia="Leelawadee" w:cstheme="minorHAnsi"/>
          <w:highlight w:val="yellow"/>
        </w:rPr>
      </w:pPr>
      <w:r w:rsidRPr="00912DDD">
        <w:rPr>
          <w:rFonts w:eastAsia="Leelawadee" w:cstheme="minorHAnsi"/>
          <w:color w:val="2F5496" w:themeColor="accent1" w:themeShade="BF"/>
          <w:sz w:val="28"/>
          <w:szCs w:val="28"/>
          <w:highlight w:val="yellow"/>
        </w:rPr>
        <w:t>Leishmaniasis.</w:t>
      </w:r>
      <w:r w:rsidRPr="00912DDD">
        <w:rPr>
          <w:rFonts w:eastAsia="Leelawadee" w:cstheme="minorHAnsi"/>
          <w:b/>
          <w:bCs/>
          <w:color w:val="2F5496" w:themeColor="accent1" w:themeShade="BF"/>
          <w:highlight w:val="yellow"/>
        </w:rPr>
        <w:t xml:space="preserve"> </w:t>
      </w:r>
      <w:r w:rsidRPr="00912DDD">
        <w:rPr>
          <w:rFonts w:eastAsia="Leelawadee" w:cstheme="minorHAnsi"/>
          <w:highlight w:val="yellow"/>
        </w:rPr>
        <w:t xml:space="preserve">Se reportaron </w:t>
      </w:r>
      <w:r w:rsidR="00FF5E85" w:rsidRPr="00912DDD">
        <w:rPr>
          <w:rFonts w:eastAsia="Leelawadee" w:cstheme="minorHAnsi"/>
          <w:highlight w:val="yellow"/>
        </w:rPr>
        <w:t>3</w:t>
      </w:r>
      <w:r w:rsidR="00CC7389" w:rsidRPr="00912DDD">
        <w:rPr>
          <w:rFonts w:eastAsia="Leelawadee" w:cstheme="minorHAnsi"/>
          <w:highlight w:val="yellow"/>
        </w:rPr>
        <w:t>4</w:t>
      </w:r>
      <w:r w:rsidRPr="00912DDD">
        <w:rPr>
          <w:rFonts w:eastAsia="Leelawadee" w:cstheme="minorHAnsi"/>
          <w:highlight w:val="yellow"/>
        </w:rPr>
        <w:t xml:space="preserve"> casos confirmados de leishmaniasis visceral desde el inicio del año, de los cuales el </w:t>
      </w:r>
      <w:r w:rsidR="00CC7389" w:rsidRPr="00912DDD">
        <w:rPr>
          <w:rFonts w:eastAsia="Leelawadee" w:cstheme="minorHAnsi"/>
          <w:highlight w:val="yellow"/>
        </w:rPr>
        <w:t>41</w:t>
      </w:r>
      <w:r w:rsidRPr="00912DDD">
        <w:rPr>
          <w:rFonts w:eastAsia="Leelawadee" w:cstheme="minorHAnsi"/>
          <w:highlight w:val="yellow"/>
        </w:rPr>
        <w:t>% (</w:t>
      </w:r>
      <w:r w:rsidR="00056F33" w:rsidRPr="00912DDD">
        <w:rPr>
          <w:rFonts w:eastAsia="Leelawadee" w:cstheme="minorHAnsi"/>
          <w:highlight w:val="yellow"/>
        </w:rPr>
        <w:t>1</w:t>
      </w:r>
      <w:r w:rsidR="00CC7389" w:rsidRPr="00912DDD">
        <w:rPr>
          <w:rFonts w:eastAsia="Leelawadee" w:cstheme="minorHAnsi"/>
          <w:highlight w:val="yellow"/>
        </w:rPr>
        <w:t>4</w:t>
      </w:r>
      <w:r w:rsidRPr="00912DDD">
        <w:rPr>
          <w:rFonts w:eastAsia="Leelawadee" w:cstheme="minorHAnsi"/>
          <w:highlight w:val="yellow"/>
        </w:rPr>
        <w:t>/</w:t>
      </w:r>
      <w:r w:rsidR="00FF5E85" w:rsidRPr="00912DDD">
        <w:rPr>
          <w:rFonts w:eastAsia="Leelawadee" w:cstheme="minorHAnsi"/>
          <w:highlight w:val="yellow"/>
        </w:rPr>
        <w:t>3</w:t>
      </w:r>
      <w:r w:rsidR="00CC7389" w:rsidRPr="00912DDD">
        <w:rPr>
          <w:rFonts w:eastAsia="Leelawadee" w:cstheme="minorHAnsi"/>
          <w:highlight w:val="yellow"/>
        </w:rPr>
        <w:t>4</w:t>
      </w:r>
      <w:r w:rsidRPr="00912DDD">
        <w:rPr>
          <w:rFonts w:eastAsia="Leelawadee" w:cstheme="minorHAnsi"/>
          <w:highlight w:val="yellow"/>
        </w:rPr>
        <w:t xml:space="preserve">) son casos de Central, el </w:t>
      </w:r>
      <w:r w:rsidR="00596D2F" w:rsidRPr="00912DDD">
        <w:rPr>
          <w:rFonts w:eastAsia="Leelawadee" w:cstheme="minorHAnsi"/>
          <w:highlight w:val="yellow"/>
        </w:rPr>
        <w:t>2</w:t>
      </w:r>
      <w:r w:rsidR="00B16331" w:rsidRPr="00912DDD">
        <w:rPr>
          <w:rFonts w:eastAsia="Leelawadee" w:cstheme="minorHAnsi"/>
          <w:highlight w:val="yellow"/>
        </w:rPr>
        <w:t>1</w:t>
      </w:r>
      <w:r w:rsidRPr="00912DDD">
        <w:rPr>
          <w:rFonts w:eastAsia="Leelawadee" w:cstheme="minorHAnsi"/>
          <w:highlight w:val="yellow"/>
        </w:rPr>
        <w:t>% (</w:t>
      </w:r>
      <w:r w:rsidR="00FF5E85" w:rsidRPr="00912DDD">
        <w:rPr>
          <w:rFonts w:eastAsia="Leelawadee" w:cstheme="minorHAnsi"/>
          <w:highlight w:val="yellow"/>
        </w:rPr>
        <w:t>7</w:t>
      </w:r>
      <w:r w:rsidRPr="00912DDD">
        <w:rPr>
          <w:rFonts w:eastAsia="Leelawadee" w:cstheme="minorHAnsi"/>
          <w:highlight w:val="yellow"/>
        </w:rPr>
        <w:t>/</w:t>
      </w:r>
      <w:r w:rsidR="00596D2F" w:rsidRPr="00912DDD">
        <w:rPr>
          <w:rFonts w:eastAsia="Leelawadee" w:cstheme="minorHAnsi"/>
          <w:highlight w:val="yellow"/>
        </w:rPr>
        <w:t>3</w:t>
      </w:r>
      <w:r w:rsidR="00CC7389" w:rsidRPr="00912DDD">
        <w:rPr>
          <w:rFonts w:eastAsia="Leelawadee" w:cstheme="minorHAnsi"/>
          <w:highlight w:val="yellow"/>
        </w:rPr>
        <w:t>4</w:t>
      </w:r>
      <w:r w:rsidRPr="00912DDD">
        <w:rPr>
          <w:rFonts w:eastAsia="Leelawadee" w:cstheme="minorHAnsi"/>
          <w:highlight w:val="yellow"/>
        </w:rPr>
        <w:t xml:space="preserve">) a Concepción. En cuanto a la leishmaniasis de tipo tegumentaria se han reportado </w:t>
      </w:r>
      <w:r w:rsidR="008F2209" w:rsidRPr="00912DDD">
        <w:rPr>
          <w:rFonts w:eastAsia="Leelawadee" w:cstheme="minorHAnsi"/>
          <w:highlight w:val="yellow"/>
        </w:rPr>
        <w:t>2</w:t>
      </w:r>
      <w:r w:rsidR="00596D2F" w:rsidRPr="00912DDD">
        <w:rPr>
          <w:rFonts w:eastAsia="Leelawadee" w:cstheme="minorHAnsi"/>
          <w:highlight w:val="yellow"/>
        </w:rPr>
        <w:t>5</w:t>
      </w:r>
      <w:r w:rsidRPr="00912DDD">
        <w:rPr>
          <w:rFonts w:eastAsia="Leelawadee" w:cstheme="minorHAnsi"/>
          <w:highlight w:val="yellow"/>
        </w:rPr>
        <w:t xml:space="preserve"> casos confirmados. </w:t>
      </w:r>
    </w:p>
    <w:p w14:paraId="7C4B2C3E" w14:textId="5B971DED" w:rsidR="00C06C0C" w:rsidRPr="00912DDD" w:rsidRDefault="00C06C0C" w:rsidP="00C06C0C">
      <w:pPr>
        <w:spacing w:line="276" w:lineRule="auto"/>
        <w:jc w:val="both"/>
        <w:rPr>
          <w:rFonts w:eastAsia="Leelawadee" w:cstheme="minorHAnsi"/>
          <w:highlight w:val="yellow"/>
        </w:rPr>
      </w:pPr>
      <w:r w:rsidRPr="00912DDD">
        <w:rPr>
          <w:rFonts w:eastAsia="Leelawadee" w:cstheme="minorHAnsi"/>
          <w:color w:val="2F5496" w:themeColor="accent1" w:themeShade="BF"/>
          <w:sz w:val="28"/>
          <w:szCs w:val="28"/>
          <w:highlight w:val="yellow"/>
        </w:rPr>
        <w:t>Enfermedad de Chagas</w:t>
      </w:r>
      <w:r w:rsidRPr="00912DDD">
        <w:rPr>
          <w:rFonts w:eastAsia="Leelawadee" w:cstheme="minorHAnsi"/>
          <w:b/>
          <w:bCs/>
          <w:sz w:val="28"/>
          <w:szCs w:val="28"/>
          <w:highlight w:val="yellow"/>
        </w:rPr>
        <w:t>.</w:t>
      </w:r>
      <w:r w:rsidRPr="00912DDD">
        <w:rPr>
          <w:rFonts w:eastAsia="Leelawadee" w:cstheme="minorHAnsi"/>
          <w:sz w:val="28"/>
          <w:szCs w:val="28"/>
          <w:highlight w:val="yellow"/>
        </w:rPr>
        <w:t xml:space="preserve"> </w:t>
      </w:r>
      <w:r w:rsidRPr="00912DDD">
        <w:rPr>
          <w:rFonts w:eastAsia="Leelawadee" w:cstheme="minorHAnsi"/>
          <w:highlight w:val="yellow"/>
        </w:rPr>
        <w:t xml:space="preserve">En lo que va del 2023, se reportaron </w:t>
      </w:r>
      <w:r w:rsidR="00CC7389" w:rsidRPr="00912DDD">
        <w:rPr>
          <w:rFonts w:eastAsia="Leelawadee" w:cstheme="minorHAnsi"/>
          <w:highlight w:val="yellow"/>
        </w:rPr>
        <w:t>76</w:t>
      </w:r>
      <w:r w:rsidRPr="00912DDD">
        <w:rPr>
          <w:rFonts w:eastAsia="Leelawadee" w:cstheme="minorHAnsi"/>
          <w:highlight w:val="yellow"/>
        </w:rPr>
        <w:t xml:space="preserve"> casos de Chagas crónico, la mayoría proveniente de</w:t>
      </w:r>
      <w:r w:rsidR="00596D2F" w:rsidRPr="00912DDD">
        <w:rPr>
          <w:rFonts w:eastAsia="Leelawadee" w:cstheme="minorHAnsi"/>
          <w:highlight w:val="yellow"/>
        </w:rPr>
        <w:t xml:space="preserve"> Central (16)</w:t>
      </w:r>
      <w:r w:rsidRPr="00912DDD">
        <w:rPr>
          <w:rFonts w:eastAsia="Leelawadee" w:cstheme="minorHAnsi"/>
          <w:highlight w:val="yellow"/>
        </w:rPr>
        <w:t xml:space="preserve"> </w:t>
      </w:r>
      <w:r w:rsidR="00596D2F" w:rsidRPr="00912DDD">
        <w:rPr>
          <w:rFonts w:eastAsia="Leelawadee" w:cstheme="minorHAnsi"/>
          <w:highlight w:val="yellow"/>
        </w:rPr>
        <w:t xml:space="preserve">y </w:t>
      </w:r>
      <w:r w:rsidR="00CF2E04" w:rsidRPr="00912DDD">
        <w:rPr>
          <w:rFonts w:eastAsia="Leelawadee" w:cstheme="minorHAnsi"/>
          <w:highlight w:val="yellow"/>
        </w:rPr>
        <w:t>Ñeembucú</w:t>
      </w:r>
      <w:r w:rsidR="008F2209" w:rsidRPr="00912DDD">
        <w:rPr>
          <w:rFonts w:eastAsia="Leelawadee" w:cstheme="minorHAnsi"/>
          <w:highlight w:val="yellow"/>
        </w:rPr>
        <w:t xml:space="preserve"> (1</w:t>
      </w:r>
      <w:r w:rsidR="00596D2F" w:rsidRPr="00912DDD">
        <w:rPr>
          <w:rFonts w:eastAsia="Leelawadee" w:cstheme="minorHAnsi"/>
          <w:highlight w:val="yellow"/>
        </w:rPr>
        <w:t>4</w:t>
      </w:r>
      <w:r w:rsidR="008F2209" w:rsidRPr="00912DDD">
        <w:rPr>
          <w:rFonts w:eastAsia="Leelawadee" w:cstheme="minorHAnsi"/>
          <w:highlight w:val="yellow"/>
        </w:rPr>
        <w:t>)</w:t>
      </w:r>
      <w:r w:rsidRPr="00912DDD">
        <w:rPr>
          <w:rFonts w:eastAsia="Leelawadee" w:cstheme="minorHAnsi"/>
          <w:highlight w:val="yellow"/>
        </w:rPr>
        <w:t>.</w:t>
      </w:r>
      <w:r w:rsidR="003340E6" w:rsidRPr="00912DDD">
        <w:rPr>
          <w:rFonts w:eastAsia="Leelawadee" w:cstheme="minorHAnsi"/>
          <w:highlight w:val="yellow"/>
        </w:rPr>
        <w:t xml:space="preserve"> Se ha registrado un caso de </w:t>
      </w:r>
      <w:r w:rsidR="00831187" w:rsidRPr="00912DDD">
        <w:rPr>
          <w:rFonts w:eastAsia="Leelawadee" w:cstheme="minorHAnsi"/>
          <w:highlight w:val="yellow"/>
        </w:rPr>
        <w:t>Chagas</w:t>
      </w:r>
      <w:r w:rsidR="003340E6" w:rsidRPr="00912DDD">
        <w:rPr>
          <w:rFonts w:eastAsia="Leelawadee" w:cstheme="minorHAnsi"/>
          <w:highlight w:val="yellow"/>
        </w:rPr>
        <w:t xml:space="preserve"> agudo en el departamento Alto Paraguay.</w:t>
      </w:r>
    </w:p>
    <w:p w14:paraId="6AED3A23" w14:textId="59A0A6D7" w:rsidR="00C06C0C" w:rsidRPr="00912DDD" w:rsidRDefault="00C06C0C" w:rsidP="00C06C0C">
      <w:pPr>
        <w:jc w:val="both"/>
        <w:rPr>
          <w:rFonts w:eastAsia="Leelawadee" w:cstheme="minorHAnsi"/>
          <w:highlight w:val="yellow"/>
        </w:rPr>
      </w:pPr>
      <w:r w:rsidRPr="00912DDD">
        <w:rPr>
          <w:rFonts w:eastAsia="Leelawadee" w:cstheme="minorHAnsi"/>
          <w:color w:val="2F5496" w:themeColor="accent1" w:themeShade="BF"/>
          <w:sz w:val="28"/>
          <w:szCs w:val="28"/>
          <w:highlight w:val="yellow"/>
        </w:rPr>
        <w:t>Malaria.</w:t>
      </w:r>
      <w:r w:rsidRPr="00912DDD">
        <w:rPr>
          <w:rFonts w:eastAsia="Leelawadee" w:cstheme="minorHAnsi"/>
          <w:b/>
          <w:bCs/>
          <w:color w:val="2F5496" w:themeColor="accent1" w:themeShade="BF"/>
          <w:highlight w:val="yellow"/>
        </w:rPr>
        <w:t xml:space="preserve"> </w:t>
      </w:r>
      <w:r w:rsidRPr="00912DDD">
        <w:rPr>
          <w:rFonts w:eastAsia="Leelawadee" w:cstheme="minorHAnsi"/>
          <w:color w:val="2F5496" w:themeColor="accent1" w:themeShade="BF"/>
          <w:highlight w:val="yellow"/>
        </w:rPr>
        <w:t xml:space="preserve"> </w:t>
      </w:r>
      <w:r w:rsidRPr="00912DDD">
        <w:rPr>
          <w:rFonts w:eastAsia="Leelawadee" w:cstheme="minorHAnsi"/>
          <w:highlight w:val="yellow"/>
        </w:rPr>
        <w:t>No se confirman casos autóctonos desde el 2012. No se registran casos importados hasta la SE 2</w:t>
      </w:r>
      <w:r w:rsidR="00596D2F" w:rsidRPr="00912DDD">
        <w:rPr>
          <w:rFonts w:eastAsia="Leelawadee" w:cstheme="minorHAnsi"/>
          <w:highlight w:val="yellow"/>
        </w:rPr>
        <w:t>5</w:t>
      </w:r>
      <w:r w:rsidRPr="00912DDD">
        <w:rPr>
          <w:rFonts w:eastAsia="Leelawadee" w:cstheme="minorHAnsi"/>
          <w:highlight w:val="yellow"/>
        </w:rPr>
        <w:t>/2023.</w:t>
      </w:r>
    </w:p>
    <w:p w14:paraId="4CEE98A4" w14:textId="350BC889" w:rsidR="001566C7" w:rsidRPr="00912DDD" w:rsidRDefault="00C06C0C" w:rsidP="00296BC5">
      <w:pPr>
        <w:spacing w:line="276" w:lineRule="auto"/>
        <w:jc w:val="both"/>
        <w:rPr>
          <w:rFonts w:eastAsia="Leelawadee" w:cstheme="minorHAnsi"/>
          <w:highlight w:val="yellow"/>
        </w:rPr>
      </w:pPr>
      <w:r w:rsidRPr="00912DDD">
        <w:rPr>
          <w:rFonts w:eastAsia="Leelawadee" w:cstheme="minorHAnsi"/>
          <w:color w:val="2F5496" w:themeColor="accent1" w:themeShade="BF"/>
          <w:sz w:val="28"/>
          <w:szCs w:val="28"/>
          <w:highlight w:val="yellow"/>
        </w:rPr>
        <w:t>Fiebre amarilla.</w:t>
      </w:r>
      <w:r w:rsidRPr="00912DDD">
        <w:rPr>
          <w:rFonts w:eastAsia="Leelawadee" w:cstheme="minorHAnsi"/>
          <w:b/>
          <w:bCs/>
          <w:color w:val="2F5496" w:themeColor="accent1" w:themeShade="BF"/>
          <w:highlight w:val="yellow"/>
        </w:rPr>
        <w:t xml:space="preserve"> </w:t>
      </w:r>
      <w:r w:rsidRPr="00912DDD">
        <w:rPr>
          <w:rFonts w:eastAsia="Leelawadee" w:cstheme="minorHAnsi"/>
          <w:highlight w:val="yellow"/>
        </w:rPr>
        <w:t>No se reportaron casos autóctonos ni importados desde el 2008.</w:t>
      </w:r>
      <w:bookmarkEnd w:id="51"/>
    </w:p>
    <w:p w14:paraId="3D9581F7" w14:textId="2F627C24" w:rsidR="005653F7" w:rsidRPr="00912DDD" w:rsidRDefault="005653F7" w:rsidP="00296BC5">
      <w:pPr>
        <w:spacing w:line="276" w:lineRule="auto"/>
        <w:jc w:val="both"/>
        <w:rPr>
          <w:rFonts w:eastAsia="Leelawadee" w:cstheme="minorHAnsi"/>
          <w:highlight w:val="yellow"/>
        </w:rPr>
      </w:pPr>
    </w:p>
    <w:p w14:paraId="70414B5D" w14:textId="13F52A45" w:rsidR="00D015B9" w:rsidRPr="00912DDD" w:rsidRDefault="00D015B9" w:rsidP="00296BC5">
      <w:pPr>
        <w:spacing w:line="276" w:lineRule="auto"/>
        <w:jc w:val="both"/>
        <w:rPr>
          <w:rFonts w:eastAsia="Leelawadee" w:cstheme="minorHAnsi"/>
          <w:highlight w:val="yellow"/>
        </w:rPr>
      </w:pPr>
    </w:p>
    <w:p w14:paraId="3F6359BB" w14:textId="61762B68" w:rsidR="00D015B9" w:rsidRPr="00912DDD" w:rsidRDefault="00D015B9" w:rsidP="00296BC5">
      <w:pPr>
        <w:spacing w:line="276" w:lineRule="auto"/>
        <w:jc w:val="both"/>
        <w:rPr>
          <w:rFonts w:eastAsia="Leelawadee" w:cstheme="minorHAnsi"/>
          <w:highlight w:val="yellow"/>
        </w:rPr>
      </w:pPr>
    </w:p>
    <w:p w14:paraId="0D6C11C5" w14:textId="05F27601" w:rsidR="00D015B9" w:rsidRPr="00912DDD" w:rsidRDefault="00D015B9" w:rsidP="00296BC5">
      <w:pPr>
        <w:spacing w:line="276" w:lineRule="auto"/>
        <w:jc w:val="both"/>
        <w:rPr>
          <w:rFonts w:eastAsia="Leelawadee" w:cstheme="minorHAnsi"/>
          <w:highlight w:val="yellow"/>
        </w:rPr>
      </w:pPr>
    </w:p>
    <w:bookmarkStart w:id="52" w:name="_Toc132546220"/>
    <w:bookmarkStart w:id="53" w:name="_Toc140844989"/>
    <w:p w14:paraId="59D3CC66" w14:textId="065ABB0A" w:rsidR="00DA1906" w:rsidRPr="00912DDD" w:rsidRDefault="00B969FC" w:rsidP="00FF3C84">
      <w:pPr>
        <w:pStyle w:val="Ttulo1"/>
        <w:rPr>
          <w:rFonts w:cstheme="minorHAnsi"/>
          <w:sz w:val="28"/>
          <w:szCs w:val="28"/>
          <w:highlight w:val="yellow"/>
        </w:rPr>
      </w:pPr>
      <w:r w:rsidRPr="00912DDD">
        <w:rPr>
          <w:rFonts w:cstheme="minorHAnsi"/>
          <w:noProof/>
          <w:sz w:val="28"/>
          <w:szCs w:val="28"/>
          <w:highlight w:val="yellow"/>
        </w:rPr>
        <w:lastRenderedPageBreak/>
        <mc:AlternateContent>
          <mc:Choice Requires="wps">
            <w:drawing>
              <wp:anchor distT="0" distB="0" distL="114300" distR="114300" simplePos="0" relativeHeight="251790336" behindDoc="0" locked="0" layoutInCell="1" allowOverlap="1" wp14:anchorId="09779D0A" wp14:editId="73BFC96A">
                <wp:simplePos x="0" y="0"/>
                <wp:positionH relativeFrom="column">
                  <wp:posOffset>-47625</wp:posOffset>
                </wp:positionH>
                <wp:positionV relativeFrom="paragraph">
                  <wp:posOffset>263525</wp:posOffset>
                </wp:positionV>
                <wp:extent cx="6067425" cy="0"/>
                <wp:effectExtent l="0" t="0" r="0" b="0"/>
                <wp:wrapNone/>
                <wp:docPr id="4" name="Conector recto 4"/>
                <wp:cNvGraphicFramePr/>
                <a:graphic xmlns:a="http://schemas.openxmlformats.org/drawingml/2006/main">
                  <a:graphicData uri="http://schemas.microsoft.com/office/word/2010/wordprocessingShape">
                    <wps:wsp>
                      <wps:cNvCnPr/>
                      <wps:spPr>
                        <a:xfrm>
                          <a:off x="0" y="0"/>
                          <a:ext cx="6067425"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w:pict>
              <v:line w14:anchorId="6D8C2546" id="Conector recto 4" o:spid="_x0000_s1026" style="position:absolute;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75pt,20.75pt" to="474pt,2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" strokecolor="#4472c4 [3204]" strokeweight=".5pt">
                <v:stroke joinstyle="miter"/>
              </v:line>
            </w:pict>
          </mc:Fallback>
        </mc:AlternateContent>
      </w:r>
      <w:bookmarkEnd w:id="52"/>
      <w:r w:rsidR="008172CB" w:rsidRPr="00912DDD">
        <w:rPr>
          <w:rFonts w:cstheme="minorHAnsi"/>
          <w:sz w:val="28"/>
          <w:szCs w:val="28"/>
          <w:highlight w:val="yellow"/>
        </w:rPr>
        <w:t>ZOONÓTICAS</w:t>
      </w:r>
      <w:bookmarkEnd w:id="53"/>
    </w:p>
    <w:p w14:paraId="03EB2D15" w14:textId="77777777" w:rsidR="009B6F94" w:rsidRPr="00912DDD" w:rsidRDefault="009B6F94" w:rsidP="00296BC5">
      <w:pPr>
        <w:spacing w:after="0" w:line="276" w:lineRule="auto"/>
        <w:jc w:val="both"/>
        <w:rPr>
          <w:rFonts w:eastAsia="Leelawadee" w:cstheme="minorHAnsi"/>
          <w:bCs/>
          <w:color w:val="2F5496" w:themeColor="accent1" w:themeShade="BF"/>
          <w:sz w:val="28"/>
          <w:szCs w:val="28"/>
          <w:highlight w:val="yellow"/>
        </w:rPr>
      </w:pPr>
    </w:p>
    <w:p w14:paraId="30B57A9A" w14:textId="09119E1B" w:rsidR="00296BC5" w:rsidRPr="00912DDD" w:rsidRDefault="00296BC5" w:rsidP="00296BC5">
      <w:pPr>
        <w:spacing w:after="0" w:line="276" w:lineRule="auto"/>
        <w:jc w:val="both"/>
        <w:rPr>
          <w:rFonts w:eastAsia="Leelawadee" w:cstheme="minorHAnsi"/>
          <w:bCs/>
          <w:color w:val="2F5496" w:themeColor="accent1" w:themeShade="BF"/>
          <w:sz w:val="28"/>
          <w:szCs w:val="28"/>
          <w:highlight w:val="yellow"/>
        </w:rPr>
      </w:pPr>
      <w:r w:rsidRPr="00912DDD">
        <w:rPr>
          <w:rFonts w:eastAsia="Leelawadee" w:cstheme="minorHAnsi"/>
          <w:bCs/>
          <w:color w:val="2F5496" w:themeColor="accent1" w:themeShade="BF"/>
          <w:sz w:val="28"/>
          <w:szCs w:val="28"/>
          <w:highlight w:val="yellow"/>
        </w:rPr>
        <w:t xml:space="preserve">Hantavirus  </w:t>
      </w:r>
    </w:p>
    <w:p w14:paraId="3D2D2170" w14:textId="73C19023" w:rsidR="00296BC5" w:rsidRPr="00912DDD" w:rsidRDefault="00296BC5" w:rsidP="00296BC5">
      <w:pPr>
        <w:spacing w:line="276" w:lineRule="auto"/>
        <w:jc w:val="both"/>
        <w:rPr>
          <w:rFonts w:eastAsia="Leelawadee" w:cstheme="minorHAnsi"/>
          <w:bCs/>
          <w:highlight w:val="yellow"/>
        </w:rPr>
      </w:pPr>
      <w:r w:rsidRPr="00912DDD">
        <w:rPr>
          <w:rFonts w:eastAsia="Leelawadee" w:cstheme="minorHAnsi"/>
          <w:bCs/>
          <w:highlight w:val="yellow"/>
        </w:rPr>
        <w:t>Hasta la SE 2</w:t>
      </w:r>
      <w:r w:rsidR="001E0C9B" w:rsidRPr="00912DDD">
        <w:rPr>
          <w:rFonts w:eastAsia="Leelawadee" w:cstheme="minorHAnsi"/>
          <w:bCs/>
          <w:highlight w:val="yellow"/>
        </w:rPr>
        <w:t>7</w:t>
      </w:r>
      <w:r w:rsidRPr="00912DDD">
        <w:rPr>
          <w:rFonts w:eastAsia="Leelawadee" w:cstheme="minorHAnsi"/>
          <w:bCs/>
          <w:highlight w:val="yellow"/>
        </w:rPr>
        <w:t xml:space="preserve"> del 2023 se han confirmado </w:t>
      </w:r>
      <w:r w:rsidR="00441296" w:rsidRPr="00912DDD">
        <w:rPr>
          <w:rFonts w:eastAsia="Leelawadee" w:cstheme="minorHAnsi"/>
          <w:bCs/>
          <w:highlight w:val="yellow"/>
        </w:rPr>
        <w:t>6</w:t>
      </w:r>
      <w:r w:rsidRPr="00912DDD">
        <w:rPr>
          <w:rFonts w:eastAsia="Leelawadee" w:cstheme="minorHAnsi"/>
          <w:bCs/>
          <w:highlight w:val="yellow"/>
        </w:rPr>
        <w:t xml:space="preserve"> casos</w:t>
      </w:r>
      <w:r w:rsidR="00441D97" w:rsidRPr="00912DDD">
        <w:rPr>
          <w:rFonts w:eastAsia="Leelawadee" w:cstheme="minorHAnsi"/>
          <w:bCs/>
          <w:highlight w:val="yellow"/>
        </w:rPr>
        <w:t xml:space="preserve">, </w:t>
      </w:r>
      <w:proofErr w:type="gramStart"/>
      <w:r w:rsidR="00441D97" w:rsidRPr="00912DDD">
        <w:rPr>
          <w:rFonts w:eastAsia="Leelawadee" w:cstheme="minorHAnsi"/>
          <w:bCs/>
          <w:highlight w:val="yellow"/>
        </w:rPr>
        <w:t xml:space="preserve">de </w:t>
      </w:r>
      <w:r w:rsidR="000372F4" w:rsidRPr="00912DDD">
        <w:rPr>
          <w:rFonts w:eastAsia="Leelawadee" w:cstheme="minorHAnsi"/>
          <w:bCs/>
          <w:highlight w:val="yellow"/>
        </w:rPr>
        <w:t xml:space="preserve"> l</w:t>
      </w:r>
      <w:r w:rsidR="00441296" w:rsidRPr="00912DDD">
        <w:rPr>
          <w:rFonts w:eastAsia="Leelawadee" w:cstheme="minorHAnsi"/>
          <w:bCs/>
          <w:highlight w:val="yellow"/>
        </w:rPr>
        <w:t>os</w:t>
      </w:r>
      <w:proofErr w:type="gramEnd"/>
      <w:r w:rsidR="00441296" w:rsidRPr="00912DDD">
        <w:rPr>
          <w:rFonts w:eastAsia="Leelawadee" w:cstheme="minorHAnsi"/>
          <w:bCs/>
          <w:highlight w:val="yellow"/>
        </w:rPr>
        <w:t xml:space="preserve"> cuales </w:t>
      </w:r>
      <w:r w:rsidR="0059595D" w:rsidRPr="00912DDD">
        <w:rPr>
          <w:rFonts w:eastAsia="Leelawadee" w:cstheme="minorHAnsi"/>
          <w:bCs/>
          <w:highlight w:val="yellow"/>
        </w:rPr>
        <w:t>5</w:t>
      </w:r>
      <w:r w:rsidR="00441296" w:rsidRPr="00912DDD">
        <w:rPr>
          <w:rFonts w:eastAsia="Leelawadee" w:cstheme="minorHAnsi"/>
          <w:bCs/>
          <w:highlight w:val="yellow"/>
        </w:rPr>
        <w:t xml:space="preserve"> de</w:t>
      </w:r>
      <w:r w:rsidR="00441D97" w:rsidRPr="00912DDD">
        <w:rPr>
          <w:rFonts w:eastAsia="Leelawadee" w:cstheme="minorHAnsi"/>
          <w:bCs/>
          <w:highlight w:val="yellow"/>
        </w:rPr>
        <w:t xml:space="preserve"> ellos </w:t>
      </w:r>
      <w:r w:rsidR="00441296" w:rsidRPr="00912DDD">
        <w:rPr>
          <w:rFonts w:eastAsia="Leelawadee" w:cstheme="minorHAnsi"/>
          <w:bCs/>
          <w:highlight w:val="yellow"/>
        </w:rPr>
        <w:t xml:space="preserve"> son masculin</w:t>
      </w:r>
      <w:r w:rsidR="000372F4" w:rsidRPr="00912DDD">
        <w:rPr>
          <w:rFonts w:eastAsia="Leelawadee" w:cstheme="minorHAnsi"/>
          <w:bCs/>
          <w:highlight w:val="yellow"/>
        </w:rPr>
        <w:t>o</w:t>
      </w:r>
      <w:r w:rsidR="00441296" w:rsidRPr="00912DDD">
        <w:rPr>
          <w:rFonts w:eastAsia="Leelawadee" w:cstheme="minorHAnsi"/>
          <w:bCs/>
          <w:highlight w:val="yellow"/>
        </w:rPr>
        <w:t xml:space="preserve">, </w:t>
      </w:r>
      <w:r w:rsidR="000372F4" w:rsidRPr="00912DDD">
        <w:rPr>
          <w:rFonts w:eastAsia="Leelawadee" w:cstheme="minorHAnsi"/>
          <w:bCs/>
          <w:highlight w:val="yellow"/>
        </w:rPr>
        <w:t xml:space="preserve">residente del </w:t>
      </w:r>
      <w:proofErr w:type="spellStart"/>
      <w:r w:rsidR="000372F4" w:rsidRPr="00912DDD">
        <w:rPr>
          <w:rFonts w:eastAsia="Leelawadee" w:cstheme="minorHAnsi"/>
          <w:bCs/>
          <w:highlight w:val="yellow"/>
        </w:rPr>
        <w:t>deparmento</w:t>
      </w:r>
      <w:proofErr w:type="spellEnd"/>
      <w:r w:rsidR="000372F4" w:rsidRPr="00912DDD">
        <w:rPr>
          <w:rFonts w:eastAsia="Leelawadee" w:cstheme="minorHAnsi"/>
          <w:bCs/>
          <w:highlight w:val="yellow"/>
        </w:rPr>
        <w:t xml:space="preserve"> </w:t>
      </w:r>
      <w:r w:rsidR="00441D97" w:rsidRPr="00912DDD">
        <w:rPr>
          <w:rFonts w:eastAsia="Leelawadee" w:cstheme="minorHAnsi"/>
          <w:bCs/>
          <w:highlight w:val="yellow"/>
        </w:rPr>
        <w:t>de</w:t>
      </w:r>
      <w:r w:rsidR="000372F4" w:rsidRPr="00912DDD">
        <w:rPr>
          <w:rFonts w:eastAsia="Leelawadee" w:cstheme="minorHAnsi"/>
          <w:bCs/>
          <w:highlight w:val="yellow"/>
        </w:rPr>
        <w:t xml:space="preserve"> </w:t>
      </w:r>
      <w:r w:rsidR="00831187" w:rsidRPr="00912DDD">
        <w:rPr>
          <w:rFonts w:eastAsia="Leelawadee" w:cstheme="minorHAnsi"/>
          <w:bCs/>
          <w:highlight w:val="yellow"/>
        </w:rPr>
        <w:t>Boquerón</w:t>
      </w:r>
      <w:r w:rsidR="000372F4" w:rsidRPr="00912DDD">
        <w:rPr>
          <w:rFonts w:eastAsia="Leelawadee" w:cstheme="minorHAnsi"/>
          <w:bCs/>
          <w:highlight w:val="yellow"/>
        </w:rPr>
        <w:t xml:space="preserve"> (2),</w:t>
      </w:r>
      <w:r w:rsidR="00D13E98" w:rsidRPr="00912DDD">
        <w:rPr>
          <w:rFonts w:eastAsia="Leelawadee" w:cstheme="minorHAnsi"/>
          <w:bCs/>
          <w:highlight w:val="yellow"/>
        </w:rPr>
        <w:t xml:space="preserve"> Misiones (1), </w:t>
      </w:r>
      <w:r w:rsidR="000372F4" w:rsidRPr="00912DDD">
        <w:rPr>
          <w:rFonts w:eastAsia="Leelawadee" w:cstheme="minorHAnsi"/>
          <w:bCs/>
          <w:highlight w:val="yellow"/>
        </w:rPr>
        <w:t>Central (1)</w:t>
      </w:r>
      <w:r w:rsidR="008E0D22" w:rsidRPr="00912DDD">
        <w:rPr>
          <w:rFonts w:eastAsia="Leelawadee" w:cstheme="minorHAnsi"/>
          <w:bCs/>
          <w:highlight w:val="yellow"/>
        </w:rPr>
        <w:t>,</w:t>
      </w:r>
      <w:r w:rsidR="00D13E98" w:rsidRPr="00912DDD">
        <w:rPr>
          <w:rFonts w:eastAsia="Leelawadee" w:cstheme="minorHAnsi"/>
          <w:bCs/>
          <w:highlight w:val="yellow"/>
        </w:rPr>
        <w:t xml:space="preserve"> Alto Paraguay (1), </w:t>
      </w:r>
      <w:r w:rsidR="008E0D22" w:rsidRPr="00912DDD">
        <w:rPr>
          <w:rFonts w:eastAsia="Leelawadee" w:cstheme="minorHAnsi"/>
          <w:bCs/>
          <w:highlight w:val="yellow"/>
        </w:rPr>
        <w:t xml:space="preserve"> </w:t>
      </w:r>
      <w:r w:rsidR="00441D97" w:rsidRPr="00912DDD">
        <w:rPr>
          <w:rFonts w:eastAsia="Leelawadee" w:cstheme="minorHAnsi"/>
          <w:bCs/>
          <w:highlight w:val="yellow"/>
        </w:rPr>
        <w:t xml:space="preserve">y del sexo femenino  </w:t>
      </w:r>
      <w:r w:rsidRPr="00912DDD">
        <w:rPr>
          <w:rFonts w:eastAsia="Leelawadee" w:cstheme="minorHAnsi"/>
          <w:bCs/>
          <w:highlight w:val="yellow"/>
        </w:rPr>
        <w:t>residente de</w:t>
      </w:r>
      <w:r w:rsidR="00441D97" w:rsidRPr="00912DDD">
        <w:rPr>
          <w:rFonts w:eastAsia="Leelawadee" w:cstheme="minorHAnsi"/>
          <w:bCs/>
          <w:highlight w:val="yellow"/>
        </w:rPr>
        <w:t>l departamento de</w:t>
      </w:r>
      <w:r w:rsidRPr="00912DDD">
        <w:rPr>
          <w:rFonts w:eastAsia="Leelawadee" w:cstheme="minorHAnsi"/>
          <w:bCs/>
          <w:highlight w:val="yellow"/>
        </w:rPr>
        <w:t xml:space="preserve"> Misiones</w:t>
      </w:r>
      <w:r w:rsidR="00D13E98" w:rsidRPr="00912DDD">
        <w:rPr>
          <w:rFonts w:eastAsia="Leelawadee" w:cstheme="minorHAnsi"/>
          <w:bCs/>
          <w:highlight w:val="yellow"/>
        </w:rPr>
        <w:t xml:space="preserve"> (1)</w:t>
      </w:r>
      <w:r w:rsidR="00441D97" w:rsidRPr="00912DDD">
        <w:rPr>
          <w:rFonts w:eastAsia="Leelawadee" w:cstheme="minorHAnsi"/>
          <w:bCs/>
          <w:highlight w:val="yellow"/>
        </w:rPr>
        <w:t>.</w:t>
      </w:r>
    </w:p>
    <w:p w14:paraId="0768A812" w14:textId="77777777" w:rsidR="00296BC5" w:rsidRPr="00912DDD" w:rsidRDefault="00296BC5" w:rsidP="00296BC5">
      <w:pPr>
        <w:pBdr>
          <w:top w:val="nil"/>
          <w:left w:val="nil"/>
          <w:bottom w:val="nil"/>
          <w:right w:val="nil"/>
          <w:between w:val="nil"/>
        </w:pBdr>
        <w:spacing w:after="0" w:line="276" w:lineRule="auto"/>
        <w:ind w:right="141"/>
        <w:jc w:val="both"/>
        <w:rPr>
          <w:rFonts w:eastAsia="Leelawadee" w:cstheme="minorHAnsi"/>
          <w:bCs/>
          <w:color w:val="2F5496" w:themeColor="accent1" w:themeShade="BF"/>
          <w:sz w:val="28"/>
          <w:szCs w:val="28"/>
          <w:highlight w:val="yellow"/>
        </w:rPr>
      </w:pPr>
      <w:r w:rsidRPr="00912DDD">
        <w:rPr>
          <w:rFonts w:eastAsia="Leelawadee" w:cstheme="minorHAnsi"/>
          <w:bCs/>
          <w:color w:val="2F5496" w:themeColor="accent1" w:themeShade="BF"/>
          <w:sz w:val="28"/>
          <w:szCs w:val="28"/>
          <w:highlight w:val="yellow"/>
        </w:rPr>
        <w:t>Leptospirosis</w:t>
      </w:r>
    </w:p>
    <w:p w14:paraId="550480F8" w14:textId="77777777" w:rsidR="00296BC5" w:rsidRPr="00912DDD" w:rsidRDefault="00296BC5" w:rsidP="00296BC5">
      <w:pPr>
        <w:pBdr>
          <w:top w:val="nil"/>
          <w:left w:val="nil"/>
          <w:bottom w:val="nil"/>
          <w:right w:val="nil"/>
          <w:between w:val="nil"/>
        </w:pBdr>
        <w:spacing w:after="0" w:line="276" w:lineRule="auto"/>
        <w:ind w:right="141"/>
        <w:jc w:val="both"/>
        <w:rPr>
          <w:rFonts w:eastAsia="Leelawadee" w:cstheme="minorHAnsi"/>
          <w:bCs/>
          <w:highlight w:val="yellow"/>
        </w:rPr>
      </w:pPr>
      <w:r w:rsidRPr="00912DDD">
        <w:rPr>
          <w:rFonts w:eastAsia="Leelawadee" w:cstheme="minorHAnsi"/>
          <w:bCs/>
          <w:highlight w:val="yellow"/>
        </w:rPr>
        <w:t xml:space="preserve">Se registran tres casos confirmados, procedentes de Asunción, Itapúa y Alto Paraná, todos del sexo masculino, con edades comprendidas entre 15 a 49 años. </w:t>
      </w:r>
    </w:p>
    <w:p w14:paraId="4CB82E3E" w14:textId="77777777" w:rsidR="0026117D" w:rsidRPr="00912DDD" w:rsidRDefault="0026117D" w:rsidP="00B406C1">
      <w:pPr>
        <w:pBdr>
          <w:top w:val="nil"/>
          <w:left w:val="nil"/>
          <w:bottom w:val="nil"/>
          <w:right w:val="nil"/>
          <w:between w:val="nil"/>
        </w:pBdr>
        <w:spacing w:after="0" w:line="276" w:lineRule="auto"/>
        <w:ind w:right="141"/>
        <w:jc w:val="both"/>
        <w:rPr>
          <w:rFonts w:eastAsia="Leelawadee" w:cstheme="minorHAnsi"/>
          <w:bCs/>
          <w:highlight w:val="yellow"/>
        </w:rPr>
      </w:pPr>
    </w:p>
    <w:p w14:paraId="10621CEC" w14:textId="3F33F2A0" w:rsidR="00296BC5" w:rsidRPr="00912DDD" w:rsidRDefault="008E3C1B" w:rsidP="0059595D">
      <w:pPr>
        <w:pStyle w:val="Descripcin"/>
        <w:spacing w:after="0"/>
        <w:jc w:val="both"/>
        <w:rPr>
          <w:rFonts w:cstheme="minorHAnsi"/>
          <w:color w:val="auto"/>
          <w:sz w:val="22"/>
          <w:szCs w:val="22"/>
          <w:highlight w:val="yellow"/>
        </w:rPr>
      </w:pPr>
      <w:r w:rsidRPr="00912DDD">
        <w:rPr>
          <w:rFonts w:cstheme="minorHAnsi"/>
          <w:color w:val="2F5496" w:themeColor="accent1" w:themeShade="BF"/>
          <w:sz w:val="22"/>
          <w:szCs w:val="22"/>
          <w:highlight w:val="yellow"/>
        </w:rPr>
        <w:t xml:space="preserve">Tabla </w:t>
      </w:r>
      <w:r w:rsidR="00FB083C" w:rsidRPr="00912DDD">
        <w:rPr>
          <w:rFonts w:cstheme="minorHAnsi"/>
          <w:color w:val="2F5496" w:themeColor="accent1" w:themeShade="BF"/>
          <w:sz w:val="22"/>
          <w:szCs w:val="22"/>
          <w:highlight w:val="yellow"/>
        </w:rPr>
        <w:t>1</w:t>
      </w:r>
      <w:r w:rsidR="00BB1C36" w:rsidRPr="00912DDD">
        <w:rPr>
          <w:rFonts w:cstheme="minorHAnsi"/>
          <w:color w:val="2F5496" w:themeColor="accent1" w:themeShade="BF"/>
          <w:sz w:val="22"/>
          <w:szCs w:val="22"/>
          <w:highlight w:val="yellow"/>
        </w:rPr>
        <w:t>0</w:t>
      </w:r>
      <w:r w:rsidR="00DF06B6" w:rsidRPr="00912DDD">
        <w:rPr>
          <w:rFonts w:cstheme="minorHAnsi"/>
          <w:color w:val="2F5496" w:themeColor="accent1" w:themeShade="BF"/>
          <w:sz w:val="22"/>
          <w:szCs w:val="22"/>
          <w:highlight w:val="yellow"/>
        </w:rPr>
        <w:t>.</w:t>
      </w:r>
      <w:r w:rsidR="00DF06B6" w:rsidRPr="00912DDD">
        <w:rPr>
          <w:rFonts w:cstheme="minorHAnsi"/>
          <w:sz w:val="22"/>
          <w:szCs w:val="22"/>
          <w:highlight w:val="yellow"/>
        </w:rPr>
        <w:t xml:space="preserve"> </w:t>
      </w:r>
      <w:r w:rsidR="00296BC5" w:rsidRPr="00912DDD">
        <w:rPr>
          <w:rFonts w:cstheme="minorHAnsi"/>
          <w:color w:val="auto"/>
          <w:sz w:val="22"/>
          <w:szCs w:val="22"/>
          <w:highlight w:val="yellow"/>
        </w:rPr>
        <w:t>Casos notificados de zoonosis</w:t>
      </w:r>
      <w:r w:rsidR="00065036" w:rsidRPr="00912DDD">
        <w:rPr>
          <w:rFonts w:cstheme="minorHAnsi"/>
          <w:color w:val="auto"/>
          <w:sz w:val="22"/>
          <w:szCs w:val="22"/>
          <w:highlight w:val="yellow"/>
        </w:rPr>
        <w:t xml:space="preserve">, </w:t>
      </w:r>
      <w:r w:rsidR="00296BC5" w:rsidRPr="00912DDD">
        <w:rPr>
          <w:rFonts w:cstheme="minorHAnsi"/>
          <w:color w:val="auto"/>
          <w:sz w:val="22"/>
          <w:szCs w:val="22"/>
          <w:highlight w:val="yellow"/>
        </w:rPr>
        <w:t>departamentos, SE 1 a SE 2</w:t>
      </w:r>
      <w:r w:rsidR="00EE0E4C" w:rsidRPr="00912DDD">
        <w:rPr>
          <w:rFonts w:cstheme="minorHAnsi"/>
          <w:color w:val="auto"/>
          <w:sz w:val="22"/>
          <w:szCs w:val="22"/>
          <w:highlight w:val="yellow"/>
        </w:rPr>
        <w:t>7</w:t>
      </w:r>
      <w:r w:rsidR="00296BC5" w:rsidRPr="00912DDD">
        <w:rPr>
          <w:rFonts w:cstheme="minorHAnsi"/>
          <w:color w:val="auto"/>
          <w:sz w:val="22"/>
          <w:szCs w:val="22"/>
          <w:highlight w:val="yellow"/>
        </w:rPr>
        <w:t xml:space="preserve"> del 2023, Paraguay.</w:t>
      </w:r>
    </w:p>
    <w:tbl>
      <w:tblPr>
        <w:tblW w:w="9004" w:type="dxa"/>
        <w:jc w:val="center"/>
        <w:tblCellMar>
          <w:left w:w="70" w:type="dxa"/>
          <w:right w:w="70" w:type="dxa"/>
        </w:tblCellMar>
        <w:tblLook w:val="04A0" w:firstRow="1" w:lastRow="0" w:firstColumn="1" w:lastColumn="0" w:noHBand="0" w:noVBand="1"/>
      </w:tblPr>
      <w:tblGrid>
        <w:gridCol w:w="1656"/>
        <w:gridCol w:w="1380"/>
        <w:gridCol w:w="1644"/>
        <w:gridCol w:w="1564"/>
        <w:gridCol w:w="1380"/>
        <w:gridCol w:w="1380"/>
      </w:tblGrid>
      <w:tr w:rsidR="0059595D" w:rsidRPr="00912DDD" w14:paraId="6815069C" w14:textId="77777777" w:rsidTr="009B6F94">
        <w:trPr>
          <w:trHeight w:val="434"/>
          <w:jc w:val="center"/>
        </w:trPr>
        <w:tc>
          <w:tcPr>
            <w:tcW w:w="1656" w:type="dxa"/>
            <w:tcBorders>
              <w:top w:val="single" w:sz="4" w:space="0" w:color="auto"/>
              <w:left w:val="nil"/>
              <w:bottom w:val="single" w:sz="4" w:space="0" w:color="auto"/>
              <w:right w:val="nil"/>
            </w:tcBorders>
            <w:shd w:val="clear" w:color="000000" w:fill="FFFFFF"/>
            <w:noWrap/>
            <w:vAlign w:val="center"/>
            <w:hideMark/>
          </w:tcPr>
          <w:p w14:paraId="0F24FF10" w14:textId="77777777" w:rsidR="0059595D" w:rsidRPr="00912DDD" w:rsidRDefault="0059595D" w:rsidP="0059595D">
            <w:pPr>
              <w:spacing w:after="0"/>
              <w:rPr>
                <w:rFonts w:eastAsia="Times New Roman" w:cstheme="minorHAnsi"/>
                <w:b/>
                <w:bCs/>
                <w:color w:val="000000"/>
                <w:sz w:val="20"/>
                <w:szCs w:val="20"/>
                <w:highlight w:val="yellow"/>
                <w:lang w:val="es-PY" w:eastAsia="es-PY"/>
              </w:rPr>
            </w:pPr>
            <w:bookmarkStart w:id="54" w:name="RANGE!C2"/>
            <w:bookmarkStart w:id="55" w:name="_Hlk136620206" w:colFirst="1" w:colLast="5"/>
            <w:r w:rsidRPr="00912DDD">
              <w:rPr>
                <w:rFonts w:eastAsia="Times New Roman" w:cstheme="minorHAnsi"/>
                <w:b/>
                <w:bCs/>
                <w:color w:val="000000"/>
                <w:sz w:val="20"/>
                <w:szCs w:val="20"/>
                <w:highlight w:val="yellow"/>
                <w:lang w:eastAsia="es-PY"/>
              </w:rPr>
              <w:t>Departamento</w:t>
            </w:r>
            <w:bookmarkEnd w:id="54"/>
          </w:p>
        </w:tc>
        <w:tc>
          <w:tcPr>
            <w:tcW w:w="1380" w:type="dxa"/>
            <w:tcBorders>
              <w:top w:val="single" w:sz="4" w:space="0" w:color="auto"/>
              <w:left w:val="nil"/>
              <w:bottom w:val="single" w:sz="4" w:space="0" w:color="auto"/>
              <w:right w:val="nil"/>
            </w:tcBorders>
            <w:shd w:val="clear" w:color="auto" w:fill="auto"/>
            <w:vAlign w:val="center"/>
            <w:hideMark/>
          </w:tcPr>
          <w:p w14:paraId="1959B1CD"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eastAsia="es-PY"/>
              </w:rPr>
              <w:t>Accidente Ofídico</w:t>
            </w:r>
          </w:p>
        </w:tc>
        <w:tc>
          <w:tcPr>
            <w:tcW w:w="1644" w:type="dxa"/>
            <w:tcBorders>
              <w:top w:val="single" w:sz="4" w:space="0" w:color="auto"/>
              <w:left w:val="nil"/>
              <w:bottom w:val="single" w:sz="4" w:space="0" w:color="auto"/>
              <w:right w:val="nil"/>
            </w:tcBorders>
            <w:shd w:val="clear" w:color="auto" w:fill="auto"/>
            <w:vAlign w:val="center"/>
            <w:hideMark/>
          </w:tcPr>
          <w:p w14:paraId="2106C6AA"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proofErr w:type="spellStart"/>
            <w:r w:rsidRPr="00912DDD">
              <w:rPr>
                <w:rFonts w:eastAsia="Times New Roman" w:cstheme="minorHAnsi"/>
                <w:b/>
                <w:bCs/>
                <w:color w:val="000000"/>
                <w:sz w:val="20"/>
                <w:szCs w:val="20"/>
                <w:highlight w:val="yellow"/>
                <w:lang w:val="es-ES" w:eastAsia="es-PY"/>
              </w:rPr>
              <w:t>Escorpionismo</w:t>
            </w:r>
            <w:proofErr w:type="spellEnd"/>
          </w:p>
        </w:tc>
        <w:tc>
          <w:tcPr>
            <w:tcW w:w="1564" w:type="dxa"/>
            <w:tcBorders>
              <w:top w:val="single" w:sz="4" w:space="0" w:color="auto"/>
              <w:left w:val="nil"/>
              <w:bottom w:val="single" w:sz="4" w:space="0" w:color="auto"/>
              <w:right w:val="nil"/>
            </w:tcBorders>
            <w:shd w:val="clear" w:color="000000" w:fill="FFFFFF"/>
            <w:vAlign w:val="center"/>
            <w:hideMark/>
          </w:tcPr>
          <w:p w14:paraId="1C001C49"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proofErr w:type="spellStart"/>
            <w:r w:rsidRPr="00912DDD">
              <w:rPr>
                <w:rFonts w:eastAsia="Times New Roman" w:cstheme="minorHAnsi"/>
                <w:b/>
                <w:bCs/>
                <w:color w:val="000000"/>
                <w:sz w:val="20"/>
                <w:szCs w:val="20"/>
                <w:highlight w:val="yellow"/>
                <w:lang w:val="es-ES" w:eastAsia="es-PY"/>
              </w:rPr>
              <w:t>Aracnoidismo</w:t>
            </w:r>
            <w:proofErr w:type="spellEnd"/>
          </w:p>
        </w:tc>
        <w:tc>
          <w:tcPr>
            <w:tcW w:w="1380" w:type="dxa"/>
            <w:tcBorders>
              <w:top w:val="single" w:sz="4" w:space="0" w:color="auto"/>
              <w:left w:val="nil"/>
              <w:bottom w:val="single" w:sz="4" w:space="0" w:color="auto"/>
              <w:right w:val="nil"/>
            </w:tcBorders>
            <w:shd w:val="clear" w:color="000000" w:fill="FFFFFF"/>
            <w:vAlign w:val="center"/>
            <w:hideMark/>
          </w:tcPr>
          <w:p w14:paraId="4B49DCA8"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eastAsia="es-PY"/>
              </w:rPr>
              <w:t>Brucelosis*</w:t>
            </w:r>
          </w:p>
        </w:tc>
        <w:tc>
          <w:tcPr>
            <w:tcW w:w="1380" w:type="dxa"/>
            <w:tcBorders>
              <w:top w:val="single" w:sz="4" w:space="0" w:color="auto"/>
              <w:left w:val="nil"/>
              <w:bottom w:val="single" w:sz="4" w:space="0" w:color="auto"/>
              <w:right w:val="nil"/>
            </w:tcBorders>
            <w:shd w:val="clear" w:color="000000" w:fill="FFFFFF"/>
            <w:vAlign w:val="center"/>
            <w:hideMark/>
          </w:tcPr>
          <w:p w14:paraId="6BA30573"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eastAsia="es-PY"/>
              </w:rPr>
              <w:t>Rabia humana</w:t>
            </w:r>
          </w:p>
        </w:tc>
      </w:tr>
      <w:tr w:rsidR="0059595D" w:rsidRPr="00912DDD" w14:paraId="1D20C8D8"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9AB7600"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Alto Paraguay</w:t>
            </w:r>
          </w:p>
        </w:tc>
        <w:tc>
          <w:tcPr>
            <w:tcW w:w="1380" w:type="dxa"/>
            <w:tcBorders>
              <w:top w:val="nil"/>
              <w:left w:val="nil"/>
              <w:bottom w:val="nil"/>
              <w:right w:val="nil"/>
            </w:tcBorders>
            <w:shd w:val="clear" w:color="auto" w:fill="auto"/>
            <w:noWrap/>
            <w:vAlign w:val="center"/>
            <w:hideMark/>
          </w:tcPr>
          <w:p w14:paraId="11DAA3F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644" w:type="dxa"/>
            <w:tcBorders>
              <w:top w:val="nil"/>
              <w:left w:val="nil"/>
              <w:bottom w:val="nil"/>
              <w:right w:val="nil"/>
            </w:tcBorders>
            <w:shd w:val="clear" w:color="auto" w:fill="auto"/>
            <w:noWrap/>
            <w:vAlign w:val="center"/>
            <w:hideMark/>
          </w:tcPr>
          <w:p w14:paraId="0BD1C70D"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564" w:type="dxa"/>
            <w:tcBorders>
              <w:top w:val="nil"/>
              <w:left w:val="nil"/>
              <w:bottom w:val="nil"/>
              <w:right w:val="nil"/>
            </w:tcBorders>
            <w:shd w:val="clear" w:color="000000" w:fill="FFFFFF"/>
            <w:noWrap/>
            <w:vAlign w:val="center"/>
            <w:hideMark/>
          </w:tcPr>
          <w:p w14:paraId="09CE02A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3F48C511"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5BCF57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2BF1AE7C"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DC5C350"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Alto Paraná</w:t>
            </w:r>
          </w:p>
        </w:tc>
        <w:tc>
          <w:tcPr>
            <w:tcW w:w="1380" w:type="dxa"/>
            <w:tcBorders>
              <w:top w:val="nil"/>
              <w:left w:val="nil"/>
              <w:bottom w:val="nil"/>
              <w:right w:val="nil"/>
            </w:tcBorders>
            <w:shd w:val="clear" w:color="auto" w:fill="auto"/>
            <w:noWrap/>
            <w:vAlign w:val="center"/>
            <w:hideMark/>
          </w:tcPr>
          <w:p w14:paraId="76E29A6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w:t>
            </w:r>
          </w:p>
        </w:tc>
        <w:tc>
          <w:tcPr>
            <w:tcW w:w="1644" w:type="dxa"/>
            <w:tcBorders>
              <w:top w:val="nil"/>
              <w:left w:val="nil"/>
              <w:bottom w:val="nil"/>
              <w:right w:val="nil"/>
            </w:tcBorders>
            <w:shd w:val="clear" w:color="auto" w:fill="auto"/>
            <w:noWrap/>
            <w:vAlign w:val="center"/>
            <w:hideMark/>
          </w:tcPr>
          <w:p w14:paraId="6E4AEA3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4B0816D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1060643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5CF1310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509EF391"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1BF8A95"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Amambay</w:t>
            </w:r>
          </w:p>
        </w:tc>
        <w:tc>
          <w:tcPr>
            <w:tcW w:w="1380" w:type="dxa"/>
            <w:tcBorders>
              <w:top w:val="nil"/>
              <w:left w:val="nil"/>
              <w:bottom w:val="nil"/>
              <w:right w:val="nil"/>
            </w:tcBorders>
            <w:shd w:val="clear" w:color="auto" w:fill="auto"/>
            <w:noWrap/>
            <w:vAlign w:val="center"/>
            <w:hideMark/>
          </w:tcPr>
          <w:p w14:paraId="5C347787"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644" w:type="dxa"/>
            <w:tcBorders>
              <w:top w:val="nil"/>
              <w:left w:val="nil"/>
              <w:bottom w:val="nil"/>
              <w:right w:val="nil"/>
            </w:tcBorders>
            <w:shd w:val="clear" w:color="auto" w:fill="auto"/>
            <w:noWrap/>
            <w:vAlign w:val="center"/>
            <w:hideMark/>
          </w:tcPr>
          <w:p w14:paraId="63DA6A8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4D36B4B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46C06065"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5D3EE333"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3EDDD134"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CF2EBEC"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Asunción</w:t>
            </w:r>
          </w:p>
        </w:tc>
        <w:tc>
          <w:tcPr>
            <w:tcW w:w="1380" w:type="dxa"/>
            <w:tcBorders>
              <w:top w:val="nil"/>
              <w:left w:val="nil"/>
              <w:bottom w:val="nil"/>
              <w:right w:val="nil"/>
            </w:tcBorders>
            <w:shd w:val="clear" w:color="auto" w:fill="auto"/>
            <w:noWrap/>
            <w:vAlign w:val="center"/>
            <w:hideMark/>
          </w:tcPr>
          <w:p w14:paraId="0E51AC4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644" w:type="dxa"/>
            <w:tcBorders>
              <w:top w:val="nil"/>
              <w:left w:val="nil"/>
              <w:bottom w:val="nil"/>
              <w:right w:val="nil"/>
            </w:tcBorders>
            <w:shd w:val="clear" w:color="auto" w:fill="auto"/>
            <w:noWrap/>
            <w:vAlign w:val="center"/>
            <w:hideMark/>
          </w:tcPr>
          <w:p w14:paraId="6E4BF1A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15</w:t>
            </w:r>
          </w:p>
        </w:tc>
        <w:tc>
          <w:tcPr>
            <w:tcW w:w="1564" w:type="dxa"/>
            <w:tcBorders>
              <w:top w:val="nil"/>
              <w:left w:val="nil"/>
              <w:bottom w:val="nil"/>
              <w:right w:val="nil"/>
            </w:tcBorders>
            <w:shd w:val="clear" w:color="000000" w:fill="FFFFFF"/>
            <w:noWrap/>
            <w:vAlign w:val="center"/>
            <w:hideMark/>
          </w:tcPr>
          <w:p w14:paraId="7282217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2</w:t>
            </w:r>
          </w:p>
        </w:tc>
        <w:tc>
          <w:tcPr>
            <w:tcW w:w="1380" w:type="dxa"/>
            <w:tcBorders>
              <w:top w:val="nil"/>
              <w:left w:val="nil"/>
              <w:bottom w:val="nil"/>
              <w:right w:val="nil"/>
            </w:tcBorders>
            <w:shd w:val="clear" w:color="000000" w:fill="FFFFFF"/>
            <w:noWrap/>
            <w:vAlign w:val="center"/>
            <w:hideMark/>
          </w:tcPr>
          <w:p w14:paraId="054A492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380" w:type="dxa"/>
            <w:tcBorders>
              <w:top w:val="nil"/>
              <w:left w:val="nil"/>
              <w:bottom w:val="nil"/>
              <w:right w:val="nil"/>
            </w:tcBorders>
            <w:shd w:val="clear" w:color="000000" w:fill="FFFFFF"/>
            <w:noWrap/>
            <w:vAlign w:val="center"/>
            <w:hideMark/>
          </w:tcPr>
          <w:p w14:paraId="0DE5AB0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410B9BB9"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5EAF8630"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Boquerón</w:t>
            </w:r>
          </w:p>
        </w:tc>
        <w:tc>
          <w:tcPr>
            <w:tcW w:w="1380" w:type="dxa"/>
            <w:tcBorders>
              <w:top w:val="nil"/>
              <w:left w:val="nil"/>
              <w:bottom w:val="nil"/>
              <w:right w:val="nil"/>
            </w:tcBorders>
            <w:shd w:val="clear" w:color="auto" w:fill="auto"/>
            <w:noWrap/>
            <w:vAlign w:val="center"/>
            <w:hideMark/>
          </w:tcPr>
          <w:p w14:paraId="0EBBD88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644" w:type="dxa"/>
            <w:tcBorders>
              <w:top w:val="nil"/>
              <w:left w:val="nil"/>
              <w:bottom w:val="nil"/>
              <w:right w:val="nil"/>
            </w:tcBorders>
            <w:shd w:val="clear" w:color="auto" w:fill="auto"/>
            <w:noWrap/>
            <w:vAlign w:val="center"/>
            <w:hideMark/>
          </w:tcPr>
          <w:p w14:paraId="576E548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3EADED07"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380" w:type="dxa"/>
            <w:tcBorders>
              <w:top w:val="nil"/>
              <w:left w:val="nil"/>
              <w:bottom w:val="nil"/>
              <w:right w:val="nil"/>
            </w:tcBorders>
            <w:shd w:val="clear" w:color="000000" w:fill="FFFFFF"/>
            <w:noWrap/>
            <w:vAlign w:val="center"/>
            <w:hideMark/>
          </w:tcPr>
          <w:p w14:paraId="316AF68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380" w:type="dxa"/>
            <w:tcBorders>
              <w:top w:val="nil"/>
              <w:left w:val="nil"/>
              <w:bottom w:val="nil"/>
              <w:right w:val="nil"/>
            </w:tcBorders>
            <w:shd w:val="clear" w:color="000000" w:fill="FFFFFF"/>
            <w:noWrap/>
            <w:vAlign w:val="center"/>
            <w:hideMark/>
          </w:tcPr>
          <w:p w14:paraId="6F80F38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2CBE4632"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561D0A9"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Caaguazú</w:t>
            </w:r>
          </w:p>
        </w:tc>
        <w:tc>
          <w:tcPr>
            <w:tcW w:w="1380" w:type="dxa"/>
            <w:tcBorders>
              <w:top w:val="nil"/>
              <w:left w:val="nil"/>
              <w:bottom w:val="nil"/>
              <w:right w:val="nil"/>
            </w:tcBorders>
            <w:shd w:val="clear" w:color="auto" w:fill="auto"/>
            <w:noWrap/>
            <w:vAlign w:val="center"/>
            <w:hideMark/>
          </w:tcPr>
          <w:p w14:paraId="448ED60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16</w:t>
            </w:r>
          </w:p>
        </w:tc>
        <w:tc>
          <w:tcPr>
            <w:tcW w:w="1644" w:type="dxa"/>
            <w:tcBorders>
              <w:top w:val="nil"/>
              <w:left w:val="nil"/>
              <w:bottom w:val="nil"/>
              <w:right w:val="nil"/>
            </w:tcBorders>
            <w:shd w:val="clear" w:color="auto" w:fill="auto"/>
            <w:noWrap/>
            <w:vAlign w:val="center"/>
            <w:hideMark/>
          </w:tcPr>
          <w:p w14:paraId="36B5EDD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7C71168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380" w:type="dxa"/>
            <w:tcBorders>
              <w:top w:val="nil"/>
              <w:left w:val="nil"/>
              <w:bottom w:val="nil"/>
              <w:right w:val="nil"/>
            </w:tcBorders>
            <w:shd w:val="clear" w:color="000000" w:fill="FFFFFF"/>
            <w:noWrap/>
            <w:vAlign w:val="center"/>
            <w:hideMark/>
          </w:tcPr>
          <w:p w14:paraId="197A54A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050F084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7959EC3B"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1A97A5F0"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Caazapá</w:t>
            </w:r>
          </w:p>
        </w:tc>
        <w:tc>
          <w:tcPr>
            <w:tcW w:w="1380" w:type="dxa"/>
            <w:tcBorders>
              <w:top w:val="nil"/>
              <w:left w:val="nil"/>
              <w:bottom w:val="nil"/>
              <w:right w:val="nil"/>
            </w:tcBorders>
            <w:shd w:val="clear" w:color="auto" w:fill="auto"/>
            <w:noWrap/>
            <w:vAlign w:val="center"/>
            <w:hideMark/>
          </w:tcPr>
          <w:p w14:paraId="46C59D63"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644" w:type="dxa"/>
            <w:tcBorders>
              <w:top w:val="nil"/>
              <w:left w:val="nil"/>
              <w:bottom w:val="nil"/>
              <w:right w:val="nil"/>
            </w:tcBorders>
            <w:shd w:val="clear" w:color="auto" w:fill="auto"/>
            <w:noWrap/>
            <w:vAlign w:val="center"/>
            <w:hideMark/>
          </w:tcPr>
          <w:p w14:paraId="2633B775"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564" w:type="dxa"/>
            <w:tcBorders>
              <w:top w:val="nil"/>
              <w:left w:val="nil"/>
              <w:bottom w:val="nil"/>
              <w:right w:val="nil"/>
            </w:tcBorders>
            <w:shd w:val="clear" w:color="000000" w:fill="FFFFFF"/>
            <w:noWrap/>
            <w:vAlign w:val="center"/>
            <w:hideMark/>
          </w:tcPr>
          <w:p w14:paraId="2911CAD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2A9F4A9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3BFD23F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325F5BE5"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9C89F67"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Canindeyú</w:t>
            </w:r>
          </w:p>
        </w:tc>
        <w:tc>
          <w:tcPr>
            <w:tcW w:w="1380" w:type="dxa"/>
            <w:tcBorders>
              <w:top w:val="nil"/>
              <w:left w:val="nil"/>
              <w:bottom w:val="nil"/>
              <w:right w:val="nil"/>
            </w:tcBorders>
            <w:shd w:val="clear" w:color="auto" w:fill="auto"/>
            <w:noWrap/>
            <w:vAlign w:val="center"/>
            <w:hideMark/>
          </w:tcPr>
          <w:p w14:paraId="7097F19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18</w:t>
            </w:r>
          </w:p>
        </w:tc>
        <w:tc>
          <w:tcPr>
            <w:tcW w:w="1644" w:type="dxa"/>
            <w:tcBorders>
              <w:top w:val="nil"/>
              <w:left w:val="nil"/>
              <w:bottom w:val="nil"/>
              <w:right w:val="nil"/>
            </w:tcBorders>
            <w:shd w:val="clear" w:color="auto" w:fill="auto"/>
            <w:noWrap/>
            <w:vAlign w:val="center"/>
            <w:hideMark/>
          </w:tcPr>
          <w:p w14:paraId="101BBFB1"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1395A5C5"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F054071"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3786330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6B1AE31E"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F553251"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Central</w:t>
            </w:r>
          </w:p>
        </w:tc>
        <w:tc>
          <w:tcPr>
            <w:tcW w:w="1380" w:type="dxa"/>
            <w:tcBorders>
              <w:top w:val="nil"/>
              <w:left w:val="nil"/>
              <w:bottom w:val="nil"/>
              <w:right w:val="nil"/>
            </w:tcBorders>
            <w:shd w:val="clear" w:color="auto" w:fill="auto"/>
            <w:noWrap/>
            <w:vAlign w:val="center"/>
            <w:hideMark/>
          </w:tcPr>
          <w:p w14:paraId="527803E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14</w:t>
            </w:r>
          </w:p>
        </w:tc>
        <w:tc>
          <w:tcPr>
            <w:tcW w:w="1644" w:type="dxa"/>
            <w:tcBorders>
              <w:top w:val="nil"/>
              <w:left w:val="nil"/>
              <w:bottom w:val="nil"/>
              <w:right w:val="nil"/>
            </w:tcBorders>
            <w:shd w:val="clear" w:color="auto" w:fill="auto"/>
            <w:noWrap/>
            <w:vAlign w:val="center"/>
            <w:hideMark/>
          </w:tcPr>
          <w:p w14:paraId="613A6A6A"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34</w:t>
            </w:r>
          </w:p>
        </w:tc>
        <w:tc>
          <w:tcPr>
            <w:tcW w:w="1564" w:type="dxa"/>
            <w:tcBorders>
              <w:top w:val="nil"/>
              <w:left w:val="nil"/>
              <w:bottom w:val="nil"/>
              <w:right w:val="nil"/>
            </w:tcBorders>
            <w:shd w:val="clear" w:color="000000" w:fill="FFFFFF"/>
            <w:noWrap/>
            <w:vAlign w:val="center"/>
            <w:hideMark/>
          </w:tcPr>
          <w:p w14:paraId="191158E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2</w:t>
            </w:r>
          </w:p>
        </w:tc>
        <w:tc>
          <w:tcPr>
            <w:tcW w:w="1380" w:type="dxa"/>
            <w:tcBorders>
              <w:top w:val="nil"/>
              <w:left w:val="nil"/>
              <w:bottom w:val="nil"/>
              <w:right w:val="nil"/>
            </w:tcBorders>
            <w:shd w:val="clear" w:color="000000" w:fill="FFFFFF"/>
            <w:noWrap/>
            <w:vAlign w:val="center"/>
            <w:hideMark/>
          </w:tcPr>
          <w:p w14:paraId="498B403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380" w:type="dxa"/>
            <w:tcBorders>
              <w:top w:val="nil"/>
              <w:left w:val="nil"/>
              <w:bottom w:val="nil"/>
              <w:right w:val="nil"/>
            </w:tcBorders>
            <w:shd w:val="clear" w:color="000000" w:fill="FFFFFF"/>
            <w:noWrap/>
            <w:vAlign w:val="center"/>
            <w:hideMark/>
          </w:tcPr>
          <w:p w14:paraId="7E2BA30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14A0EB0B"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187D523"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Concepción</w:t>
            </w:r>
          </w:p>
        </w:tc>
        <w:tc>
          <w:tcPr>
            <w:tcW w:w="1380" w:type="dxa"/>
            <w:tcBorders>
              <w:top w:val="nil"/>
              <w:left w:val="nil"/>
              <w:bottom w:val="nil"/>
              <w:right w:val="nil"/>
            </w:tcBorders>
            <w:shd w:val="clear" w:color="auto" w:fill="auto"/>
            <w:noWrap/>
            <w:vAlign w:val="center"/>
            <w:hideMark/>
          </w:tcPr>
          <w:p w14:paraId="53084E1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23</w:t>
            </w:r>
          </w:p>
        </w:tc>
        <w:tc>
          <w:tcPr>
            <w:tcW w:w="1644" w:type="dxa"/>
            <w:tcBorders>
              <w:top w:val="nil"/>
              <w:left w:val="nil"/>
              <w:bottom w:val="nil"/>
              <w:right w:val="nil"/>
            </w:tcBorders>
            <w:shd w:val="clear" w:color="auto" w:fill="auto"/>
            <w:noWrap/>
            <w:vAlign w:val="center"/>
            <w:hideMark/>
          </w:tcPr>
          <w:p w14:paraId="00A8D946"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68A3F63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380" w:type="dxa"/>
            <w:tcBorders>
              <w:top w:val="nil"/>
              <w:left w:val="nil"/>
              <w:bottom w:val="nil"/>
              <w:right w:val="nil"/>
            </w:tcBorders>
            <w:shd w:val="clear" w:color="000000" w:fill="FFFFFF"/>
            <w:noWrap/>
            <w:vAlign w:val="center"/>
            <w:hideMark/>
          </w:tcPr>
          <w:p w14:paraId="752AA1F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7F95105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280308DB"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C65CE33"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Cordillera</w:t>
            </w:r>
          </w:p>
        </w:tc>
        <w:tc>
          <w:tcPr>
            <w:tcW w:w="1380" w:type="dxa"/>
            <w:tcBorders>
              <w:top w:val="nil"/>
              <w:left w:val="nil"/>
              <w:bottom w:val="nil"/>
              <w:right w:val="nil"/>
            </w:tcBorders>
            <w:shd w:val="clear" w:color="auto" w:fill="auto"/>
            <w:noWrap/>
            <w:vAlign w:val="center"/>
            <w:hideMark/>
          </w:tcPr>
          <w:p w14:paraId="68A4661F"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644" w:type="dxa"/>
            <w:tcBorders>
              <w:top w:val="nil"/>
              <w:left w:val="nil"/>
              <w:bottom w:val="nil"/>
              <w:right w:val="nil"/>
            </w:tcBorders>
            <w:shd w:val="clear" w:color="auto" w:fill="auto"/>
            <w:noWrap/>
            <w:vAlign w:val="center"/>
            <w:hideMark/>
          </w:tcPr>
          <w:p w14:paraId="05EEAD2D"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564" w:type="dxa"/>
            <w:tcBorders>
              <w:top w:val="nil"/>
              <w:left w:val="nil"/>
              <w:bottom w:val="nil"/>
              <w:right w:val="nil"/>
            </w:tcBorders>
            <w:shd w:val="clear" w:color="000000" w:fill="FFFFFF"/>
            <w:noWrap/>
            <w:vAlign w:val="center"/>
            <w:hideMark/>
          </w:tcPr>
          <w:p w14:paraId="307638C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2</w:t>
            </w:r>
          </w:p>
        </w:tc>
        <w:tc>
          <w:tcPr>
            <w:tcW w:w="1380" w:type="dxa"/>
            <w:tcBorders>
              <w:top w:val="nil"/>
              <w:left w:val="nil"/>
              <w:bottom w:val="nil"/>
              <w:right w:val="nil"/>
            </w:tcBorders>
            <w:shd w:val="clear" w:color="000000" w:fill="FFFFFF"/>
            <w:noWrap/>
            <w:vAlign w:val="center"/>
            <w:hideMark/>
          </w:tcPr>
          <w:p w14:paraId="426C917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5A1663E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611F79E6"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17778A09"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Guairá</w:t>
            </w:r>
          </w:p>
        </w:tc>
        <w:tc>
          <w:tcPr>
            <w:tcW w:w="1380" w:type="dxa"/>
            <w:tcBorders>
              <w:top w:val="nil"/>
              <w:left w:val="nil"/>
              <w:bottom w:val="nil"/>
              <w:right w:val="nil"/>
            </w:tcBorders>
            <w:shd w:val="clear" w:color="auto" w:fill="auto"/>
            <w:noWrap/>
            <w:vAlign w:val="center"/>
            <w:hideMark/>
          </w:tcPr>
          <w:p w14:paraId="5FF731E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644" w:type="dxa"/>
            <w:tcBorders>
              <w:top w:val="nil"/>
              <w:left w:val="nil"/>
              <w:bottom w:val="nil"/>
              <w:right w:val="nil"/>
            </w:tcBorders>
            <w:shd w:val="clear" w:color="auto" w:fill="auto"/>
            <w:noWrap/>
            <w:vAlign w:val="center"/>
            <w:hideMark/>
          </w:tcPr>
          <w:p w14:paraId="2941E1A1"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564" w:type="dxa"/>
            <w:tcBorders>
              <w:top w:val="nil"/>
              <w:left w:val="nil"/>
              <w:bottom w:val="nil"/>
              <w:right w:val="nil"/>
            </w:tcBorders>
            <w:shd w:val="clear" w:color="000000" w:fill="FFFFFF"/>
            <w:noWrap/>
            <w:vAlign w:val="center"/>
            <w:hideMark/>
          </w:tcPr>
          <w:p w14:paraId="5F79A33F"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587885D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22B3A72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6AB30AA4"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F944F63"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Itapúa</w:t>
            </w:r>
          </w:p>
        </w:tc>
        <w:tc>
          <w:tcPr>
            <w:tcW w:w="1380" w:type="dxa"/>
            <w:tcBorders>
              <w:top w:val="nil"/>
              <w:left w:val="nil"/>
              <w:bottom w:val="nil"/>
              <w:right w:val="nil"/>
            </w:tcBorders>
            <w:shd w:val="clear" w:color="auto" w:fill="auto"/>
            <w:noWrap/>
            <w:vAlign w:val="center"/>
            <w:hideMark/>
          </w:tcPr>
          <w:p w14:paraId="47B652D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644" w:type="dxa"/>
            <w:tcBorders>
              <w:top w:val="nil"/>
              <w:left w:val="nil"/>
              <w:bottom w:val="nil"/>
              <w:right w:val="nil"/>
            </w:tcBorders>
            <w:shd w:val="clear" w:color="auto" w:fill="auto"/>
            <w:noWrap/>
            <w:vAlign w:val="center"/>
            <w:hideMark/>
          </w:tcPr>
          <w:p w14:paraId="3895060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3</w:t>
            </w:r>
          </w:p>
        </w:tc>
        <w:tc>
          <w:tcPr>
            <w:tcW w:w="1564" w:type="dxa"/>
            <w:tcBorders>
              <w:top w:val="nil"/>
              <w:left w:val="nil"/>
              <w:bottom w:val="nil"/>
              <w:right w:val="nil"/>
            </w:tcBorders>
            <w:shd w:val="clear" w:color="000000" w:fill="FFFFFF"/>
            <w:noWrap/>
            <w:vAlign w:val="center"/>
            <w:hideMark/>
          </w:tcPr>
          <w:p w14:paraId="48161BE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13395E7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1AE8A94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1C730919"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1AC2D76"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Misiones</w:t>
            </w:r>
          </w:p>
        </w:tc>
        <w:tc>
          <w:tcPr>
            <w:tcW w:w="1380" w:type="dxa"/>
            <w:tcBorders>
              <w:top w:val="nil"/>
              <w:left w:val="nil"/>
              <w:bottom w:val="nil"/>
              <w:right w:val="nil"/>
            </w:tcBorders>
            <w:shd w:val="clear" w:color="auto" w:fill="auto"/>
            <w:noWrap/>
            <w:vAlign w:val="center"/>
            <w:hideMark/>
          </w:tcPr>
          <w:p w14:paraId="7558F9A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644" w:type="dxa"/>
            <w:tcBorders>
              <w:top w:val="nil"/>
              <w:left w:val="nil"/>
              <w:bottom w:val="nil"/>
              <w:right w:val="nil"/>
            </w:tcBorders>
            <w:shd w:val="clear" w:color="auto" w:fill="auto"/>
            <w:noWrap/>
            <w:vAlign w:val="center"/>
            <w:hideMark/>
          </w:tcPr>
          <w:p w14:paraId="716F851D"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5E52A1F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231B96D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7477368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18F5B45A"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0430BEE8"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Ñeembucú</w:t>
            </w:r>
          </w:p>
        </w:tc>
        <w:tc>
          <w:tcPr>
            <w:tcW w:w="1380" w:type="dxa"/>
            <w:tcBorders>
              <w:top w:val="nil"/>
              <w:left w:val="nil"/>
              <w:bottom w:val="nil"/>
              <w:right w:val="nil"/>
            </w:tcBorders>
            <w:shd w:val="clear" w:color="auto" w:fill="auto"/>
            <w:noWrap/>
            <w:vAlign w:val="center"/>
            <w:hideMark/>
          </w:tcPr>
          <w:p w14:paraId="5D186DF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11</w:t>
            </w:r>
          </w:p>
        </w:tc>
        <w:tc>
          <w:tcPr>
            <w:tcW w:w="1644" w:type="dxa"/>
            <w:tcBorders>
              <w:top w:val="nil"/>
              <w:left w:val="nil"/>
              <w:bottom w:val="nil"/>
              <w:right w:val="nil"/>
            </w:tcBorders>
            <w:shd w:val="clear" w:color="auto" w:fill="auto"/>
            <w:noWrap/>
            <w:vAlign w:val="center"/>
            <w:hideMark/>
          </w:tcPr>
          <w:p w14:paraId="0D3EC871"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3</w:t>
            </w:r>
          </w:p>
        </w:tc>
        <w:tc>
          <w:tcPr>
            <w:tcW w:w="1564" w:type="dxa"/>
            <w:tcBorders>
              <w:top w:val="nil"/>
              <w:left w:val="nil"/>
              <w:bottom w:val="nil"/>
              <w:right w:val="nil"/>
            </w:tcBorders>
            <w:shd w:val="clear" w:color="000000" w:fill="FFFFFF"/>
            <w:noWrap/>
            <w:vAlign w:val="center"/>
            <w:hideMark/>
          </w:tcPr>
          <w:p w14:paraId="3C9C3D44"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50E7259B"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4E9A853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3A23771F"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25148F9A"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Paraguarí</w:t>
            </w:r>
          </w:p>
        </w:tc>
        <w:tc>
          <w:tcPr>
            <w:tcW w:w="1380" w:type="dxa"/>
            <w:tcBorders>
              <w:top w:val="nil"/>
              <w:left w:val="nil"/>
              <w:bottom w:val="nil"/>
              <w:right w:val="nil"/>
            </w:tcBorders>
            <w:shd w:val="clear" w:color="auto" w:fill="auto"/>
            <w:noWrap/>
            <w:vAlign w:val="center"/>
            <w:hideMark/>
          </w:tcPr>
          <w:p w14:paraId="20D5D58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13</w:t>
            </w:r>
          </w:p>
        </w:tc>
        <w:tc>
          <w:tcPr>
            <w:tcW w:w="1644" w:type="dxa"/>
            <w:tcBorders>
              <w:top w:val="nil"/>
              <w:left w:val="nil"/>
              <w:bottom w:val="nil"/>
              <w:right w:val="nil"/>
            </w:tcBorders>
            <w:shd w:val="clear" w:color="auto" w:fill="auto"/>
            <w:noWrap/>
            <w:vAlign w:val="center"/>
            <w:hideMark/>
          </w:tcPr>
          <w:p w14:paraId="466E2417"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w:t>
            </w:r>
          </w:p>
        </w:tc>
        <w:tc>
          <w:tcPr>
            <w:tcW w:w="1564" w:type="dxa"/>
            <w:tcBorders>
              <w:top w:val="nil"/>
              <w:left w:val="nil"/>
              <w:bottom w:val="nil"/>
              <w:right w:val="nil"/>
            </w:tcBorders>
            <w:shd w:val="clear" w:color="000000" w:fill="FFFFFF"/>
            <w:noWrap/>
            <w:vAlign w:val="center"/>
            <w:hideMark/>
          </w:tcPr>
          <w:p w14:paraId="0A6B641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380" w:type="dxa"/>
            <w:tcBorders>
              <w:top w:val="nil"/>
              <w:left w:val="nil"/>
              <w:bottom w:val="nil"/>
              <w:right w:val="nil"/>
            </w:tcBorders>
            <w:shd w:val="clear" w:color="000000" w:fill="FFFFFF"/>
            <w:noWrap/>
            <w:vAlign w:val="center"/>
            <w:hideMark/>
          </w:tcPr>
          <w:p w14:paraId="54EBA91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FC3807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6E5CF866"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D9DB4B4"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Pdte. Hayes</w:t>
            </w:r>
          </w:p>
        </w:tc>
        <w:tc>
          <w:tcPr>
            <w:tcW w:w="1380" w:type="dxa"/>
            <w:tcBorders>
              <w:top w:val="nil"/>
              <w:left w:val="nil"/>
              <w:bottom w:val="nil"/>
              <w:right w:val="nil"/>
            </w:tcBorders>
            <w:shd w:val="clear" w:color="auto" w:fill="auto"/>
            <w:noWrap/>
            <w:vAlign w:val="center"/>
            <w:hideMark/>
          </w:tcPr>
          <w:p w14:paraId="262A526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w:t>
            </w:r>
          </w:p>
        </w:tc>
        <w:tc>
          <w:tcPr>
            <w:tcW w:w="1644" w:type="dxa"/>
            <w:tcBorders>
              <w:top w:val="nil"/>
              <w:left w:val="nil"/>
              <w:bottom w:val="nil"/>
              <w:right w:val="nil"/>
            </w:tcBorders>
            <w:shd w:val="clear" w:color="auto" w:fill="auto"/>
            <w:noWrap/>
            <w:vAlign w:val="center"/>
            <w:hideMark/>
          </w:tcPr>
          <w:p w14:paraId="40A9154F"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564" w:type="dxa"/>
            <w:tcBorders>
              <w:top w:val="nil"/>
              <w:left w:val="nil"/>
              <w:bottom w:val="nil"/>
              <w:right w:val="nil"/>
            </w:tcBorders>
            <w:shd w:val="clear" w:color="000000" w:fill="FFFFFF"/>
            <w:noWrap/>
            <w:vAlign w:val="center"/>
            <w:hideMark/>
          </w:tcPr>
          <w:p w14:paraId="31A35F40"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389F523"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380" w:type="dxa"/>
            <w:tcBorders>
              <w:top w:val="nil"/>
              <w:left w:val="nil"/>
              <w:bottom w:val="nil"/>
              <w:right w:val="nil"/>
            </w:tcBorders>
            <w:shd w:val="clear" w:color="000000" w:fill="FFFFFF"/>
            <w:noWrap/>
            <w:vAlign w:val="center"/>
            <w:hideMark/>
          </w:tcPr>
          <w:p w14:paraId="3E8E263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6F6407F2"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7FB25AE2"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San Pedro</w:t>
            </w:r>
          </w:p>
        </w:tc>
        <w:tc>
          <w:tcPr>
            <w:tcW w:w="1380" w:type="dxa"/>
            <w:tcBorders>
              <w:top w:val="nil"/>
              <w:left w:val="nil"/>
              <w:bottom w:val="nil"/>
              <w:right w:val="nil"/>
            </w:tcBorders>
            <w:shd w:val="clear" w:color="auto" w:fill="auto"/>
            <w:noWrap/>
            <w:vAlign w:val="center"/>
            <w:hideMark/>
          </w:tcPr>
          <w:p w14:paraId="78559DCA"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7</w:t>
            </w:r>
          </w:p>
        </w:tc>
        <w:tc>
          <w:tcPr>
            <w:tcW w:w="1644" w:type="dxa"/>
            <w:tcBorders>
              <w:top w:val="nil"/>
              <w:left w:val="nil"/>
              <w:bottom w:val="nil"/>
              <w:right w:val="nil"/>
            </w:tcBorders>
            <w:shd w:val="clear" w:color="auto" w:fill="auto"/>
            <w:noWrap/>
            <w:vAlign w:val="center"/>
            <w:hideMark/>
          </w:tcPr>
          <w:p w14:paraId="07933ACF"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564" w:type="dxa"/>
            <w:tcBorders>
              <w:top w:val="nil"/>
              <w:left w:val="nil"/>
              <w:bottom w:val="nil"/>
              <w:right w:val="nil"/>
            </w:tcBorders>
            <w:shd w:val="clear" w:color="000000" w:fill="FFFFFF"/>
            <w:noWrap/>
            <w:vAlign w:val="center"/>
            <w:hideMark/>
          </w:tcPr>
          <w:p w14:paraId="3643C46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0D1AB6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6A8A8E3"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59595D" w:rsidRPr="00912DDD" w14:paraId="6BB9888D" w14:textId="77777777" w:rsidTr="009B6F94">
        <w:trPr>
          <w:trHeight w:val="254"/>
          <w:jc w:val="center"/>
        </w:trPr>
        <w:tc>
          <w:tcPr>
            <w:tcW w:w="1656" w:type="dxa"/>
            <w:tcBorders>
              <w:top w:val="nil"/>
              <w:left w:val="nil"/>
              <w:bottom w:val="nil"/>
              <w:right w:val="nil"/>
            </w:tcBorders>
            <w:shd w:val="clear" w:color="000000" w:fill="FFFFFF"/>
            <w:noWrap/>
            <w:vAlign w:val="center"/>
            <w:hideMark/>
          </w:tcPr>
          <w:p w14:paraId="6B91B5F0" w14:textId="77777777" w:rsidR="0059595D" w:rsidRPr="00912DDD" w:rsidRDefault="0059595D" w:rsidP="0059595D">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Extranjero</w:t>
            </w:r>
          </w:p>
        </w:tc>
        <w:tc>
          <w:tcPr>
            <w:tcW w:w="1380" w:type="dxa"/>
            <w:tcBorders>
              <w:top w:val="nil"/>
              <w:left w:val="nil"/>
              <w:bottom w:val="nil"/>
              <w:right w:val="nil"/>
            </w:tcBorders>
            <w:shd w:val="clear" w:color="auto" w:fill="auto"/>
            <w:noWrap/>
            <w:vAlign w:val="center"/>
            <w:hideMark/>
          </w:tcPr>
          <w:p w14:paraId="4FFDAF19"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1</w:t>
            </w:r>
          </w:p>
        </w:tc>
        <w:tc>
          <w:tcPr>
            <w:tcW w:w="1644" w:type="dxa"/>
            <w:tcBorders>
              <w:top w:val="nil"/>
              <w:left w:val="nil"/>
              <w:bottom w:val="nil"/>
              <w:right w:val="nil"/>
            </w:tcBorders>
            <w:shd w:val="clear" w:color="auto" w:fill="auto"/>
            <w:noWrap/>
            <w:vAlign w:val="center"/>
            <w:hideMark/>
          </w:tcPr>
          <w:p w14:paraId="5233361C"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564" w:type="dxa"/>
            <w:tcBorders>
              <w:top w:val="nil"/>
              <w:left w:val="nil"/>
              <w:bottom w:val="nil"/>
              <w:right w:val="nil"/>
            </w:tcBorders>
            <w:shd w:val="clear" w:color="auto" w:fill="auto"/>
            <w:noWrap/>
            <w:vAlign w:val="center"/>
            <w:hideMark/>
          </w:tcPr>
          <w:p w14:paraId="11AFBCD2"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auto" w:fill="auto"/>
            <w:noWrap/>
            <w:vAlign w:val="center"/>
            <w:hideMark/>
          </w:tcPr>
          <w:p w14:paraId="1DEB864E"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c>
          <w:tcPr>
            <w:tcW w:w="1380" w:type="dxa"/>
            <w:tcBorders>
              <w:top w:val="nil"/>
              <w:left w:val="nil"/>
              <w:bottom w:val="nil"/>
              <w:right w:val="nil"/>
            </w:tcBorders>
            <w:shd w:val="clear" w:color="000000" w:fill="FFFFFF"/>
            <w:noWrap/>
            <w:vAlign w:val="center"/>
            <w:hideMark/>
          </w:tcPr>
          <w:p w14:paraId="6F8C12C8" w14:textId="77777777" w:rsidR="0059595D" w:rsidRPr="00912DDD" w:rsidRDefault="0059595D" w:rsidP="0059595D">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ES" w:eastAsia="es-PY"/>
              </w:rPr>
              <w:t>0</w:t>
            </w:r>
          </w:p>
        </w:tc>
      </w:tr>
      <w:tr w:rsidR="0059595D" w:rsidRPr="00912DDD" w14:paraId="13F29090" w14:textId="77777777" w:rsidTr="009B6F94">
        <w:trPr>
          <w:trHeight w:val="254"/>
          <w:jc w:val="center"/>
        </w:trPr>
        <w:tc>
          <w:tcPr>
            <w:tcW w:w="1656" w:type="dxa"/>
            <w:tcBorders>
              <w:top w:val="single" w:sz="4" w:space="0" w:color="auto"/>
              <w:left w:val="nil"/>
              <w:bottom w:val="single" w:sz="4" w:space="0" w:color="auto"/>
              <w:right w:val="nil"/>
            </w:tcBorders>
            <w:shd w:val="clear" w:color="000000" w:fill="FFFFFF"/>
            <w:noWrap/>
            <w:vAlign w:val="center"/>
            <w:hideMark/>
          </w:tcPr>
          <w:p w14:paraId="47B879D7" w14:textId="77777777" w:rsidR="0059595D" w:rsidRPr="00912DDD" w:rsidRDefault="0059595D" w:rsidP="0059595D">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eastAsia="es-PY"/>
              </w:rPr>
              <w:t>Total</w:t>
            </w:r>
          </w:p>
        </w:tc>
        <w:tc>
          <w:tcPr>
            <w:tcW w:w="1380" w:type="dxa"/>
            <w:tcBorders>
              <w:top w:val="single" w:sz="4" w:space="0" w:color="auto"/>
              <w:left w:val="nil"/>
              <w:bottom w:val="single" w:sz="4" w:space="0" w:color="auto"/>
              <w:right w:val="nil"/>
            </w:tcBorders>
            <w:shd w:val="clear" w:color="auto" w:fill="auto"/>
            <w:noWrap/>
            <w:vAlign w:val="center"/>
            <w:hideMark/>
          </w:tcPr>
          <w:p w14:paraId="0B27073F"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179</w:t>
            </w:r>
          </w:p>
        </w:tc>
        <w:tc>
          <w:tcPr>
            <w:tcW w:w="1644" w:type="dxa"/>
            <w:tcBorders>
              <w:top w:val="single" w:sz="4" w:space="0" w:color="auto"/>
              <w:left w:val="nil"/>
              <w:bottom w:val="single" w:sz="4" w:space="0" w:color="auto"/>
              <w:right w:val="nil"/>
            </w:tcBorders>
            <w:shd w:val="clear" w:color="auto" w:fill="auto"/>
            <w:noWrap/>
            <w:vAlign w:val="center"/>
            <w:hideMark/>
          </w:tcPr>
          <w:p w14:paraId="734DC311"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76</w:t>
            </w:r>
          </w:p>
        </w:tc>
        <w:tc>
          <w:tcPr>
            <w:tcW w:w="1564" w:type="dxa"/>
            <w:tcBorders>
              <w:top w:val="single" w:sz="4" w:space="0" w:color="auto"/>
              <w:left w:val="nil"/>
              <w:bottom w:val="single" w:sz="4" w:space="0" w:color="auto"/>
              <w:right w:val="nil"/>
            </w:tcBorders>
            <w:shd w:val="clear" w:color="auto" w:fill="auto"/>
            <w:noWrap/>
            <w:vAlign w:val="center"/>
            <w:hideMark/>
          </w:tcPr>
          <w:p w14:paraId="09415273"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11</w:t>
            </w:r>
          </w:p>
        </w:tc>
        <w:tc>
          <w:tcPr>
            <w:tcW w:w="1380" w:type="dxa"/>
            <w:tcBorders>
              <w:top w:val="single" w:sz="4" w:space="0" w:color="auto"/>
              <w:left w:val="nil"/>
              <w:bottom w:val="single" w:sz="4" w:space="0" w:color="auto"/>
              <w:right w:val="nil"/>
            </w:tcBorders>
            <w:shd w:val="clear" w:color="auto" w:fill="auto"/>
            <w:noWrap/>
            <w:vAlign w:val="center"/>
            <w:hideMark/>
          </w:tcPr>
          <w:p w14:paraId="2A04AF37"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7</w:t>
            </w:r>
          </w:p>
        </w:tc>
        <w:tc>
          <w:tcPr>
            <w:tcW w:w="1380" w:type="dxa"/>
            <w:tcBorders>
              <w:top w:val="single" w:sz="4" w:space="0" w:color="auto"/>
              <w:left w:val="nil"/>
              <w:bottom w:val="single" w:sz="4" w:space="0" w:color="auto"/>
              <w:right w:val="nil"/>
            </w:tcBorders>
            <w:shd w:val="clear" w:color="000000" w:fill="FFFFFF"/>
            <w:noWrap/>
            <w:vAlign w:val="center"/>
            <w:hideMark/>
          </w:tcPr>
          <w:p w14:paraId="10C2959E" w14:textId="77777777" w:rsidR="0059595D" w:rsidRPr="00912DDD" w:rsidRDefault="0059595D" w:rsidP="0059595D">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0</w:t>
            </w:r>
          </w:p>
        </w:tc>
      </w:tr>
    </w:tbl>
    <w:bookmarkEnd w:id="55"/>
    <w:p w14:paraId="23018EE1" w14:textId="085F0CD9" w:rsidR="00735B8B" w:rsidRPr="00912DDD" w:rsidRDefault="00273B4F" w:rsidP="00296BC5">
      <w:pPr>
        <w:pBdr>
          <w:top w:val="nil"/>
          <w:left w:val="nil"/>
          <w:bottom w:val="nil"/>
          <w:right w:val="nil"/>
          <w:between w:val="nil"/>
        </w:pBdr>
        <w:spacing w:line="276" w:lineRule="auto"/>
        <w:ind w:right="141"/>
        <w:jc w:val="both"/>
        <w:rPr>
          <w:rFonts w:eastAsia="Leelawadee" w:cstheme="minorHAnsi"/>
          <w:bCs/>
          <w:sz w:val="18"/>
          <w:szCs w:val="18"/>
          <w:highlight w:val="yellow"/>
        </w:rPr>
      </w:pPr>
      <w:r w:rsidRPr="00912DDD">
        <w:rPr>
          <w:rFonts w:eastAsia="Leelawadee" w:cstheme="minorHAnsi"/>
          <w:b/>
          <w:sz w:val="18"/>
          <w:szCs w:val="18"/>
          <w:highlight w:val="yellow"/>
        </w:rPr>
        <w:t xml:space="preserve">  </w:t>
      </w:r>
      <w:r w:rsidR="00200039" w:rsidRPr="00912DDD">
        <w:rPr>
          <w:rFonts w:eastAsia="Leelawadee" w:cstheme="minorHAnsi"/>
          <w:bCs/>
          <w:sz w:val="18"/>
          <w:szCs w:val="18"/>
          <w:highlight w:val="yellow"/>
        </w:rPr>
        <w:t>Fuente: PNCZ</w:t>
      </w:r>
      <w:r w:rsidR="00835440" w:rsidRPr="00912DDD">
        <w:rPr>
          <w:rFonts w:eastAsia="Leelawadee" w:cstheme="minorHAnsi"/>
          <w:bCs/>
          <w:sz w:val="18"/>
          <w:szCs w:val="18"/>
          <w:highlight w:val="yellow"/>
        </w:rPr>
        <w:t xml:space="preserve"> </w:t>
      </w:r>
      <w:r w:rsidR="00200039" w:rsidRPr="00912DDD">
        <w:rPr>
          <w:rFonts w:eastAsia="Leelawadee" w:cstheme="minorHAnsi"/>
          <w:bCs/>
          <w:sz w:val="18"/>
          <w:szCs w:val="18"/>
          <w:highlight w:val="yellow"/>
        </w:rPr>
        <w:t>y</w:t>
      </w:r>
      <w:r w:rsidR="00835440" w:rsidRPr="00912DDD">
        <w:rPr>
          <w:rFonts w:eastAsia="Leelawadee" w:cstheme="minorHAnsi"/>
          <w:bCs/>
          <w:sz w:val="18"/>
          <w:szCs w:val="18"/>
          <w:highlight w:val="yellow"/>
        </w:rPr>
        <w:t xml:space="preserve"> </w:t>
      </w:r>
      <w:r w:rsidR="00200039" w:rsidRPr="00912DDD">
        <w:rPr>
          <w:rFonts w:eastAsia="Leelawadee" w:cstheme="minorHAnsi"/>
          <w:bCs/>
          <w:sz w:val="18"/>
          <w:szCs w:val="18"/>
          <w:highlight w:val="yellow"/>
        </w:rPr>
        <w:t>CAN-DGVS</w:t>
      </w:r>
    </w:p>
    <w:p w14:paraId="76868AE3" w14:textId="7EE235E2" w:rsidR="00296BC5" w:rsidRPr="00912DDD" w:rsidRDefault="00296BC5" w:rsidP="00296BC5">
      <w:pPr>
        <w:pBdr>
          <w:top w:val="nil"/>
          <w:left w:val="nil"/>
          <w:bottom w:val="nil"/>
          <w:right w:val="nil"/>
          <w:between w:val="nil"/>
        </w:pBdr>
        <w:spacing w:line="276" w:lineRule="auto"/>
        <w:ind w:right="141"/>
        <w:jc w:val="both"/>
        <w:rPr>
          <w:rFonts w:eastAsia="Leelawadee" w:cstheme="minorHAnsi"/>
          <w:bCs/>
          <w:highlight w:val="yellow"/>
        </w:rPr>
      </w:pPr>
      <w:r w:rsidRPr="00912DDD">
        <w:rPr>
          <w:rFonts w:cstheme="minorHAnsi"/>
          <w:color w:val="2F5496" w:themeColor="accent1" w:themeShade="BF"/>
          <w:sz w:val="28"/>
          <w:szCs w:val="28"/>
          <w:highlight w:val="yellow"/>
        </w:rPr>
        <w:t>Accidentes ofídicos.</w:t>
      </w:r>
      <w:r w:rsidR="00596D2F" w:rsidRPr="00912DDD">
        <w:rPr>
          <w:rFonts w:cstheme="minorHAnsi"/>
          <w:color w:val="2F5496" w:themeColor="accent1" w:themeShade="BF"/>
          <w:highlight w:val="yellow"/>
        </w:rPr>
        <w:t xml:space="preserve"> </w:t>
      </w:r>
      <w:r w:rsidR="00596D2F" w:rsidRPr="00912DDD">
        <w:rPr>
          <w:rFonts w:eastAsia="Leelawadee" w:cstheme="minorHAnsi"/>
          <w:bCs/>
          <w:highlight w:val="yellow"/>
        </w:rPr>
        <w:t>Hasta la SE 2</w:t>
      </w:r>
      <w:r w:rsidR="00E81D18" w:rsidRPr="00912DDD">
        <w:rPr>
          <w:rFonts w:eastAsia="Leelawadee" w:cstheme="minorHAnsi"/>
          <w:bCs/>
          <w:highlight w:val="yellow"/>
        </w:rPr>
        <w:t>7</w:t>
      </w:r>
      <w:r w:rsidR="00596D2F" w:rsidRPr="00912DDD">
        <w:rPr>
          <w:rFonts w:eastAsia="Leelawadee" w:cstheme="minorHAnsi"/>
          <w:bCs/>
          <w:highlight w:val="yellow"/>
        </w:rPr>
        <w:t xml:space="preserve"> del 2023, se </w:t>
      </w:r>
      <w:r w:rsidR="00E81D18" w:rsidRPr="00912DDD">
        <w:rPr>
          <w:rFonts w:eastAsia="Leelawadee" w:cstheme="minorHAnsi"/>
          <w:bCs/>
          <w:highlight w:val="yellow"/>
        </w:rPr>
        <w:t>mantiene con</w:t>
      </w:r>
      <w:r w:rsidR="00596D2F" w:rsidRPr="00912DDD">
        <w:rPr>
          <w:rFonts w:eastAsia="Leelawadee" w:cstheme="minorHAnsi"/>
          <w:bCs/>
          <w:highlight w:val="yellow"/>
        </w:rPr>
        <w:t xml:space="preserve"> 1</w:t>
      </w:r>
      <w:r w:rsidR="00E76AD3" w:rsidRPr="00912DDD">
        <w:rPr>
          <w:rFonts w:eastAsia="Leelawadee" w:cstheme="minorHAnsi"/>
          <w:bCs/>
          <w:highlight w:val="yellow"/>
        </w:rPr>
        <w:t>79</w:t>
      </w:r>
      <w:r w:rsidR="00596D2F" w:rsidRPr="00912DDD">
        <w:rPr>
          <w:rFonts w:eastAsia="Leelawadee" w:cstheme="minorHAnsi"/>
          <w:bCs/>
          <w:highlight w:val="yellow"/>
        </w:rPr>
        <w:t xml:space="preserve"> casos en 16/17 departamentos </w:t>
      </w:r>
      <w:r w:rsidR="0074393D" w:rsidRPr="00912DDD">
        <w:rPr>
          <w:rFonts w:eastAsia="Leelawadee" w:cstheme="minorHAnsi"/>
          <w:bCs/>
          <w:highlight w:val="yellow"/>
        </w:rPr>
        <w:t xml:space="preserve">y </w:t>
      </w:r>
      <w:r w:rsidR="00831187" w:rsidRPr="00912DDD">
        <w:rPr>
          <w:rFonts w:eastAsia="Leelawadee" w:cstheme="minorHAnsi"/>
          <w:bCs/>
          <w:highlight w:val="yellow"/>
        </w:rPr>
        <w:t>Asunción</w:t>
      </w:r>
      <w:r w:rsidR="0074393D" w:rsidRPr="00912DDD">
        <w:rPr>
          <w:rFonts w:eastAsia="Leelawadee" w:cstheme="minorHAnsi"/>
          <w:bCs/>
          <w:highlight w:val="yellow"/>
        </w:rPr>
        <w:t>, la mayoría de los casos proceden Concepci</w:t>
      </w:r>
      <w:r w:rsidR="007F0C03" w:rsidRPr="00912DDD">
        <w:rPr>
          <w:rFonts w:eastAsia="Leelawadee" w:cstheme="minorHAnsi"/>
          <w:bCs/>
          <w:highlight w:val="yellow"/>
        </w:rPr>
        <w:t>ó</w:t>
      </w:r>
      <w:r w:rsidR="0074393D" w:rsidRPr="00912DDD">
        <w:rPr>
          <w:rFonts w:eastAsia="Leelawadee" w:cstheme="minorHAnsi"/>
          <w:bCs/>
          <w:highlight w:val="yellow"/>
        </w:rPr>
        <w:t>n (23), Canindeyú (18) y Caaguazú (16).</w:t>
      </w:r>
    </w:p>
    <w:p w14:paraId="669D093B" w14:textId="469E36C5" w:rsidR="00844D2A" w:rsidRPr="00912DDD" w:rsidRDefault="00296BC5" w:rsidP="00296BC5">
      <w:pPr>
        <w:pBdr>
          <w:top w:val="nil"/>
          <w:left w:val="nil"/>
          <w:bottom w:val="nil"/>
          <w:right w:val="nil"/>
          <w:between w:val="nil"/>
        </w:pBdr>
        <w:spacing w:line="276" w:lineRule="auto"/>
        <w:ind w:right="141"/>
        <w:jc w:val="both"/>
        <w:rPr>
          <w:rFonts w:eastAsia="Leelawadee" w:cstheme="minorHAnsi"/>
          <w:bCs/>
          <w:highlight w:val="yellow"/>
        </w:rPr>
      </w:pPr>
      <w:r w:rsidRPr="00912DDD">
        <w:rPr>
          <w:rFonts w:eastAsia="Leelawadee" w:cstheme="minorHAnsi"/>
          <w:bCs/>
          <w:color w:val="2F5496" w:themeColor="accent1" w:themeShade="BF"/>
          <w:sz w:val="28"/>
          <w:szCs w:val="28"/>
          <w:highlight w:val="yellow"/>
        </w:rPr>
        <w:t>Accidentes ponzoñosos.</w:t>
      </w:r>
      <w:r w:rsidRPr="00912DDD">
        <w:rPr>
          <w:rFonts w:eastAsia="Leelawadee" w:cstheme="minorHAnsi"/>
          <w:bCs/>
          <w:color w:val="2F5496" w:themeColor="accent1" w:themeShade="BF"/>
          <w:highlight w:val="yellow"/>
        </w:rPr>
        <w:t xml:space="preserve"> </w:t>
      </w:r>
      <w:r w:rsidRPr="00912DDD">
        <w:rPr>
          <w:rFonts w:eastAsia="Leelawadee" w:cstheme="minorHAnsi"/>
          <w:bCs/>
          <w:highlight w:val="yellow"/>
        </w:rPr>
        <w:t xml:space="preserve">Se registran en total </w:t>
      </w:r>
      <w:r w:rsidR="00844D2A" w:rsidRPr="00912DDD">
        <w:rPr>
          <w:rFonts w:eastAsia="Leelawadee" w:cstheme="minorHAnsi"/>
          <w:bCs/>
          <w:highlight w:val="yellow"/>
        </w:rPr>
        <w:t>7</w:t>
      </w:r>
      <w:r w:rsidR="001827C9" w:rsidRPr="00912DDD">
        <w:rPr>
          <w:rFonts w:eastAsia="Leelawadee" w:cstheme="minorHAnsi"/>
          <w:bCs/>
          <w:highlight w:val="yellow"/>
        </w:rPr>
        <w:t>6</w:t>
      </w:r>
      <w:r w:rsidRPr="00912DDD">
        <w:rPr>
          <w:rFonts w:eastAsia="Leelawadee" w:cstheme="minorHAnsi"/>
          <w:bCs/>
          <w:highlight w:val="yellow"/>
        </w:rPr>
        <w:t xml:space="preserve"> casos de </w:t>
      </w:r>
      <w:proofErr w:type="spellStart"/>
      <w:r w:rsidRPr="00912DDD">
        <w:rPr>
          <w:rFonts w:eastAsia="Leelawadee" w:cstheme="minorHAnsi"/>
          <w:bCs/>
          <w:highlight w:val="yellow"/>
        </w:rPr>
        <w:t>escorpionismo</w:t>
      </w:r>
      <w:proofErr w:type="spellEnd"/>
      <w:r w:rsidRPr="00912DDD">
        <w:rPr>
          <w:rFonts w:eastAsia="Leelawadee" w:cstheme="minorHAnsi"/>
          <w:bCs/>
          <w:highlight w:val="yellow"/>
        </w:rPr>
        <w:t xml:space="preserve"> en 1</w:t>
      </w:r>
      <w:r w:rsidR="0074393D" w:rsidRPr="00912DDD">
        <w:rPr>
          <w:rFonts w:eastAsia="Leelawadee" w:cstheme="minorHAnsi"/>
          <w:bCs/>
          <w:highlight w:val="yellow"/>
        </w:rPr>
        <w:t>4</w:t>
      </w:r>
      <w:r w:rsidRPr="00912DDD">
        <w:rPr>
          <w:rFonts w:eastAsia="Leelawadee" w:cstheme="minorHAnsi"/>
          <w:bCs/>
          <w:highlight w:val="yellow"/>
        </w:rPr>
        <w:t>/17 departamentos, y Asunción, la mayoría del departamento Central (3</w:t>
      </w:r>
      <w:r w:rsidR="001827C9" w:rsidRPr="00912DDD">
        <w:rPr>
          <w:rFonts w:eastAsia="Leelawadee" w:cstheme="minorHAnsi"/>
          <w:bCs/>
          <w:highlight w:val="yellow"/>
        </w:rPr>
        <w:t>5</w:t>
      </w:r>
      <w:r w:rsidRPr="00912DDD">
        <w:rPr>
          <w:rFonts w:eastAsia="Leelawadee" w:cstheme="minorHAnsi"/>
          <w:bCs/>
          <w:highlight w:val="yellow"/>
        </w:rPr>
        <w:t xml:space="preserve">). </w:t>
      </w:r>
      <w:proofErr w:type="spellStart"/>
      <w:r w:rsidRPr="00912DDD">
        <w:rPr>
          <w:rFonts w:eastAsia="Leelawadee" w:cstheme="minorHAnsi"/>
          <w:bCs/>
          <w:highlight w:val="yellow"/>
        </w:rPr>
        <w:t>Aracnoidismo</w:t>
      </w:r>
      <w:proofErr w:type="spellEnd"/>
      <w:r w:rsidRPr="00912DDD">
        <w:rPr>
          <w:rFonts w:eastAsia="Leelawadee" w:cstheme="minorHAnsi"/>
          <w:bCs/>
          <w:highlight w:val="yellow"/>
        </w:rPr>
        <w:t xml:space="preserve">, </w:t>
      </w:r>
      <w:r w:rsidR="00E81D18" w:rsidRPr="00912DDD">
        <w:rPr>
          <w:rFonts w:eastAsia="Leelawadee" w:cstheme="minorHAnsi"/>
          <w:bCs/>
          <w:highlight w:val="yellow"/>
        </w:rPr>
        <w:t>sin modificación respecto a la semana anterior, se mantiene con 11 casos</w:t>
      </w:r>
      <w:r w:rsidR="00EE0E4C" w:rsidRPr="00912DDD">
        <w:rPr>
          <w:rFonts w:eastAsia="Leelawadee" w:cstheme="minorHAnsi"/>
          <w:bCs/>
          <w:highlight w:val="yellow"/>
        </w:rPr>
        <w:t>.</w:t>
      </w:r>
    </w:p>
    <w:p w14:paraId="70399A41" w14:textId="77E42C8D" w:rsidR="005744CD" w:rsidRPr="00912DDD" w:rsidRDefault="00296BC5" w:rsidP="00296BC5">
      <w:pPr>
        <w:pBdr>
          <w:top w:val="nil"/>
          <w:left w:val="nil"/>
          <w:bottom w:val="nil"/>
          <w:right w:val="nil"/>
          <w:between w:val="nil"/>
        </w:pBdr>
        <w:spacing w:line="276" w:lineRule="auto"/>
        <w:ind w:right="141"/>
        <w:jc w:val="both"/>
        <w:rPr>
          <w:rFonts w:eastAsia="Leelawadee" w:cstheme="minorHAnsi"/>
          <w:bCs/>
          <w:highlight w:val="yellow"/>
        </w:rPr>
      </w:pPr>
      <w:r w:rsidRPr="00912DDD">
        <w:rPr>
          <w:rFonts w:eastAsia="Leelawadee" w:cstheme="minorHAnsi"/>
          <w:bCs/>
          <w:color w:val="2F5496" w:themeColor="accent1" w:themeShade="BF"/>
          <w:sz w:val="28"/>
          <w:szCs w:val="28"/>
          <w:highlight w:val="yellow"/>
        </w:rPr>
        <w:t>Brucelosis</w:t>
      </w:r>
      <w:r w:rsidRPr="00912DDD">
        <w:rPr>
          <w:rFonts w:eastAsia="Leelawadee" w:cstheme="minorHAnsi"/>
          <w:bCs/>
          <w:i/>
          <w:iCs/>
          <w:sz w:val="28"/>
          <w:szCs w:val="28"/>
          <w:highlight w:val="yellow"/>
        </w:rPr>
        <w:t>.</w:t>
      </w:r>
      <w:r w:rsidRPr="00912DDD">
        <w:rPr>
          <w:rFonts w:eastAsia="Leelawadee" w:cstheme="minorHAnsi"/>
          <w:bCs/>
          <w:highlight w:val="yellow"/>
        </w:rPr>
        <w:t xml:space="preserve"> </w:t>
      </w:r>
      <w:r w:rsidR="006A4D5E" w:rsidRPr="00912DDD">
        <w:rPr>
          <w:rFonts w:eastAsia="Leelawadee" w:cstheme="minorHAnsi"/>
          <w:bCs/>
          <w:highlight w:val="yellow"/>
        </w:rPr>
        <w:t xml:space="preserve">En </w:t>
      </w:r>
      <w:proofErr w:type="gramStart"/>
      <w:r w:rsidR="006A4D5E" w:rsidRPr="00912DDD">
        <w:rPr>
          <w:rFonts w:eastAsia="Leelawadee" w:cstheme="minorHAnsi"/>
          <w:bCs/>
          <w:highlight w:val="yellow"/>
        </w:rPr>
        <w:t xml:space="preserve">la </w:t>
      </w:r>
      <w:r w:rsidRPr="00912DDD">
        <w:rPr>
          <w:rFonts w:eastAsia="Leelawadee" w:cstheme="minorHAnsi"/>
          <w:bCs/>
          <w:highlight w:val="yellow"/>
        </w:rPr>
        <w:t xml:space="preserve"> SE</w:t>
      </w:r>
      <w:proofErr w:type="gramEnd"/>
      <w:r w:rsidRPr="00912DDD">
        <w:rPr>
          <w:rFonts w:eastAsia="Leelawadee" w:cstheme="minorHAnsi"/>
          <w:bCs/>
          <w:highlight w:val="yellow"/>
        </w:rPr>
        <w:t xml:space="preserve"> 2</w:t>
      </w:r>
      <w:r w:rsidR="00EE0E4C" w:rsidRPr="00912DDD">
        <w:rPr>
          <w:rFonts w:eastAsia="Leelawadee" w:cstheme="minorHAnsi"/>
          <w:bCs/>
          <w:highlight w:val="yellow"/>
        </w:rPr>
        <w:t>7</w:t>
      </w:r>
      <w:r w:rsidRPr="00912DDD">
        <w:rPr>
          <w:rFonts w:eastAsia="Leelawadee" w:cstheme="minorHAnsi"/>
          <w:bCs/>
          <w:highlight w:val="yellow"/>
        </w:rPr>
        <w:t xml:space="preserve"> del 2023, </w:t>
      </w:r>
      <w:r w:rsidR="0059595D" w:rsidRPr="00912DDD">
        <w:rPr>
          <w:rFonts w:eastAsia="Leelawadee" w:cstheme="minorHAnsi"/>
          <w:bCs/>
          <w:highlight w:val="yellow"/>
        </w:rPr>
        <w:t xml:space="preserve">sin modificación </w:t>
      </w:r>
      <w:r w:rsidRPr="00912DDD">
        <w:rPr>
          <w:rFonts w:eastAsia="Leelawadee" w:cstheme="minorHAnsi"/>
          <w:bCs/>
          <w:highlight w:val="yellow"/>
        </w:rPr>
        <w:t xml:space="preserve">respecto a la semana anterior </w:t>
      </w:r>
      <w:r w:rsidR="00F600E4" w:rsidRPr="00912DDD">
        <w:rPr>
          <w:rFonts w:eastAsia="Leelawadee" w:cstheme="minorHAnsi"/>
          <w:bCs/>
          <w:highlight w:val="yellow"/>
        </w:rPr>
        <w:t xml:space="preserve">acumulan 7 casos en total </w:t>
      </w:r>
      <w:r w:rsidR="006A4D5E" w:rsidRPr="00912DDD">
        <w:rPr>
          <w:rFonts w:eastAsia="Leelawadee" w:cstheme="minorHAnsi"/>
          <w:bCs/>
          <w:highlight w:val="yellow"/>
        </w:rPr>
        <w:t>Cuatro</w:t>
      </w:r>
      <w:r w:rsidRPr="00912DDD">
        <w:rPr>
          <w:rFonts w:eastAsia="Leelawadee" w:cstheme="minorHAnsi"/>
          <w:bCs/>
          <w:highlight w:val="yellow"/>
        </w:rPr>
        <w:t xml:space="preserve"> casos del sexo masculino</w:t>
      </w:r>
      <w:r w:rsidR="00F600E4" w:rsidRPr="00912DDD">
        <w:rPr>
          <w:rFonts w:eastAsia="Leelawadee" w:cstheme="minorHAnsi"/>
          <w:bCs/>
          <w:highlight w:val="yellow"/>
        </w:rPr>
        <w:t xml:space="preserve"> y tres del sexo femenino, con una media de edad 34 años (rango: </w:t>
      </w:r>
      <w:r w:rsidRPr="00912DDD">
        <w:rPr>
          <w:rFonts w:eastAsia="Leelawadee" w:cstheme="minorHAnsi"/>
          <w:bCs/>
          <w:highlight w:val="yellow"/>
        </w:rPr>
        <w:t xml:space="preserve"> 11 a </w:t>
      </w:r>
      <w:r w:rsidR="00F600E4" w:rsidRPr="00912DDD">
        <w:rPr>
          <w:rFonts w:eastAsia="Leelawadee" w:cstheme="minorHAnsi"/>
          <w:bCs/>
          <w:highlight w:val="yellow"/>
        </w:rPr>
        <w:t>53</w:t>
      </w:r>
      <w:r w:rsidRPr="00912DDD">
        <w:rPr>
          <w:rFonts w:eastAsia="Leelawadee" w:cstheme="minorHAnsi"/>
          <w:bCs/>
          <w:highlight w:val="yellow"/>
        </w:rPr>
        <w:t xml:space="preserve"> años</w:t>
      </w:r>
      <w:r w:rsidR="00F600E4" w:rsidRPr="00912DDD">
        <w:rPr>
          <w:rFonts w:eastAsia="Leelawadee" w:cstheme="minorHAnsi"/>
          <w:bCs/>
          <w:highlight w:val="yellow"/>
        </w:rPr>
        <w:t>)</w:t>
      </w:r>
      <w:r w:rsidRPr="00912DDD">
        <w:rPr>
          <w:rFonts w:eastAsia="Leelawadee" w:cstheme="minorHAnsi"/>
          <w:bCs/>
          <w:highlight w:val="yellow"/>
        </w:rPr>
        <w:t>,</w:t>
      </w:r>
      <w:r w:rsidR="00F600E4" w:rsidRPr="00912DDD">
        <w:rPr>
          <w:rFonts w:eastAsia="Leelawadee" w:cstheme="minorHAnsi"/>
          <w:bCs/>
          <w:highlight w:val="yellow"/>
        </w:rPr>
        <w:t xml:space="preserve"> procedente </w:t>
      </w:r>
      <w:r w:rsidRPr="00912DDD">
        <w:rPr>
          <w:rFonts w:eastAsia="Leelawadee" w:cstheme="minorHAnsi"/>
          <w:bCs/>
          <w:highlight w:val="yellow"/>
        </w:rPr>
        <w:t xml:space="preserve"> de los </w:t>
      </w:r>
      <w:r w:rsidR="00F600E4" w:rsidRPr="00912DDD">
        <w:rPr>
          <w:rFonts w:eastAsia="Leelawadee" w:cstheme="minorHAnsi"/>
          <w:bCs/>
          <w:highlight w:val="yellow"/>
        </w:rPr>
        <w:t xml:space="preserve">departamentos Central (3), Boquerón (2), </w:t>
      </w:r>
      <w:r w:rsidR="00831187" w:rsidRPr="00912DDD">
        <w:rPr>
          <w:rFonts w:eastAsia="Leelawadee" w:cstheme="minorHAnsi"/>
          <w:bCs/>
          <w:highlight w:val="yellow"/>
        </w:rPr>
        <w:t>Capital (</w:t>
      </w:r>
      <w:r w:rsidR="00F600E4" w:rsidRPr="00912DDD">
        <w:rPr>
          <w:rFonts w:eastAsia="Leelawadee" w:cstheme="minorHAnsi"/>
          <w:bCs/>
          <w:highlight w:val="yellow"/>
        </w:rPr>
        <w:t xml:space="preserve">1) y </w:t>
      </w:r>
      <w:r w:rsidR="00831187" w:rsidRPr="00912DDD">
        <w:rPr>
          <w:rFonts w:eastAsia="Leelawadee" w:cstheme="minorHAnsi"/>
          <w:bCs/>
          <w:highlight w:val="yellow"/>
        </w:rPr>
        <w:t>Pdte.</w:t>
      </w:r>
      <w:r w:rsidR="00F600E4" w:rsidRPr="00912DDD">
        <w:rPr>
          <w:rFonts w:eastAsia="Leelawadee" w:cstheme="minorHAnsi"/>
          <w:bCs/>
          <w:highlight w:val="yellow"/>
        </w:rPr>
        <w:t xml:space="preserve"> H</w:t>
      </w:r>
      <w:r w:rsidR="0059595D" w:rsidRPr="00912DDD">
        <w:rPr>
          <w:rFonts w:eastAsia="Leelawadee" w:cstheme="minorHAnsi"/>
          <w:bCs/>
          <w:highlight w:val="yellow"/>
        </w:rPr>
        <w:t>a</w:t>
      </w:r>
      <w:r w:rsidR="00F600E4" w:rsidRPr="00912DDD">
        <w:rPr>
          <w:rFonts w:eastAsia="Leelawadee" w:cstheme="minorHAnsi"/>
          <w:bCs/>
          <w:highlight w:val="yellow"/>
        </w:rPr>
        <w:t>yes (1).</w:t>
      </w:r>
    </w:p>
    <w:p w14:paraId="00AEBFCD" w14:textId="2650298C" w:rsidR="00200039" w:rsidRPr="00912DDD" w:rsidRDefault="00DF71C3" w:rsidP="003224E4">
      <w:pPr>
        <w:pStyle w:val="Ttulo2"/>
        <w:jc w:val="both"/>
        <w:rPr>
          <w:rFonts w:eastAsia="Leelawadee" w:cstheme="minorHAnsi"/>
          <w:szCs w:val="28"/>
          <w:highlight w:val="yellow"/>
        </w:rPr>
      </w:pPr>
      <w:bookmarkStart w:id="56" w:name="_Toc140844990"/>
      <w:r w:rsidRPr="00912DDD">
        <w:rPr>
          <w:rFonts w:eastAsia="Leelawadee" w:cstheme="minorHAnsi"/>
          <w:szCs w:val="28"/>
          <w:highlight w:val="yellow"/>
        </w:rPr>
        <w:lastRenderedPageBreak/>
        <w:t>Casos de exposición humana a virus rábico</w:t>
      </w:r>
      <w:bookmarkEnd w:id="56"/>
    </w:p>
    <w:p w14:paraId="3794D8FD" w14:textId="760953D0" w:rsidR="0030027C" w:rsidRPr="00912DDD" w:rsidRDefault="00296BC5" w:rsidP="00296BC5">
      <w:pPr>
        <w:pBdr>
          <w:top w:val="nil"/>
          <w:left w:val="nil"/>
          <w:bottom w:val="nil"/>
          <w:right w:val="nil"/>
          <w:between w:val="nil"/>
        </w:pBdr>
        <w:spacing w:line="276" w:lineRule="auto"/>
        <w:ind w:right="141"/>
        <w:jc w:val="both"/>
        <w:rPr>
          <w:rFonts w:eastAsia="Leelawadee" w:cstheme="minorHAnsi"/>
          <w:bCs/>
          <w:highlight w:val="yellow"/>
        </w:rPr>
      </w:pPr>
      <w:r w:rsidRPr="00912DDD">
        <w:rPr>
          <w:rFonts w:eastAsia="Leelawadee" w:cstheme="minorHAnsi"/>
          <w:bCs/>
          <w:highlight w:val="yellow"/>
        </w:rPr>
        <w:t>En la SE 2</w:t>
      </w:r>
      <w:r w:rsidR="00734F65" w:rsidRPr="00912DDD">
        <w:rPr>
          <w:rFonts w:eastAsia="Leelawadee" w:cstheme="minorHAnsi"/>
          <w:bCs/>
          <w:highlight w:val="yellow"/>
        </w:rPr>
        <w:t>7</w:t>
      </w:r>
      <w:r w:rsidRPr="00912DDD">
        <w:rPr>
          <w:rFonts w:eastAsia="Leelawadee" w:cstheme="minorHAnsi"/>
          <w:bCs/>
          <w:highlight w:val="yellow"/>
        </w:rPr>
        <w:t>, se notificaron 1</w:t>
      </w:r>
      <w:r w:rsidR="00696D53" w:rsidRPr="00912DDD">
        <w:rPr>
          <w:rFonts w:eastAsia="Leelawadee" w:cstheme="minorHAnsi"/>
          <w:bCs/>
          <w:highlight w:val="yellow"/>
        </w:rPr>
        <w:t>97</w:t>
      </w:r>
      <w:r w:rsidRPr="00912DDD">
        <w:rPr>
          <w:rFonts w:eastAsia="Leelawadee" w:cstheme="minorHAnsi"/>
          <w:bCs/>
          <w:highlight w:val="yellow"/>
        </w:rPr>
        <w:t xml:space="preserve"> casos nuevos de exposición humana a virus rábico</w:t>
      </w:r>
      <w:r w:rsidRPr="00912DDD">
        <w:rPr>
          <w:rFonts w:cstheme="minorHAnsi"/>
          <w:highlight w:val="yellow"/>
        </w:rPr>
        <w:t xml:space="preserve">, con lo que se acumula </w:t>
      </w:r>
      <w:r w:rsidR="008F73FA" w:rsidRPr="00912DDD">
        <w:rPr>
          <w:rFonts w:cstheme="minorHAnsi"/>
          <w:highlight w:val="yellow"/>
        </w:rPr>
        <w:t>3.</w:t>
      </w:r>
      <w:r w:rsidR="00DD2A93" w:rsidRPr="00912DDD">
        <w:rPr>
          <w:rFonts w:cstheme="minorHAnsi"/>
          <w:highlight w:val="yellow"/>
        </w:rPr>
        <w:t>2</w:t>
      </w:r>
      <w:r w:rsidR="00696D53" w:rsidRPr="00912DDD">
        <w:rPr>
          <w:rFonts w:cstheme="minorHAnsi"/>
          <w:highlight w:val="yellow"/>
        </w:rPr>
        <w:t>73</w:t>
      </w:r>
      <w:r w:rsidRPr="00912DDD">
        <w:rPr>
          <w:rFonts w:cstheme="minorHAnsi"/>
          <w:highlight w:val="yellow"/>
        </w:rPr>
        <w:t xml:space="preserve"> casos desde el inicio del 2023</w:t>
      </w:r>
      <w:r w:rsidR="00B76922" w:rsidRPr="00912DDD">
        <w:rPr>
          <w:rFonts w:cstheme="minorHAnsi"/>
          <w:highlight w:val="yellow"/>
        </w:rPr>
        <w:t xml:space="preserve"> </w:t>
      </w:r>
      <w:r w:rsidRPr="00912DDD">
        <w:rPr>
          <w:rFonts w:cstheme="minorHAnsi"/>
          <w:highlight w:val="yellow"/>
        </w:rPr>
        <w:t>(Tabla 1</w:t>
      </w:r>
      <w:r w:rsidR="00BB1C36" w:rsidRPr="00912DDD">
        <w:rPr>
          <w:rFonts w:cstheme="minorHAnsi"/>
          <w:highlight w:val="yellow"/>
        </w:rPr>
        <w:t>1</w:t>
      </w:r>
      <w:r w:rsidR="00D015B9" w:rsidRPr="00912DDD">
        <w:rPr>
          <w:rFonts w:cstheme="minorHAnsi"/>
          <w:highlight w:val="yellow"/>
        </w:rPr>
        <w:t>)</w:t>
      </w:r>
      <w:r w:rsidR="00B76922" w:rsidRPr="00912DDD">
        <w:rPr>
          <w:rFonts w:cstheme="minorHAnsi"/>
          <w:highlight w:val="yellow"/>
        </w:rPr>
        <w:t>.</w:t>
      </w:r>
    </w:p>
    <w:p w14:paraId="659A24F7" w14:textId="59EF19EE" w:rsidR="00E640A6" w:rsidRPr="00912DDD" w:rsidRDefault="007031A6" w:rsidP="00E640A6">
      <w:pPr>
        <w:pStyle w:val="Descripcin"/>
        <w:spacing w:after="0"/>
        <w:rPr>
          <w:rFonts w:cstheme="minorHAnsi"/>
          <w:color w:val="auto"/>
          <w:sz w:val="22"/>
          <w:szCs w:val="22"/>
          <w:highlight w:val="yellow"/>
        </w:rPr>
      </w:pPr>
      <w:bookmarkStart w:id="57" w:name="_Hlk135917551"/>
      <w:r w:rsidRPr="00912DDD">
        <w:rPr>
          <w:rFonts w:cstheme="minorHAnsi"/>
          <w:color w:val="2F5496" w:themeColor="accent1" w:themeShade="BF"/>
          <w:sz w:val="22"/>
          <w:szCs w:val="22"/>
          <w:highlight w:val="yellow"/>
        </w:rPr>
        <w:t xml:space="preserve">Tabla </w:t>
      </w:r>
      <w:r w:rsidR="00534C6F" w:rsidRPr="00912DDD">
        <w:rPr>
          <w:rFonts w:cstheme="minorHAnsi"/>
          <w:color w:val="2F5496" w:themeColor="accent1" w:themeShade="BF"/>
          <w:sz w:val="22"/>
          <w:szCs w:val="22"/>
          <w:highlight w:val="yellow"/>
        </w:rPr>
        <w:t>1</w:t>
      </w:r>
      <w:r w:rsidR="00BB1C36" w:rsidRPr="00912DDD">
        <w:rPr>
          <w:rFonts w:cstheme="minorHAnsi"/>
          <w:color w:val="2F5496" w:themeColor="accent1" w:themeShade="BF"/>
          <w:sz w:val="22"/>
          <w:szCs w:val="22"/>
          <w:highlight w:val="yellow"/>
        </w:rPr>
        <w:t>1</w:t>
      </w:r>
      <w:r w:rsidR="00E66AB0" w:rsidRPr="00912DDD">
        <w:rPr>
          <w:rFonts w:cstheme="minorHAnsi"/>
          <w:color w:val="2F5496" w:themeColor="accent1" w:themeShade="BF"/>
          <w:sz w:val="22"/>
          <w:szCs w:val="22"/>
          <w:highlight w:val="yellow"/>
        </w:rPr>
        <w:t>.</w:t>
      </w:r>
      <w:r w:rsidRPr="00912DDD">
        <w:rPr>
          <w:rFonts w:cstheme="minorHAnsi"/>
          <w:color w:val="2F5496" w:themeColor="accent1" w:themeShade="BF"/>
          <w:sz w:val="22"/>
          <w:szCs w:val="22"/>
          <w:highlight w:val="yellow"/>
        </w:rPr>
        <w:t xml:space="preserve">  </w:t>
      </w:r>
      <w:r w:rsidRPr="00912DDD">
        <w:rPr>
          <w:rFonts w:cstheme="minorHAnsi"/>
          <w:color w:val="auto"/>
          <w:sz w:val="22"/>
          <w:szCs w:val="22"/>
          <w:highlight w:val="yellow"/>
        </w:rPr>
        <w:t xml:space="preserve">Casos </w:t>
      </w:r>
      <w:r w:rsidR="00DF71C3" w:rsidRPr="00912DDD">
        <w:rPr>
          <w:rFonts w:cstheme="minorHAnsi"/>
          <w:color w:val="auto"/>
          <w:sz w:val="22"/>
          <w:szCs w:val="22"/>
          <w:highlight w:val="yellow"/>
        </w:rPr>
        <w:t>de</w:t>
      </w:r>
      <w:r w:rsidRPr="00912DDD">
        <w:rPr>
          <w:rFonts w:cstheme="minorHAnsi"/>
          <w:color w:val="auto"/>
          <w:sz w:val="22"/>
          <w:szCs w:val="22"/>
          <w:highlight w:val="yellow"/>
        </w:rPr>
        <w:t xml:space="preserve"> exposici</w:t>
      </w:r>
      <w:r w:rsidR="00DF71C3" w:rsidRPr="00912DDD">
        <w:rPr>
          <w:rFonts w:cstheme="minorHAnsi"/>
          <w:color w:val="auto"/>
          <w:sz w:val="22"/>
          <w:szCs w:val="22"/>
          <w:highlight w:val="yellow"/>
        </w:rPr>
        <w:t>ón humana a virus rábico</w:t>
      </w:r>
      <w:r w:rsidRPr="00912DDD">
        <w:rPr>
          <w:rFonts w:cstheme="minorHAnsi"/>
          <w:color w:val="auto"/>
          <w:sz w:val="22"/>
          <w:szCs w:val="22"/>
          <w:highlight w:val="yellow"/>
        </w:rPr>
        <w:t xml:space="preserve"> reportados al Programa Nacional de Control de Zoonosis y Centro Antirrábico Nacional, según departamentos, SE 1 a SE </w:t>
      </w:r>
      <w:r w:rsidR="00296BC5" w:rsidRPr="00912DDD">
        <w:rPr>
          <w:rFonts w:cstheme="minorHAnsi"/>
          <w:color w:val="auto"/>
          <w:sz w:val="22"/>
          <w:szCs w:val="22"/>
          <w:highlight w:val="yellow"/>
        </w:rPr>
        <w:t>2</w:t>
      </w:r>
      <w:r w:rsidR="00734F65" w:rsidRPr="00912DDD">
        <w:rPr>
          <w:rFonts w:cstheme="minorHAnsi"/>
          <w:color w:val="auto"/>
          <w:sz w:val="22"/>
          <w:szCs w:val="22"/>
          <w:highlight w:val="yellow"/>
        </w:rPr>
        <w:t>7</w:t>
      </w:r>
      <w:r w:rsidRPr="00912DDD">
        <w:rPr>
          <w:rFonts w:cstheme="minorHAnsi"/>
          <w:color w:val="auto"/>
          <w:sz w:val="22"/>
          <w:szCs w:val="22"/>
          <w:highlight w:val="yellow"/>
        </w:rPr>
        <w:t xml:space="preserve"> del 2023</w:t>
      </w:r>
      <w:r w:rsidR="00BB246E" w:rsidRPr="00912DDD">
        <w:rPr>
          <w:rFonts w:cstheme="minorHAnsi"/>
          <w:color w:val="auto"/>
          <w:sz w:val="22"/>
          <w:szCs w:val="22"/>
          <w:highlight w:val="yellow"/>
        </w:rPr>
        <w:t>.</w:t>
      </w:r>
      <w:r w:rsidR="00065036" w:rsidRPr="00912DDD">
        <w:rPr>
          <w:rFonts w:cstheme="minorHAnsi"/>
          <w:color w:val="auto"/>
          <w:sz w:val="22"/>
          <w:szCs w:val="22"/>
          <w:highlight w:val="yellow"/>
        </w:rPr>
        <w:t xml:space="preserve"> </w:t>
      </w:r>
      <w:bookmarkEnd w:id="57"/>
    </w:p>
    <w:tbl>
      <w:tblPr>
        <w:tblW w:w="8439" w:type="dxa"/>
        <w:tblCellMar>
          <w:left w:w="70" w:type="dxa"/>
          <w:right w:w="70" w:type="dxa"/>
        </w:tblCellMar>
        <w:tblLook w:val="04A0" w:firstRow="1" w:lastRow="0" w:firstColumn="1" w:lastColumn="0" w:noHBand="0" w:noVBand="1"/>
      </w:tblPr>
      <w:tblGrid>
        <w:gridCol w:w="2447"/>
        <w:gridCol w:w="1498"/>
        <w:gridCol w:w="1498"/>
        <w:gridCol w:w="1498"/>
        <w:gridCol w:w="1498"/>
      </w:tblGrid>
      <w:tr w:rsidR="00E640A6" w:rsidRPr="00912DDD" w14:paraId="56C38766" w14:textId="77777777" w:rsidTr="00E640A6">
        <w:trPr>
          <w:trHeight w:val="387"/>
        </w:trPr>
        <w:tc>
          <w:tcPr>
            <w:tcW w:w="2447" w:type="dxa"/>
            <w:tcBorders>
              <w:top w:val="single" w:sz="4" w:space="0" w:color="auto"/>
              <w:left w:val="nil"/>
              <w:bottom w:val="single" w:sz="4" w:space="0" w:color="auto"/>
              <w:right w:val="nil"/>
            </w:tcBorders>
            <w:shd w:val="clear" w:color="auto" w:fill="auto"/>
            <w:vAlign w:val="center"/>
            <w:hideMark/>
          </w:tcPr>
          <w:p w14:paraId="65890F04" w14:textId="77777777" w:rsidR="00E640A6" w:rsidRPr="00912DDD" w:rsidRDefault="00E640A6" w:rsidP="00E640A6">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Departamentos</w:t>
            </w:r>
          </w:p>
        </w:tc>
        <w:tc>
          <w:tcPr>
            <w:tcW w:w="1498" w:type="dxa"/>
            <w:tcBorders>
              <w:top w:val="single" w:sz="4" w:space="0" w:color="auto"/>
              <w:left w:val="nil"/>
              <w:bottom w:val="single" w:sz="4" w:space="0" w:color="auto"/>
              <w:right w:val="nil"/>
            </w:tcBorders>
            <w:shd w:val="clear" w:color="000000" w:fill="FFFFFF"/>
            <w:vAlign w:val="center"/>
            <w:hideMark/>
          </w:tcPr>
          <w:p w14:paraId="5611ECE3"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w:t>
            </w:r>
          </w:p>
        </w:tc>
        <w:tc>
          <w:tcPr>
            <w:tcW w:w="1498" w:type="dxa"/>
            <w:tcBorders>
              <w:top w:val="single" w:sz="4" w:space="0" w:color="auto"/>
              <w:left w:val="nil"/>
              <w:bottom w:val="single" w:sz="4" w:space="0" w:color="auto"/>
              <w:right w:val="nil"/>
            </w:tcBorders>
            <w:shd w:val="clear" w:color="000000" w:fill="FFFFFF"/>
            <w:vAlign w:val="center"/>
            <w:hideMark/>
          </w:tcPr>
          <w:p w14:paraId="08B9918A"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w:t>
            </w:r>
          </w:p>
        </w:tc>
        <w:tc>
          <w:tcPr>
            <w:tcW w:w="1498" w:type="dxa"/>
            <w:tcBorders>
              <w:top w:val="single" w:sz="4" w:space="0" w:color="auto"/>
              <w:left w:val="nil"/>
              <w:bottom w:val="single" w:sz="4" w:space="0" w:color="auto"/>
              <w:right w:val="nil"/>
            </w:tcBorders>
            <w:shd w:val="clear" w:color="000000" w:fill="FFFFFF"/>
            <w:vAlign w:val="center"/>
            <w:hideMark/>
          </w:tcPr>
          <w:p w14:paraId="52112323" w14:textId="77777777" w:rsidR="00E640A6" w:rsidRPr="00912DDD" w:rsidRDefault="00E640A6" w:rsidP="00E640A6">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xml:space="preserve">Número </w:t>
            </w:r>
          </w:p>
        </w:tc>
        <w:tc>
          <w:tcPr>
            <w:tcW w:w="1498" w:type="dxa"/>
            <w:tcBorders>
              <w:top w:val="single" w:sz="4" w:space="0" w:color="auto"/>
              <w:left w:val="nil"/>
              <w:bottom w:val="single" w:sz="4" w:space="0" w:color="auto"/>
              <w:right w:val="nil"/>
            </w:tcBorders>
            <w:shd w:val="clear" w:color="000000" w:fill="FFFFFF"/>
            <w:vAlign w:val="center"/>
            <w:hideMark/>
          </w:tcPr>
          <w:p w14:paraId="767DE4E8"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w:t>
            </w:r>
          </w:p>
        </w:tc>
      </w:tr>
      <w:tr w:rsidR="00E640A6" w:rsidRPr="00912DDD" w14:paraId="4328CC0C" w14:textId="77777777" w:rsidTr="00E640A6">
        <w:trPr>
          <w:trHeight w:val="262"/>
        </w:trPr>
        <w:tc>
          <w:tcPr>
            <w:tcW w:w="2447" w:type="dxa"/>
            <w:tcBorders>
              <w:top w:val="nil"/>
              <w:left w:val="nil"/>
              <w:bottom w:val="nil"/>
              <w:right w:val="nil"/>
            </w:tcBorders>
            <w:shd w:val="clear" w:color="000000" w:fill="FFFFFF"/>
            <w:noWrap/>
            <w:vAlign w:val="center"/>
            <w:hideMark/>
          </w:tcPr>
          <w:p w14:paraId="262E3C48"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Alto Paraguay</w:t>
            </w:r>
          </w:p>
        </w:tc>
        <w:tc>
          <w:tcPr>
            <w:tcW w:w="1498" w:type="dxa"/>
            <w:tcBorders>
              <w:top w:val="nil"/>
              <w:left w:val="nil"/>
              <w:bottom w:val="nil"/>
              <w:right w:val="nil"/>
            </w:tcBorders>
            <w:shd w:val="clear" w:color="auto" w:fill="auto"/>
            <w:noWrap/>
            <w:vAlign w:val="center"/>
            <w:hideMark/>
          </w:tcPr>
          <w:p w14:paraId="56CB6308"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3A311AE"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1EA3001"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498" w:type="dxa"/>
            <w:tcBorders>
              <w:top w:val="nil"/>
              <w:left w:val="nil"/>
              <w:bottom w:val="nil"/>
              <w:right w:val="nil"/>
            </w:tcBorders>
            <w:shd w:val="clear" w:color="auto" w:fill="auto"/>
            <w:noWrap/>
            <w:vAlign w:val="center"/>
            <w:hideMark/>
          </w:tcPr>
          <w:p w14:paraId="00407082"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0,09%</w:t>
            </w:r>
          </w:p>
        </w:tc>
      </w:tr>
      <w:tr w:rsidR="00E640A6" w:rsidRPr="00912DDD" w14:paraId="54B9A836" w14:textId="77777777" w:rsidTr="00E640A6">
        <w:trPr>
          <w:trHeight w:val="262"/>
        </w:trPr>
        <w:tc>
          <w:tcPr>
            <w:tcW w:w="2447" w:type="dxa"/>
            <w:tcBorders>
              <w:top w:val="nil"/>
              <w:left w:val="nil"/>
              <w:bottom w:val="nil"/>
              <w:right w:val="nil"/>
            </w:tcBorders>
            <w:shd w:val="clear" w:color="000000" w:fill="FFFFFF"/>
            <w:noWrap/>
            <w:vAlign w:val="center"/>
            <w:hideMark/>
          </w:tcPr>
          <w:p w14:paraId="0F28B145"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Alto Paraná</w:t>
            </w:r>
          </w:p>
        </w:tc>
        <w:tc>
          <w:tcPr>
            <w:tcW w:w="1498" w:type="dxa"/>
            <w:tcBorders>
              <w:top w:val="nil"/>
              <w:left w:val="nil"/>
              <w:bottom w:val="nil"/>
              <w:right w:val="nil"/>
            </w:tcBorders>
            <w:shd w:val="clear" w:color="auto" w:fill="auto"/>
            <w:noWrap/>
            <w:vAlign w:val="center"/>
            <w:hideMark/>
          </w:tcPr>
          <w:p w14:paraId="27255BD1"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F4019CB"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92A7BC7"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50</w:t>
            </w:r>
          </w:p>
        </w:tc>
        <w:tc>
          <w:tcPr>
            <w:tcW w:w="1498" w:type="dxa"/>
            <w:tcBorders>
              <w:top w:val="nil"/>
              <w:left w:val="nil"/>
              <w:bottom w:val="nil"/>
              <w:right w:val="nil"/>
            </w:tcBorders>
            <w:shd w:val="clear" w:color="auto" w:fill="auto"/>
            <w:noWrap/>
            <w:vAlign w:val="center"/>
            <w:hideMark/>
          </w:tcPr>
          <w:p w14:paraId="2DDB64E0"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1,53%</w:t>
            </w:r>
          </w:p>
        </w:tc>
      </w:tr>
      <w:tr w:rsidR="00E640A6" w:rsidRPr="00912DDD" w14:paraId="63E2FF7E" w14:textId="77777777" w:rsidTr="00E640A6">
        <w:trPr>
          <w:trHeight w:val="262"/>
        </w:trPr>
        <w:tc>
          <w:tcPr>
            <w:tcW w:w="2447" w:type="dxa"/>
            <w:tcBorders>
              <w:top w:val="nil"/>
              <w:left w:val="nil"/>
              <w:bottom w:val="nil"/>
              <w:right w:val="nil"/>
            </w:tcBorders>
            <w:shd w:val="clear" w:color="000000" w:fill="FFFFFF"/>
            <w:noWrap/>
            <w:vAlign w:val="center"/>
            <w:hideMark/>
          </w:tcPr>
          <w:p w14:paraId="7176FA5A"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Amambay</w:t>
            </w:r>
          </w:p>
        </w:tc>
        <w:tc>
          <w:tcPr>
            <w:tcW w:w="1498" w:type="dxa"/>
            <w:tcBorders>
              <w:top w:val="nil"/>
              <w:left w:val="nil"/>
              <w:bottom w:val="nil"/>
              <w:right w:val="nil"/>
            </w:tcBorders>
            <w:shd w:val="clear" w:color="auto" w:fill="auto"/>
            <w:noWrap/>
            <w:vAlign w:val="center"/>
            <w:hideMark/>
          </w:tcPr>
          <w:p w14:paraId="7C6F4D9F"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501C193"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F6C0523"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498" w:type="dxa"/>
            <w:tcBorders>
              <w:top w:val="nil"/>
              <w:left w:val="nil"/>
              <w:bottom w:val="nil"/>
              <w:right w:val="nil"/>
            </w:tcBorders>
            <w:shd w:val="clear" w:color="auto" w:fill="auto"/>
            <w:noWrap/>
            <w:vAlign w:val="center"/>
            <w:hideMark/>
          </w:tcPr>
          <w:p w14:paraId="2E0DD64C"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0,06%</w:t>
            </w:r>
          </w:p>
        </w:tc>
      </w:tr>
      <w:tr w:rsidR="00E640A6" w:rsidRPr="00912DDD" w14:paraId="72FA4277" w14:textId="77777777" w:rsidTr="00E640A6">
        <w:trPr>
          <w:trHeight w:val="262"/>
        </w:trPr>
        <w:tc>
          <w:tcPr>
            <w:tcW w:w="2447" w:type="dxa"/>
            <w:tcBorders>
              <w:top w:val="nil"/>
              <w:left w:val="nil"/>
              <w:bottom w:val="nil"/>
              <w:right w:val="nil"/>
            </w:tcBorders>
            <w:shd w:val="clear" w:color="000000" w:fill="FFFFFF"/>
            <w:noWrap/>
            <w:vAlign w:val="center"/>
            <w:hideMark/>
          </w:tcPr>
          <w:p w14:paraId="16707578"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Asunción</w:t>
            </w:r>
          </w:p>
        </w:tc>
        <w:tc>
          <w:tcPr>
            <w:tcW w:w="1498" w:type="dxa"/>
            <w:tcBorders>
              <w:top w:val="nil"/>
              <w:left w:val="nil"/>
              <w:bottom w:val="nil"/>
              <w:right w:val="nil"/>
            </w:tcBorders>
            <w:shd w:val="clear" w:color="auto" w:fill="auto"/>
            <w:noWrap/>
            <w:vAlign w:val="center"/>
            <w:hideMark/>
          </w:tcPr>
          <w:p w14:paraId="73573743"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73EFE7CB"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59C4AA9"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521</w:t>
            </w:r>
          </w:p>
        </w:tc>
        <w:tc>
          <w:tcPr>
            <w:tcW w:w="1498" w:type="dxa"/>
            <w:tcBorders>
              <w:top w:val="nil"/>
              <w:left w:val="nil"/>
              <w:bottom w:val="nil"/>
              <w:right w:val="nil"/>
            </w:tcBorders>
            <w:shd w:val="clear" w:color="auto" w:fill="auto"/>
            <w:noWrap/>
            <w:vAlign w:val="center"/>
            <w:hideMark/>
          </w:tcPr>
          <w:p w14:paraId="67E90F3B"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15,92%</w:t>
            </w:r>
          </w:p>
        </w:tc>
      </w:tr>
      <w:tr w:rsidR="00E640A6" w:rsidRPr="00912DDD" w14:paraId="0C62C8B3" w14:textId="77777777" w:rsidTr="00E640A6">
        <w:trPr>
          <w:trHeight w:val="262"/>
        </w:trPr>
        <w:tc>
          <w:tcPr>
            <w:tcW w:w="2447" w:type="dxa"/>
            <w:tcBorders>
              <w:top w:val="nil"/>
              <w:left w:val="nil"/>
              <w:bottom w:val="nil"/>
              <w:right w:val="nil"/>
            </w:tcBorders>
            <w:shd w:val="clear" w:color="000000" w:fill="FFFFFF"/>
            <w:noWrap/>
            <w:vAlign w:val="center"/>
            <w:hideMark/>
          </w:tcPr>
          <w:p w14:paraId="05D4CEFD"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Boquerón</w:t>
            </w:r>
          </w:p>
        </w:tc>
        <w:tc>
          <w:tcPr>
            <w:tcW w:w="1498" w:type="dxa"/>
            <w:tcBorders>
              <w:top w:val="nil"/>
              <w:left w:val="nil"/>
              <w:bottom w:val="nil"/>
              <w:right w:val="nil"/>
            </w:tcBorders>
            <w:shd w:val="clear" w:color="auto" w:fill="auto"/>
            <w:noWrap/>
            <w:vAlign w:val="center"/>
            <w:hideMark/>
          </w:tcPr>
          <w:p w14:paraId="501567D9"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03DC28D"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C5D8971"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498" w:type="dxa"/>
            <w:tcBorders>
              <w:top w:val="nil"/>
              <w:left w:val="nil"/>
              <w:bottom w:val="nil"/>
              <w:right w:val="nil"/>
            </w:tcBorders>
            <w:shd w:val="clear" w:color="auto" w:fill="auto"/>
            <w:noWrap/>
            <w:vAlign w:val="center"/>
            <w:hideMark/>
          </w:tcPr>
          <w:p w14:paraId="6B6E954E"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0,46%</w:t>
            </w:r>
          </w:p>
        </w:tc>
      </w:tr>
      <w:tr w:rsidR="00E640A6" w:rsidRPr="00912DDD" w14:paraId="0D414F68" w14:textId="77777777" w:rsidTr="00E640A6">
        <w:trPr>
          <w:trHeight w:val="262"/>
        </w:trPr>
        <w:tc>
          <w:tcPr>
            <w:tcW w:w="2447" w:type="dxa"/>
            <w:tcBorders>
              <w:top w:val="nil"/>
              <w:left w:val="nil"/>
              <w:bottom w:val="nil"/>
              <w:right w:val="nil"/>
            </w:tcBorders>
            <w:shd w:val="clear" w:color="000000" w:fill="FFFFFF"/>
            <w:noWrap/>
            <w:vAlign w:val="center"/>
            <w:hideMark/>
          </w:tcPr>
          <w:p w14:paraId="44BA3C24"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Caaguazú</w:t>
            </w:r>
          </w:p>
        </w:tc>
        <w:tc>
          <w:tcPr>
            <w:tcW w:w="1498" w:type="dxa"/>
            <w:tcBorders>
              <w:top w:val="nil"/>
              <w:left w:val="nil"/>
              <w:bottom w:val="nil"/>
              <w:right w:val="nil"/>
            </w:tcBorders>
            <w:shd w:val="clear" w:color="auto" w:fill="auto"/>
            <w:noWrap/>
            <w:vAlign w:val="center"/>
            <w:hideMark/>
          </w:tcPr>
          <w:p w14:paraId="37A20500"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DA69542"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AB8F106"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14</w:t>
            </w:r>
          </w:p>
        </w:tc>
        <w:tc>
          <w:tcPr>
            <w:tcW w:w="1498" w:type="dxa"/>
            <w:tcBorders>
              <w:top w:val="nil"/>
              <w:left w:val="nil"/>
              <w:bottom w:val="nil"/>
              <w:right w:val="nil"/>
            </w:tcBorders>
            <w:shd w:val="clear" w:color="auto" w:fill="auto"/>
            <w:noWrap/>
            <w:vAlign w:val="center"/>
            <w:hideMark/>
          </w:tcPr>
          <w:p w14:paraId="04034A2D"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0,43%</w:t>
            </w:r>
          </w:p>
        </w:tc>
      </w:tr>
      <w:tr w:rsidR="00E640A6" w:rsidRPr="00912DDD" w14:paraId="5E265EBD" w14:textId="77777777" w:rsidTr="00E640A6">
        <w:trPr>
          <w:trHeight w:val="262"/>
        </w:trPr>
        <w:tc>
          <w:tcPr>
            <w:tcW w:w="2447" w:type="dxa"/>
            <w:tcBorders>
              <w:top w:val="nil"/>
              <w:left w:val="nil"/>
              <w:bottom w:val="nil"/>
              <w:right w:val="nil"/>
            </w:tcBorders>
            <w:shd w:val="clear" w:color="000000" w:fill="FFFFFF"/>
            <w:noWrap/>
            <w:vAlign w:val="center"/>
            <w:hideMark/>
          </w:tcPr>
          <w:p w14:paraId="1D8FFEF5"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Caazapá</w:t>
            </w:r>
          </w:p>
        </w:tc>
        <w:tc>
          <w:tcPr>
            <w:tcW w:w="1498" w:type="dxa"/>
            <w:tcBorders>
              <w:top w:val="nil"/>
              <w:left w:val="nil"/>
              <w:bottom w:val="nil"/>
              <w:right w:val="nil"/>
            </w:tcBorders>
            <w:shd w:val="clear" w:color="auto" w:fill="auto"/>
            <w:noWrap/>
            <w:vAlign w:val="center"/>
            <w:hideMark/>
          </w:tcPr>
          <w:p w14:paraId="3834BCFE"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A433AC2"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0320030"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22</w:t>
            </w:r>
          </w:p>
        </w:tc>
        <w:tc>
          <w:tcPr>
            <w:tcW w:w="1498" w:type="dxa"/>
            <w:tcBorders>
              <w:top w:val="nil"/>
              <w:left w:val="nil"/>
              <w:bottom w:val="nil"/>
              <w:right w:val="nil"/>
            </w:tcBorders>
            <w:shd w:val="clear" w:color="auto" w:fill="auto"/>
            <w:noWrap/>
            <w:vAlign w:val="center"/>
            <w:hideMark/>
          </w:tcPr>
          <w:p w14:paraId="793E17DC"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0,67%</w:t>
            </w:r>
          </w:p>
        </w:tc>
      </w:tr>
      <w:tr w:rsidR="00E640A6" w:rsidRPr="00912DDD" w14:paraId="0BBD010D" w14:textId="77777777" w:rsidTr="00E640A6">
        <w:trPr>
          <w:trHeight w:val="262"/>
        </w:trPr>
        <w:tc>
          <w:tcPr>
            <w:tcW w:w="2447" w:type="dxa"/>
            <w:tcBorders>
              <w:top w:val="nil"/>
              <w:left w:val="nil"/>
              <w:bottom w:val="nil"/>
              <w:right w:val="nil"/>
            </w:tcBorders>
            <w:shd w:val="clear" w:color="000000" w:fill="FFFFFF"/>
            <w:noWrap/>
            <w:vAlign w:val="center"/>
            <w:hideMark/>
          </w:tcPr>
          <w:p w14:paraId="010D5068"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Canindeyú</w:t>
            </w:r>
          </w:p>
        </w:tc>
        <w:tc>
          <w:tcPr>
            <w:tcW w:w="1498" w:type="dxa"/>
            <w:tcBorders>
              <w:top w:val="nil"/>
              <w:left w:val="nil"/>
              <w:bottom w:val="nil"/>
              <w:right w:val="nil"/>
            </w:tcBorders>
            <w:shd w:val="clear" w:color="auto" w:fill="auto"/>
            <w:noWrap/>
            <w:vAlign w:val="center"/>
            <w:hideMark/>
          </w:tcPr>
          <w:p w14:paraId="76D24DCA"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7CFF3E6F"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70B1E09"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16</w:t>
            </w:r>
          </w:p>
        </w:tc>
        <w:tc>
          <w:tcPr>
            <w:tcW w:w="1498" w:type="dxa"/>
            <w:tcBorders>
              <w:top w:val="nil"/>
              <w:left w:val="nil"/>
              <w:bottom w:val="nil"/>
              <w:right w:val="nil"/>
            </w:tcBorders>
            <w:shd w:val="clear" w:color="auto" w:fill="auto"/>
            <w:noWrap/>
            <w:vAlign w:val="center"/>
            <w:hideMark/>
          </w:tcPr>
          <w:p w14:paraId="308C26E6"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0,49%</w:t>
            </w:r>
          </w:p>
        </w:tc>
      </w:tr>
      <w:tr w:rsidR="00E640A6" w:rsidRPr="00912DDD" w14:paraId="0E722A8F" w14:textId="77777777" w:rsidTr="00E640A6">
        <w:trPr>
          <w:trHeight w:val="262"/>
        </w:trPr>
        <w:tc>
          <w:tcPr>
            <w:tcW w:w="2447" w:type="dxa"/>
            <w:tcBorders>
              <w:top w:val="nil"/>
              <w:left w:val="nil"/>
              <w:bottom w:val="nil"/>
              <w:right w:val="nil"/>
            </w:tcBorders>
            <w:shd w:val="clear" w:color="000000" w:fill="FFFFFF"/>
            <w:noWrap/>
            <w:vAlign w:val="center"/>
            <w:hideMark/>
          </w:tcPr>
          <w:p w14:paraId="6CDE0BBD"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Central</w:t>
            </w:r>
          </w:p>
        </w:tc>
        <w:tc>
          <w:tcPr>
            <w:tcW w:w="1498" w:type="dxa"/>
            <w:tcBorders>
              <w:top w:val="nil"/>
              <w:left w:val="nil"/>
              <w:bottom w:val="nil"/>
              <w:right w:val="nil"/>
            </w:tcBorders>
            <w:shd w:val="clear" w:color="auto" w:fill="auto"/>
            <w:noWrap/>
            <w:vAlign w:val="center"/>
            <w:hideMark/>
          </w:tcPr>
          <w:p w14:paraId="1D753E75"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5E9DE74"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807DAB6"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2038</w:t>
            </w:r>
          </w:p>
        </w:tc>
        <w:tc>
          <w:tcPr>
            <w:tcW w:w="1498" w:type="dxa"/>
            <w:tcBorders>
              <w:top w:val="nil"/>
              <w:left w:val="nil"/>
              <w:bottom w:val="nil"/>
              <w:right w:val="nil"/>
            </w:tcBorders>
            <w:shd w:val="clear" w:color="auto" w:fill="auto"/>
            <w:noWrap/>
            <w:vAlign w:val="center"/>
            <w:hideMark/>
          </w:tcPr>
          <w:p w14:paraId="105E5867"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62,27%</w:t>
            </w:r>
          </w:p>
        </w:tc>
      </w:tr>
      <w:tr w:rsidR="00E640A6" w:rsidRPr="00912DDD" w14:paraId="2A0202C8" w14:textId="77777777" w:rsidTr="00E640A6">
        <w:trPr>
          <w:trHeight w:val="262"/>
        </w:trPr>
        <w:tc>
          <w:tcPr>
            <w:tcW w:w="2447" w:type="dxa"/>
            <w:tcBorders>
              <w:top w:val="nil"/>
              <w:left w:val="nil"/>
              <w:bottom w:val="nil"/>
              <w:right w:val="nil"/>
            </w:tcBorders>
            <w:shd w:val="clear" w:color="000000" w:fill="FFFFFF"/>
            <w:noWrap/>
            <w:vAlign w:val="center"/>
            <w:hideMark/>
          </w:tcPr>
          <w:p w14:paraId="4CD759D5"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Concepción</w:t>
            </w:r>
          </w:p>
        </w:tc>
        <w:tc>
          <w:tcPr>
            <w:tcW w:w="1498" w:type="dxa"/>
            <w:tcBorders>
              <w:top w:val="nil"/>
              <w:left w:val="nil"/>
              <w:bottom w:val="nil"/>
              <w:right w:val="nil"/>
            </w:tcBorders>
            <w:shd w:val="clear" w:color="auto" w:fill="auto"/>
            <w:noWrap/>
            <w:vAlign w:val="center"/>
            <w:hideMark/>
          </w:tcPr>
          <w:p w14:paraId="7C9E2ED2"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B772473"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04BE3ADB"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34</w:t>
            </w:r>
          </w:p>
        </w:tc>
        <w:tc>
          <w:tcPr>
            <w:tcW w:w="1498" w:type="dxa"/>
            <w:tcBorders>
              <w:top w:val="nil"/>
              <w:left w:val="nil"/>
              <w:bottom w:val="nil"/>
              <w:right w:val="nil"/>
            </w:tcBorders>
            <w:shd w:val="clear" w:color="auto" w:fill="auto"/>
            <w:noWrap/>
            <w:vAlign w:val="center"/>
            <w:hideMark/>
          </w:tcPr>
          <w:p w14:paraId="10E48654"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1,04%</w:t>
            </w:r>
          </w:p>
        </w:tc>
      </w:tr>
      <w:tr w:rsidR="00E640A6" w:rsidRPr="00912DDD" w14:paraId="5A24B64A" w14:textId="77777777" w:rsidTr="00E640A6">
        <w:trPr>
          <w:trHeight w:val="262"/>
        </w:trPr>
        <w:tc>
          <w:tcPr>
            <w:tcW w:w="2447" w:type="dxa"/>
            <w:tcBorders>
              <w:top w:val="nil"/>
              <w:left w:val="nil"/>
              <w:bottom w:val="nil"/>
              <w:right w:val="nil"/>
            </w:tcBorders>
            <w:shd w:val="clear" w:color="000000" w:fill="FFFFFF"/>
            <w:noWrap/>
            <w:vAlign w:val="center"/>
            <w:hideMark/>
          </w:tcPr>
          <w:p w14:paraId="2A318A53"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Cordillera</w:t>
            </w:r>
          </w:p>
        </w:tc>
        <w:tc>
          <w:tcPr>
            <w:tcW w:w="1498" w:type="dxa"/>
            <w:tcBorders>
              <w:top w:val="nil"/>
              <w:left w:val="nil"/>
              <w:bottom w:val="nil"/>
              <w:right w:val="nil"/>
            </w:tcBorders>
            <w:shd w:val="clear" w:color="auto" w:fill="auto"/>
            <w:noWrap/>
            <w:vAlign w:val="center"/>
            <w:hideMark/>
          </w:tcPr>
          <w:p w14:paraId="4994598F"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B3CA0C2"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FF01C33"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58</w:t>
            </w:r>
          </w:p>
        </w:tc>
        <w:tc>
          <w:tcPr>
            <w:tcW w:w="1498" w:type="dxa"/>
            <w:tcBorders>
              <w:top w:val="nil"/>
              <w:left w:val="nil"/>
              <w:bottom w:val="nil"/>
              <w:right w:val="nil"/>
            </w:tcBorders>
            <w:shd w:val="clear" w:color="auto" w:fill="auto"/>
            <w:noWrap/>
            <w:vAlign w:val="center"/>
            <w:hideMark/>
          </w:tcPr>
          <w:p w14:paraId="7976B5AD"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1,77%</w:t>
            </w:r>
          </w:p>
        </w:tc>
      </w:tr>
      <w:tr w:rsidR="00E640A6" w:rsidRPr="00912DDD" w14:paraId="3AE46B6A" w14:textId="77777777" w:rsidTr="00E640A6">
        <w:trPr>
          <w:trHeight w:val="262"/>
        </w:trPr>
        <w:tc>
          <w:tcPr>
            <w:tcW w:w="2447" w:type="dxa"/>
            <w:tcBorders>
              <w:top w:val="nil"/>
              <w:left w:val="nil"/>
              <w:bottom w:val="nil"/>
              <w:right w:val="nil"/>
            </w:tcBorders>
            <w:shd w:val="clear" w:color="000000" w:fill="FFFFFF"/>
            <w:noWrap/>
            <w:vAlign w:val="center"/>
            <w:hideMark/>
          </w:tcPr>
          <w:p w14:paraId="4D722C3E"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Guaira</w:t>
            </w:r>
          </w:p>
        </w:tc>
        <w:tc>
          <w:tcPr>
            <w:tcW w:w="1498" w:type="dxa"/>
            <w:tcBorders>
              <w:top w:val="nil"/>
              <w:left w:val="nil"/>
              <w:bottom w:val="nil"/>
              <w:right w:val="nil"/>
            </w:tcBorders>
            <w:shd w:val="clear" w:color="auto" w:fill="auto"/>
            <w:noWrap/>
            <w:vAlign w:val="center"/>
            <w:hideMark/>
          </w:tcPr>
          <w:p w14:paraId="30182DED"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2AA6AA0D"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6D67D1A"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130</w:t>
            </w:r>
          </w:p>
        </w:tc>
        <w:tc>
          <w:tcPr>
            <w:tcW w:w="1498" w:type="dxa"/>
            <w:tcBorders>
              <w:top w:val="nil"/>
              <w:left w:val="nil"/>
              <w:bottom w:val="nil"/>
              <w:right w:val="nil"/>
            </w:tcBorders>
            <w:shd w:val="clear" w:color="auto" w:fill="auto"/>
            <w:noWrap/>
            <w:vAlign w:val="center"/>
            <w:hideMark/>
          </w:tcPr>
          <w:p w14:paraId="7D8A3A1D"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3,97%</w:t>
            </w:r>
          </w:p>
        </w:tc>
      </w:tr>
      <w:tr w:rsidR="00E640A6" w:rsidRPr="00912DDD" w14:paraId="66C6C617" w14:textId="77777777" w:rsidTr="00E640A6">
        <w:trPr>
          <w:trHeight w:val="262"/>
        </w:trPr>
        <w:tc>
          <w:tcPr>
            <w:tcW w:w="2447" w:type="dxa"/>
            <w:tcBorders>
              <w:top w:val="nil"/>
              <w:left w:val="nil"/>
              <w:bottom w:val="nil"/>
              <w:right w:val="nil"/>
            </w:tcBorders>
            <w:shd w:val="clear" w:color="000000" w:fill="FFFFFF"/>
            <w:noWrap/>
            <w:vAlign w:val="center"/>
            <w:hideMark/>
          </w:tcPr>
          <w:p w14:paraId="67F9852A"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Itapúa</w:t>
            </w:r>
          </w:p>
        </w:tc>
        <w:tc>
          <w:tcPr>
            <w:tcW w:w="1498" w:type="dxa"/>
            <w:tcBorders>
              <w:top w:val="nil"/>
              <w:left w:val="nil"/>
              <w:bottom w:val="nil"/>
              <w:right w:val="nil"/>
            </w:tcBorders>
            <w:shd w:val="clear" w:color="auto" w:fill="auto"/>
            <w:noWrap/>
            <w:vAlign w:val="center"/>
            <w:hideMark/>
          </w:tcPr>
          <w:p w14:paraId="6A769D48"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37CCB1D"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45891052"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82</w:t>
            </w:r>
          </w:p>
        </w:tc>
        <w:tc>
          <w:tcPr>
            <w:tcW w:w="1498" w:type="dxa"/>
            <w:tcBorders>
              <w:top w:val="nil"/>
              <w:left w:val="nil"/>
              <w:bottom w:val="nil"/>
              <w:right w:val="nil"/>
            </w:tcBorders>
            <w:shd w:val="clear" w:color="auto" w:fill="auto"/>
            <w:noWrap/>
            <w:vAlign w:val="center"/>
            <w:hideMark/>
          </w:tcPr>
          <w:p w14:paraId="3643EC23"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2,51%</w:t>
            </w:r>
          </w:p>
        </w:tc>
      </w:tr>
      <w:tr w:rsidR="00E640A6" w:rsidRPr="00912DDD" w14:paraId="0D124C4E" w14:textId="77777777" w:rsidTr="00E640A6">
        <w:trPr>
          <w:trHeight w:val="262"/>
        </w:trPr>
        <w:tc>
          <w:tcPr>
            <w:tcW w:w="2447" w:type="dxa"/>
            <w:tcBorders>
              <w:top w:val="nil"/>
              <w:left w:val="nil"/>
              <w:bottom w:val="nil"/>
              <w:right w:val="nil"/>
            </w:tcBorders>
            <w:shd w:val="clear" w:color="000000" w:fill="FFFFFF"/>
            <w:noWrap/>
            <w:vAlign w:val="center"/>
            <w:hideMark/>
          </w:tcPr>
          <w:p w14:paraId="72AA5637"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Misiones</w:t>
            </w:r>
          </w:p>
        </w:tc>
        <w:tc>
          <w:tcPr>
            <w:tcW w:w="1498" w:type="dxa"/>
            <w:tcBorders>
              <w:top w:val="nil"/>
              <w:left w:val="nil"/>
              <w:bottom w:val="nil"/>
              <w:right w:val="nil"/>
            </w:tcBorders>
            <w:shd w:val="clear" w:color="auto" w:fill="auto"/>
            <w:noWrap/>
            <w:vAlign w:val="center"/>
            <w:hideMark/>
          </w:tcPr>
          <w:p w14:paraId="0BBA7179"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0A9FDB3E"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1AA9A6A"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57</w:t>
            </w:r>
          </w:p>
        </w:tc>
        <w:tc>
          <w:tcPr>
            <w:tcW w:w="1498" w:type="dxa"/>
            <w:tcBorders>
              <w:top w:val="nil"/>
              <w:left w:val="nil"/>
              <w:bottom w:val="nil"/>
              <w:right w:val="nil"/>
            </w:tcBorders>
            <w:shd w:val="clear" w:color="auto" w:fill="auto"/>
            <w:noWrap/>
            <w:vAlign w:val="center"/>
            <w:hideMark/>
          </w:tcPr>
          <w:p w14:paraId="78F29385"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1,74%</w:t>
            </w:r>
          </w:p>
        </w:tc>
      </w:tr>
      <w:tr w:rsidR="00E640A6" w:rsidRPr="00912DDD" w14:paraId="1F3A1F3D" w14:textId="77777777" w:rsidTr="00E640A6">
        <w:trPr>
          <w:trHeight w:val="262"/>
        </w:trPr>
        <w:tc>
          <w:tcPr>
            <w:tcW w:w="2447" w:type="dxa"/>
            <w:tcBorders>
              <w:top w:val="nil"/>
              <w:left w:val="nil"/>
              <w:bottom w:val="nil"/>
              <w:right w:val="nil"/>
            </w:tcBorders>
            <w:shd w:val="clear" w:color="000000" w:fill="FFFFFF"/>
            <w:noWrap/>
            <w:vAlign w:val="center"/>
            <w:hideMark/>
          </w:tcPr>
          <w:p w14:paraId="120610E6"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Ñeembucú</w:t>
            </w:r>
          </w:p>
        </w:tc>
        <w:tc>
          <w:tcPr>
            <w:tcW w:w="1498" w:type="dxa"/>
            <w:tcBorders>
              <w:top w:val="nil"/>
              <w:left w:val="nil"/>
              <w:bottom w:val="nil"/>
              <w:right w:val="nil"/>
            </w:tcBorders>
            <w:shd w:val="clear" w:color="auto" w:fill="auto"/>
            <w:noWrap/>
            <w:vAlign w:val="center"/>
            <w:hideMark/>
          </w:tcPr>
          <w:p w14:paraId="0DC302C0"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0D4D4643"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688D28E4"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67</w:t>
            </w:r>
          </w:p>
        </w:tc>
        <w:tc>
          <w:tcPr>
            <w:tcW w:w="1498" w:type="dxa"/>
            <w:tcBorders>
              <w:top w:val="nil"/>
              <w:left w:val="nil"/>
              <w:bottom w:val="nil"/>
              <w:right w:val="nil"/>
            </w:tcBorders>
            <w:shd w:val="clear" w:color="auto" w:fill="auto"/>
            <w:noWrap/>
            <w:vAlign w:val="center"/>
            <w:hideMark/>
          </w:tcPr>
          <w:p w14:paraId="0A66A7A5"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2,05%</w:t>
            </w:r>
          </w:p>
        </w:tc>
      </w:tr>
      <w:tr w:rsidR="00E640A6" w:rsidRPr="00912DDD" w14:paraId="204DA8C1" w14:textId="77777777" w:rsidTr="00E640A6">
        <w:trPr>
          <w:trHeight w:val="262"/>
        </w:trPr>
        <w:tc>
          <w:tcPr>
            <w:tcW w:w="2447" w:type="dxa"/>
            <w:tcBorders>
              <w:top w:val="nil"/>
              <w:left w:val="nil"/>
              <w:bottom w:val="nil"/>
              <w:right w:val="nil"/>
            </w:tcBorders>
            <w:shd w:val="clear" w:color="000000" w:fill="FFFFFF"/>
            <w:noWrap/>
            <w:vAlign w:val="center"/>
            <w:hideMark/>
          </w:tcPr>
          <w:p w14:paraId="13CD26C7"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Paraguarí</w:t>
            </w:r>
          </w:p>
        </w:tc>
        <w:tc>
          <w:tcPr>
            <w:tcW w:w="1498" w:type="dxa"/>
            <w:tcBorders>
              <w:top w:val="nil"/>
              <w:left w:val="nil"/>
              <w:bottom w:val="nil"/>
              <w:right w:val="nil"/>
            </w:tcBorders>
            <w:shd w:val="clear" w:color="auto" w:fill="auto"/>
            <w:noWrap/>
            <w:vAlign w:val="center"/>
            <w:hideMark/>
          </w:tcPr>
          <w:p w14:paraId="40555BF0"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25B4D025"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24A1D9A2"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66</w:t>
            </w:r>
          </w:p>
        </w:tc>
        <w:tc>
          <w:tcPr>
            <w:tcW w:w="1498" w:type="dxa"/>
            <w:tcBorders>
              <w:top w:val="nil"/>
              <w:left w:val="nil"/>
              <w:bottom w:val="nil"/>
              <w:right w:val="nil"/>
            </w:tcBorders>
            <w:shd w:val="clear" w:color="auto" w:fill="auto"/>
            <w:noWrap/>
            <w:vAlign w:val="center"/>
            <w:hideMark/>
          </w:tcPr>
          <w:p w14:paraId="7026EC8C"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2,02%</w:t>
            </w:r>
          </w:p>
        </w:tc>
      </w:tr>
      <w:tr w:rsidR="00E640A6" w:rsidRPr="00912DDD" w14:paraId="7EFB8B4E" w14:textId="77777777" w:rsidTr="00E640A6">
        <w:trPr>
          <w:trHeight w:val="262"/>
        </w:trPr>
        <w:tc>
          <w:tcPr>
            <w:tcW w:w="2447" w:type="dxa"/>
            <w:tcBorders>
              <w:top w:val="nil"/>
              <w:left w:val="nil"/>
              <w:bottom w:val="nil"/>
              <w:right w:val="nil"/>
            </w:tcBorders>
            <w:shd w:val="clear" w:color="000000" w:fill="FFFFFF"/>
            <w:noWrap/>
            <w:vAlign w:val="center"/>
            <w:hideMark/>
          </w:tcPr>
          <w:p w14:paraId="5E4FAB2F"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Pdte. Hayes</w:t>
            </w:r>
          </w:p>
        </w:tc>
        <w:tc>
          <w:tcPr>
            <w:tcW w:w="1498" w:type="dxa"/>
            <w:tcBorders>
              <w:top w:val="nil"/>
              <w:left w:val="nil"/>
              <w:bottom w:val="nil"/>
              <w:right w:val="nil"/>
            </w:tcBorders>
            <w:shd w:val="clear" w:color="auto" w:fill="auto"/>
            <w:noWrap/>
            <w:vAlign w:val="center"/>
            <w:hideMark/>
          </w:tcPr>
          <w:p w14:paraId="31671752"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5AF6782F"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C6D8348"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40</w:t>
            </w:r>
          </w:p>
        </w:tc>
        <w:tc>
          <w:tcPr>
            <w:tcW w:w="1498" w:type="dxa"/>
            <w:tcBorders>
              <w:top w:val="nil"/>
              <w:left w:val="nil"/>
              <w:bottom w:val="nil"/>
              <w:right w:val="nil"/>
            </w:tcBorders>
            <w:shd w:val="clear" w:color="auto" w:fill="auto"/>
            <w:noWrap/>
            <w:vAlign w:val="center"/>
            <w:hideMark/>
          </w:tcPr>
          <w:p w14:paraId="505243B0"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1,22%</w:t>
            </w:r>
          </w:p>
        </w:tc>
      </w:tr>
      <w:tr w:rsidR="00E640A6" w:rsidRPr="00912DDD" w14:paraId="311EE7C6" w14:textId="77777777" w:rsidTr="00E640A6">
        <w:trPr>
          <w:trHeight w:val="262"/>
        </w:trPr>
        <w:tc>
          <w:tcPr>
            <w:tcW w:w="2447" w:type="dxa"/>
            <w:tcBorders>
              <w:top w:val="nil"/>
              <w:left w:val="nil"/>
              <w:bottom w:val="nil"/>
              <w:right w:val="nil"/>
            </w:tcBorders>
            <w:shd w:val="clear" w:color="000000" w:fill="FFFFFF"/>
            <w:noWrap/>
            <w:vAlign w:val="center"/>
            <w:hideMark/>
          </w:tcPr>
          <w:p w14:paraId="131C1D69" w14:textId="77777777" w:rsidR="00E640A6" w:rsidRPr="00912DDD" w:rsidRDefault="00E640A6" w:rsidP="00E640A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San Pedro</w:t>
            </w:r>
          </w:p>
        </w:tc>
        <w:tc>
          <w:tcPr>
            <w:tcW w:w="1498" w:type="dxa"/>
            <w:tcBorders>
              <w:top w:val="nil"/>
              <w:left w:val="nil"/>
              <w:bottom w:val="nil"/>
              <w:right w:val="nil"/>
            </w:tcBorders>
            <w:shd w:val="clear" w:color="auto" w:fill="auto"/>
            <w:noWrap/>
            <w:vAlign w:val="center"/>
            <w:hideMark/>
          </w:tcPr>
          <w:p w14:paraId="38A0F22D" w14:textId="77777777" w:rsidR="00E640A6" w:rsidRPr="00912DDD" w:rsidRDefault="00E640A6" w:rsidP="00E640A6">
            <w:pPr>
              <w:spacing w:after="0"/>
              <w:rPr>
                <w:rFonts w:eastAsia="Times New Roman" w:cstheme="minorHAnsi"/>
                <w:color w:val="000000"/>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1177888F" w14:textId="77777777" w:rsidR="00E640A6" w:rsidRPr="00912DDD" w:rsidRDefault="00E640A6" w:rsidP="00E640A6">
            <w:pPr>
              <w:spacing w:after="0"/>
              <w:rPr>
                <w:rFonts w:eastAsia="Times New Roman" w:cstheme="minorHAnsi"/>
                <w:sz w:val="20"/>
                <w:szCs w:val="20"/>
                <w:highlight w:val="yellow"/>
                <w:lang w:val="es-PY" w:eastAsia="es-PY"/>
              </w:rPr>
            </w:pPr>
          </w:p>
        </w:tc>
        <w:tc>
          <w:tcPr>
            <w:tcW w:w="1498" w:type="dxa"/>
            <w:tcBorders>
              <w:top w:val="nil"/>
              <w:left w:val="nil"/>
              <w:bottom w:val="nil"/>
              <w:right w:val="nil"/>
            </w:tcBorders>
            <w:shd w:val="clear" w:color="auto" w:fill="auto"/>
            <w:noWrap/>
            <w:vAlign w:val="center"/>
            <w:hideMark/>
          </w:tcPr>
          <w:p w14:paraId="31BE921E"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58</w:t>
            </w:r>
          </w:p>
        </w:tc>
        <w:tc>
          <w:tcPr>
            <w:tcW w:w="1498" w:type="dxa"/>
            <w:tcBorders>
              <w:top w:val="nil"/>
              <w:left w:val="nil"/>
              <w:bottom w:val="nil"/>
              <w:right w:val="nil"/>
            </w:tcBorders>
            <w:shd w:val="clear" w:color="auto" w:fill="auto"/>
            <w:noWrap/>
            <w:vAlign w:val="center"/>
            <w:hideMark/>
          </w:tcPr>
          <w:p w14:paraId="76F85D44" w14:textId="77777777" w:rsidR="00E640A6" w:rsidRPr="00912DDD" w:rsidRDefault="00E640A6" w:rsidP="00E640A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1,77%</w:t>
            </w:r>
          </w:p>
        </w:tc>
      </w:tr>
      <w:tr w:rsidR="00E640A6" w:rsidRPr="00912DDD" w14:paraId="4AA905BA" w14:textId="77777777" w:rsidTr="00E640A6">
        <w:trPr>
          <w:trHeight w:val="262"/>
        </w:trPr>
        <w:tc>
          <w:tcPr>
            <w:tcW w:w="2447" w:type="dxa"/>
            <w:tcBorders>
              <w:top w:val="single" w:sz="4" w:space="0" w:color="auto"/>
              <w:left w:val="nil"/>
              <w:bottom w:val="single" w:sz="4" w:space="0" w:color="auto"/>
              <w:right w:val="nil"/>
            </w:tcBorders>
            <w:shd w:val="clear" w:color="000000" w:fill="FFFFFF"/>
            <w:noWrap/>
            <w:vAlign w:val="center"/>
            <w:hideMark/>
          </w:tcPr>
          <w:p w14:paraId="09AE6A54" w14:textId="6690900B" w:rsidR="00E640A6" w:rsidRPr="00912DDD" w:rsidRDefault="00E640A6" w:rsidP="00E640A6">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Total</w:t>
            </w:r>
          </w:p>
        </w:tc>
        <w:tc>
          <w:tcPr>
            <w:tcW w:w="1498" w:type="dxa"/>
            <w:tcBorders>
              <w:top w:val="single" w:sz="4" w:space="0" w:color="auto"/>
              <w:left w:val="nil"/>
              <w:bottom w:val="single" w:sz="4" w:space="0" w:color="auto"/>
              <w:right w:val="nil"/>
            </w:tcBorders>
            <w:shd w:val="clear" w:color="auto" w:fill="auto"/>
            <w:noWrap/>
            <w:vAlign w:val="center"/>
            <w:hideMark/>
          </w:tcPr>
          <w:p w14:paraId="0331D25D"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w:t>
            </w:r>
          </w:p>
        </w:tc>
        <w:tc>
          <w:tcPr>
            <w:tcW w:w="1498" w:type="dxa"/>
            <w:tcBorders>
              <w:top w:val="single" w:sz="4" w:space="0" w:color="auto"/>
              <w:left w:val="nil"/>
              <w:bottom w:val="single" w:sz="4" w:space="0" w:color="auto"/>
              <w:right w:val="nil"/>
            </w:tcBorders>
            <w:shd w:val="clear" w:color="auto" w:fill="auto"/>
            <w:noWrap/>
            <w:vAlign w:val="center"/>
            <w:hideMark/>
          </w:tcPr>
          <w:p w14:paraId="295FF5F4"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w:t>
            </w:r>
          </w:p>
        </w:tc>
        <w:tc>
          <w:tcPr>
            <w:tcW w:w="1498" w:type="dxa"/>
            <w:tcBorders>
              <w:top w:val="single" w:sz="4" w:space="0" w:color="auto"/>
              <w:left w:val="nil"/>
              <w:bottom w:val="single" w:sz="4" w:space="0" w:color="auto"/>
              <w:right w:val="nil"/>
            </w:tcBorders>
            <w:shd w:val="clear" w:color="auto" w:fill="auto"/>
            <w:noWrap/>
            <w:vAlign w:val="center"/>
            <w:hideMark/>
          </w:tcPr>
          <w:p w14:paraId="616B6603"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3273</w:t>
            </w:r>
          </w:p>
        </w:tc>
        <w:tc>
          <w:tcPr>
            <w:tcW w:w="1498" w:type="dxa"/>
            <w:tcBorders>
              <w:top w:val="single" w:sz="4" w:space="0" w:color="auto"/>
              <w:left w:val="nil"/>
              <w:bottom w:val="single" w:sz="4" w:space="0" w:color="auto"/>
              <w:right w:val="nil"/>
            </w:tcBorders>
            <w:shd w:val="clear" w:color="auto" w:fill="auto"/>
            <w:noWrap/>
            <w:vAlign w:val="center"/>
            <w:hideMark/>
          </w:tcPr>
          <w:p w14:paraId="70355FCC" w14:textId="77777777" w:rsidR="00E640A6" w:rsidRPr="00912DDD" w:rsidRDefault="00E640A6" w:rsidP="00E640A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100,00%</w:t>
            </w:r>
          </w:p>
        </w:tc>
      </w:tr>
    </w:tbl>
    <w:p w14:paraId="13583C1A" w14:textId="25CEDCF1" w:rsidR="002E0422" w:rsidRPr="00912DDD" w:rsidRDefault="00DD2A93" w:rsidP="0026117D">
      <w:pPr>
        <w:pBdr>
          <w:top w:val="nil"/>
          <w:left w:val="nil"/>
          <w:bottom w:val="nil"/>
          <w:right w:val="nil"/>
          <w:between w:val="nil"/>
        </w:pBdr>
        <w:spacing w:after="0" w:line="276" w:lineRule="auto"/>
        <w:ind w:right="141"/>
        <w:jc w:val="both"/>
        <w:rPr>
          <w:rFonts w:eastAsia="Leelawadee" w:cstheme="minorHAnsi"/>
          <w:bCs/>
          <w:sz w:val="18"/>
          <w:szCs w:val="18"/>
          <w:highlight w:val="yellow"/>
        </w:rPr>
      </w:pPr>
      <w:r w:rsidRPr="00912DDD">
        <w:rPr>
          <w:rFonts w:eastAsia="Leelawadee" w:cstheme="minorHAnsi"/>
          <w:b/>
          <w:sz w:val="18"/>
          <w:szCs w:val="18"/>
          <w:highlight w:val="yellow"/>
        </w:rPr>
        <w:t xml:space="preserve"> </w:t>
      </w:r>
      <w:r w:rsidR="00200039" w:rsidRPr="00912DDD">
        <w:rPr>
          <w:rFonts w:eastAsia="Leelawadee" w:cstheme="minorHAnsi"/>
          <w:bCs/>
          <w:sz w:val="18"/>
          <w:szCs w:val="18"/>
          <w:highlight w:val="yellow"/>
        </w:rPr>
        <w:t>Fuente: PNCZ</w:t>
      </w:r>
      <w:r w:rsidR="0006473D" w:rsidRPr="00912DDD">
        <w:rPr>
          <w:rFonts w:eastAsia="Leelawadee" w:cstheme="minorHAnsi"/>
          <w:bCs/>
          <w:sz w:val="18"/>
          <w:szCs w:val="18"/>
          <w:highlight w:val="yellow"/>
        </w:rPr>
        <w:t xml:space="preserve"> </w:t>
      </w:r>
      <w:r w:rsidR="00200039" w:rsidRPr="00912DDD">
        <w:rPr>
          <w:rFonts w:eastAsia="Leelawadee" w:cstheme="minorHAnsi"/>
          <w:bCs/>
          <w:sz w:val="18"/>
          <w:szCs w:val="18"/>
          <w:highlight w:val="yellow"/>
        </w:rPr>
        <w:t>y</w:t>
      </w:r>
      <w:r w:rsidR="0006473D" w:rsidRPr="00912DDD">
        <w:rPr>
          <w:rFonts w:eastAsia="Leelawadee" w:cstheme="minorHAnsi"/>
          <w:bCs/>
          <w:sz w:val="18"/>
          <w:szCs w:val="18"/>
          <w:highlight w:val="yellow"/>
        </w:rPr>
        <w:t xml:space="preserve"> </w:t>
      </w:r>
      <w:r w:rsidR="00200039" w:rsidRPr="00912DDD">
        <w:rPr>
          <w:rFonts w:eastAsia="Leelawadee" w:cstheme="minorHAnsi"/>
          <w:bCs/>
          <w:sz w:val="18"/>
          <w:szCs w:val="18"/>
          <w:highlight w:val="yellow"/>
        </w:rPr>
        <w:t>CAN-DGVS</w:t>
      </w:r>
    </w:p>
    <w:p w14:paraId="49BA555E" w14:textId="77777777" w:rsidR="0030027C" w:rsidRPr="00912DDD" w:rsidRDefault="0030027C" w:rsidP="0026117D">
      <w:pPr>
        <w:pBdr>
          <w:top w:val="nil"/>
          <w:left w:val="nil"/>
          <w:bottom w:val="nil"/>
          <w:right w:val="nil"/>
          <w:between w:val="nil"/>
        </w:pBdr>
        <w:spacing w:after="0" w:line="276" w:lineRule="auto"/>
        <w:ind w:right="141"/>
        <w:jc w:val="both"/>
        <w:rPr>
          <w:rFonts w:eastAsia="Leelawadee" w:cstheme="minorHAnsi"/>
          <w:bCs/>
          <w:highlight w:val="yellow"/>
        </w:rPr>
      </w:pPr>
    </w:p>
    <w:p w14:paraId="348EDC87" w14:textId="55B5016B" w:rsidR="00D35253" w:rsidRPr="00912DDD" w:rsidRDefault="00D507EE" w:rsidP="00D507EE">
      <w:pPr>
        <w:pBdr>
          <w:top w:val="nil"/>
          <w:left w:val="nil"/>
          <w:bottom w:val="nil"/>
          <w:right w:val="nil"/>
          <w:between w:val="nil"/>
        </w:pBdr>
        <w:spacing w:line="276" w:lineRule="auto"/>
        <w:ind w:right="141"/>
        <w:jc w:val="both"/>
        <w:rPr>
          <w:rFonts w:eastAsia="Leelawadee" w:cstheme="minorHAnsi"/>
          <w:bCs/>
          <w:highlight w:val="yellow"/>
        </w:rPr>
      </w:pPr>
      <w:r w:rsidRPr="00912DDD">
        <w:rPr>
          <w:rFonts w:eastAsia="Leelawadee" w:cstheme="minorHAnsi"/>
          <w:bCs/>
          <w:highlight w:val="yellow"/>
        </w:rPr>
        <w:t>De las personas afectadas, la mayoría eran del sexo masculino (5</w:t>
      </w:r>
      <w:r w:rsidR="007829B6" w:rsidRPr="00912DDD">
        <w:rPr>
          <w:rFonts w:eastAsia="Leelawadee" w:cstheme="minorHAnsi"/>
          <w:bCs/>
          <w:highlight w:val="yellow"/>
        </w:rPr>
        <w:t>4</w:t>
      </w:r>
      <w:r w:rsidRPr="00912DDD">
        <w:rPr>
          <w:rFonts w:eastAsia="Leelawadee" w:cstheme="minorHAnsi"/>
          <w:bCs/>
          <w:highlight w:val="yellow"/>
        </w:rPr>
        <w:t>%), y según grupos de edad, la mayoría tenían entre 20 a 39 años (</w:t>
      </w:r>
      <w:r w:rsidR="008F73FA" w:rsidRPr="00912DDD">
        <w:rPr>
          <w:rFonts w:eastAsia="Leelawadee" w:cstheme="minorHAnsi"/>
          <w:bCs/>
          <w:highlight w:val="yellow"/>
        </w:rPr>
        <w:t>30</w:t>
      </w:r>
      <w:r w:rsidRPr="00912DDD">
        <w:rPr>
          <w:rFonts w:eastAsia="Leelawadee" w:cstheme="minorHAnsi"/>
          <w:bCs/>
          <w:highlight w:val="yellow"/>
        </w:rPr>
        <w:t>%), y entre 5 a 14 años (2</w:t>
      </w:r>
      <w:r w:rsidR="00E640A6" w:rsidRPr="00912DDD">
        <w:rPr>
          <w:rFonts w:eastAsia="Leelawadee" w:cstheme="minorHAnsi"/>
          <w:bCs/>
          <w:highlight w:val="yellow"/>
        </w:rPr>
        <w:t>5</w:t>
      </w:r>
      <w:r w:rsidRPr="00912DDD">
        <w:rPr>
          <w:rFonts w:eastAsia="Leelawadee" w:cstheme="minorHAnsi"/>
          <w:bCs/>
          <w:highlight w:val="yellow"/>
        </w:rPr>
        <w:t>%). Según la especie animal, predomina el perro (85%), y menor medida el gato (1</w:t>
      </w:r>
      <w:r w:rsidR="0062470D" w:rsidRPr="00912DDD">
        <w:rPr>
          <w:rFonts w:eastAsia="Leelawadee" w:cstheme="minorHAnsi"/>
          <w:bCs/>
          <w:highlight w:val="yellow"/>
        </w:rPr>
        <w:t>1</w:t>
      </w:r>
      <w:r w:rsidRPr="00912DDD">
        <w:rPr>
          <w:rFonts w:eastAsia="Leelawadee" w:cstheme="minorHAnsi"/>
          <w:bCs/>
          <w:highlight w:val="yellow"/>
        </w:rPr>
        <w:t>%), entre otros animales. En el 9</w:t>
      </w:r>
      <w:r w:rsidR="0062470D" w:rsidRPr="00912DDD">
        <w:rPr>
          <w:rFonts w:eastAsia="Leelawadee" w:cstheme="minorHAnsi"/>
          <w:bCs/>
          <w:highlight w:val="yellow"/>
        </w:rPr>
        <w:t>5</w:t>
      </w:r>
      <w:r w:rsidRPr="00912DDD">
        <w:rPr>
          <w:rFonts w:eastAsia="Leelawadee" w:cstheme="minorHAnsi"/>
          <w:bCs/>
          <w:highlight w:val="yellow"/>
        </w:rPr>
        <w:t>% la exposición fue por mordedura en las localizaciones de miembros inferiores (4</w:t>
      </w:r>
      <w:r w:rsidR="00E640A6" w:rsidRPr="00912DDD">
        <w:rPr>
          <w:rFonts w:eastAsia="Leelawadee" w:cstheme="minorHAnsi"/>
          <w:bCs/>
          <w:highlight w:val="yellow"/>
        </w:rPr>
        <w:t>6</w:t>
      </w:r>
      <w:r w:rsidRPr="00912DDD">
        <w:rPr>
          <w:rFonts w:eastAsia="Leelawadee" w:cstheme="minorHAnsi"/>
          <w:bCs/>
          <w:highlight w:val="yellow"/>
        </w:rPr>
        <w:t>%) y miembros superiores (3</w:t>
      </w:r>
      <w:r w:rsidR="009E35A0" w:rsidRPr="00912DDD">
        <w:rPr>
          <w:rFonts w:eastAsia="Leelawadee" w:cstheme="minorHAnsi"/>
          <w:bCs/>
          <w:highlight w:val="yellow"/>
        </w:rPr>
        <w:t>8</w:t>
      </w:r>
      <w:r w:rsidRPr="00912DDD">
        <w:rPr>
          <w:rFonts w:eastAsia="Leelawadee" w:cstheme="minorHAnsi"/>
          <w:bCs/>
          <w:highlight w:val="yellow"/>
        </w:rPr>
        <w:t xml:space="preserve">%).  Según los tratamientos aplicados a humanos a nivel nacional, se registran que el </w:t>
      </w:r>
      <w:r w:rsidR="00C26E46" w:rsidRPr="00912DDD">
        <w:rPr>
          <w:rFonts w:eastAsia="Leelawadee" w:cstheme="minorHAnsi"/>
          <w:bCs/>
          <w:highlight w:val="yellow"/>
        </w:rPr>
        <w:t>9</w:t>
      </w:r>
      <w:r w:rsidR="008F73FA" w:rsidRPr="00912DDD">
        <w:rPr>
          <w:rFonts w:eastAsia="Leelawadee" w:cstheme="minorHAnsi"/>
          <w:bCs/>
          <w:highlight w:val="yellow"/>
        </w:rPr>
        <w:t>1</w:t>
      </w:r>
      <w:r w:rsidRPr="00912DDD">
        <w:rPr>
          <w:rFonts w:eastAsia="Leelawadee" w:cstheme="minorHAnsi"/>
          <w:bCs/>
          <w:highlight w:val="yellow"/>
        </w:rPr>
        <w:t xml:space="preserve">% se realizó </w:t>
      </w:r>
      <w:proofErr w:type="spellStart"/>
      <w:r w:rsidRPr="00912DDD">
        <w:rPr>
          <w:rFonts w:eastAsia="Leelawadee" w:cstheme="minorHAnsi"/>
          <w:bCs/>
          <w:highlight w:val="yellow"/>
        </w:rPr>
        <w:t>pos</w:t>
      </w:r>
      <w:proofErr w:type="spellEnd"/>
      <w:r w:rsidRPr="00912DDD">
        <w:rPr>
          <w:rFonts w:eastAsia="Leelawadee" w:cstheme="minorHAnsi"/>
          <w:bCs/>
          <w:highlight w:val="yellow"/>
        </w:rPr>
        <w:t xml:space="preserve"> exposición y un </w:t>
      </w:r>
      <w:r w:rsidR="008F73FA" w:rsidRPr="00912DDD">
        <w:rPr>
          <w:rFonts w:eastAsia="Leelawadee" w:cstheme="minorHAnsi"/>
          <w:bCs/>
          <w:highlight w:val="yellow"/>
        </w:rPr>
        <w:t>9</w:t>
      </w:r>
      <w:r w:rsidRPr="00912DDD">
        <w:rPr>
          <w:rFonts w:eastAsia="Leelawadee" w:cstheme="minorHAnsi"/>
          <w:bCs/>
          <w:highlight w:val="yellow"/>
        </w:rPr>
        <w:t>% en la preexposición.</w:t>
      </w:r>
    </w:p>
    <w:p w14:paraId="113281FE" w14:textId="7E3AFD83" w:rsidR="00502277" w:rsidRPr="00912DDD" w:rsidRDefault="00B81498" w:rsidP="003224E4">
      <w:pPr>
        <w:pStyle w:val="Ttulo2"/>
        <w:jc w:val="both"/>
        <w:rPr>
          <w:rFonts w:eastAsia="Leelawadee" w:cstheme="minorHAnsi"/>
          <w:szCs w:val="28"/>
          <w:highlight w:val="yellow"/>
        </w:rPr>
      </w:pPr>
      <w:bookmarkStart w:id="58" w:name="_Toc140844991"/>
      <w:r w:rsidRPr="00912DDD">
        <w:rPr>
          <w:rFonts w:eastAsia="Leelawadee" w:cstheme="minorHAnsi"/>
          <w:szCs w:val="28"/>
          <w:highlight w:val="yellow"/>
        </w:rPr>
        <w:t>Rabia animal</w:t>
      </w:r>
      <w:bookmarkEnd w:id="58"/>
      <w:r w:rsidR="00F74458" w:rsidRPr="00912DDD">
        <w:rPr>
          <w:rFonts w:eastAsia="Leelawadee" w:cstheme="minorHAnsi"/>
          <w:szCs w:val="28"/>
          <w:highlight w:val="yellow"/>
        </w:rPr>
        <w:t xml:space="preserve"> </w:t>
      </w:r>
    </w:p>
    <w:p w14:paraId="7671CDE6" w14:textId="69C74AA2" w:rsidR="00D507EE" w:rsidRPr="00912DDD" w:rsidRDefault="00D507EE" w:rsidP="00D507EE">
      <w:pPr>
        <w:spacing w:line="276" w:lineRule="auto"/>
        <w:jc w:val="both"/>
        <w:rPr>
          <w:rFonts w:cstheme="minorHAnsi"/>
          <w:highlight w:val="yellow"/>
        </w:rPr>
      </w:pPr>
      <w:r w:rsidRPr="00912DDD">
        <w:rPr>
          <w:rFonts w:cstheme="minorHAnsi"/>
          <w:highlight w:val="yellow"/>
        </w:rPr>
        <w:t xml:space="preserve">En el Programa Nacional de Control de Zoonosis PNCZYCAN se recibieron y procesaron </w:t>
      </w:r>
      <w:r w:rsidR="00934FFE" w:rsidRPr="00912DDD">
        <w:rPr>
          <w:rFonts w:cstheme="minorHAnsi"/>
          <w:highlight w:val="yellow"/>
        </w:rPr>
        <w:t>1</w:t>
      </w:r>
      <w:r w:rsidR="00E640A6" w:rsidRPr="00912DDD">
        <w:rPr>
          <w:rFonts w:cstheme="minorHAnsi"/>
          <w:highlight w:val="yellow"/>
        </w:rPr>
        <w:t>97</w:t>
      </w:r>
      <w:r w:rsidRPr="00912DDD">
        <w:rPr>
          <w:rFonts w:cstheme="minorHAnsi"/>
          <w:highlight w:val="yellow"/>
        </w:rPr>
        <w:t xml:space="preserve"> muestras para diagnóstico de rabia animal, de los cuales </w:t>
      </w:r>
      <w:r w:rsidR="00E640A6" w:rsidRPr="00912DDD">
        <w:rPr>
          <w:rFonts w:cstheme="minorHAnsi"/>
          <w:highlight w:val="yellow"/>
        </w:rPr>
        <w:t xml:space="preserve">182 </w:t>
      </w:r>
      <w:r w:rsidRPr="00912DDD">
        <w:rPr>
          <w:rFonts w:cstheme="minorHAnsi"/>
          <w:highlight w:val="yellow"/>
        </w:rPr>
        <w:t xml:space="preserve">fueron perros, </w:t>
      </w:r>
      <w:r w:rsidR="0062470D" w:rsidRPr="00912DDD">
        <w:rPr>
          <w:rFonts w:cstheme="minorHAnsi"/>
          <w:highlight w:val="yellow"/>
        </w:rPr>
        <w:t>1</w:t>
      </w:r>
      <w:r w:rsidR="00E640A6" w:rsidRPr="00912DDD">
        <w:rPr>
          <w:rFonts w:cstheme="minorHAnsi"/>
          <w:highlight w:val="yellow"/>
        </w:rPr>
        <w:t>1</w:t>
      </w:r>
      <w:r w:rsidRPr="00912DDD">
        <w:rPr>
          <w:rFonts w:cstheme="minorHAnsi"/>
          <w:highlight w:val="yellow"/>
        </w:rPr>
        <w:t xml:space="preserve"> gatos y </w:t>
      </w:r>
      <w:r w:rsidR="00E640A6" w:rsidRPr="00912DDD">
        <w:rPr>
          <w:rFonts w:cstheme="minorHAnsi"/>
          <w:highlight w:val="yellow"/>
        </w:rPr>
        <w:t>4</w:t>
      </w:r>
      <w:r w:rsidRPr="00912DDD">
        <w:rPr>
          <w:rFonts w:cstheme="minorHAnsi"/>
          <w:highlight w:val="yellow"/>
        </w:rPr>
        <w:t xml:space="preserve"> murciélagos. Según procedencia, de Central (1</w:t>
      </w:r>
      <w:r w:rsidR="00E640A6" w:rsidRPr="00912DDD">
        <w:rPr>
          <w:rFonts w:cstheme="minorHAnsi"/>
          <w:highlight w:val="yellow"/>
        </w:rPr>
        <w:t>64</w:t>
      </w:r>
      <w:r w:rsidRPr="00912DDD">
        <w:rPr>
          <w:rFonts w:cstheme="minorHAnsi"/>
          <w:highlight w:val="yellow"/>
        </w:rPr>
        <w:t>), Asunción (2</w:t>
      </w:r>
      <w:r w:rsidR="00E640A6" w:rsidRPr="00912DDD">
        <w:rPr>
          <w:rFonts w:cstheme="minorHAnsi"/>
          <w:highlight w:val="yellow"/>
        </w:rPr>
        <w:t>8</w:t>
      </w:r>
      <w:r w:rsidRPr="00912DDD">
        <w:rPr>
          <w:rFonts w:cstheme="minorHAnsi"/>
          <w:highlight w:val="yellow"/>
        </w:rPr>
        <w:t xml:space="preserve">), Boquerón (3), Misiones (1), Caaguazú (1).  Todos con resultados negativos, con la técnica inmunofluorescencia directa (IFD). </w:t>
      </w:r>
    </w:p>
    <w:p w14:paraId="1090B25D" w14:textId="2B60A303" w:rsidR="00C844B8" w:rsidRPr="00912DDD" w:rsidRDefault="00D507EE" w:rsidP="00C844B8">
      <w:pPr>
        <w:spacing w:line="276" w:lineRule="auto"/>
        <w:jc w:val="both"/>
        <w:rPr>
          <w:rFonts w:cstheme="minorHAnsi"/>
          <w:highlight w:val="yellow"/>
        </w:rPr>
      </w:pPr>
      <w:r w:rsidRPr="00912DDD">
        <w:rPr>
          <w:rFonts w:cstheme="minorHAnsi"/>
          <w:highlight w:val="yellow"/>
        </w:rPr>
        <w:t xml:space="preserve">En el Servicio Nacional de Calidad y Salud Animal (SENACSA), fueron confirmados </w:t>
      </w:r>
      <w:r w:rsidR="00FC2F75" w:rsidRPr="00912DDD">
        <w:rPr>
          <w:rFonts w:cstheme="minorHAnsi"/>
          <w:highlight w:val="yellow"/>
        </w:rPr>
        <w:t>2</w:t>
      </w:r>
      <w:r w:rsidR="00EE0E4C" w:rsidRPr="00912DDD">
        <w:rPr>
          <w:rFonts w:cstheme="minorHAnsi"/>
          <w:highlight w:val="yellow"/>
        </w:rPr>
        <w:t>7</w:t>
      </w:r>
      <w:r w:rsidRPr="00912DDD">
        <w:rPr>
          <w:rFonts w:cstheme="minorHAnsi"/>
          <w:highlight w:val="yellow"/>
        </w:rPr>
        <w:t xml:space="preserve"> casos de rabia animal en la especie bovina</w:t>
      </w:r>
      <w:r w:rsidR="0048505A" w:rsidRPr="00912DDD">
        <w:rPr>
          <w:rFonts w:cstheme="minorHAnsi"/>
          <w:highlight w:val="yellow"/>
        </w:rPr>
        <w:t xml:space="preserve"> </w:t>
      </w:r>
      <w:r w:rsidRPr="00912DDD">
        <w:rPr>
          <w:rFonts w:cstheme="minorHAnsi"/>
          <w:highlight w:val="yellow"/>
        </w:rPr>
        <w:t xml:space="preserve">en </w:t>
      </w:r>
      <w:r w:rsidR="00CB169A" w:rsidRPr="00912DDD">
        <w:rPr>
          <w:rFonts w:cstheme="minorHAnsi"/>
          <w:highlight w:val="yellow"/>
        </w:rPr>
        <w:t>10</w:t>
      </w:r>
      <w:r w:rsidRPr="00912DDD">
        <w:rPr>
          <w:rFonts w:cstheme="minorHAnsi"/>
          <w:highlight w:val="yellow"/>
        </w:rPr>
        <w:t>/17 departamentos, la mayoría de los casos fueron de Itapúa (</w:t>
      </w:r>
      <w:r w:rsidR="006C75B2" w:rsidRPr="00912DDD">
        <w:rPr>
          <w:rFonts w:cstheme="minorHAnsi"/>
          <w:highlight w:val="yellow"/>
        </w:rPr>
        <w:t>9</w:t>
      </w:r>
      <w:r w:rsidRPr="00912DDD">
        <w:rPr>
          <w:rFonts w:cstheme="minorHAnsi"/>
          <w:highlight w:val="yellow"/>
        </w:rPr>
        <w:t>) y Boquerón</w:t>
      </w:r>
      <w:r w:rsidR="00E640A6" w:rsidRPr="00912DDD">
        <w:rPr>
          <w:rFonts w:cstheme="minorHAnsi"/>
          <w:highlight w:val="yellow"/>
        </w:rPr>
        <w:t>, San Pedro y cordillera</w:t>
      </w:r>
      <w:r w:rsidRPr="00912DDD">
        <w:rPr>
          <w:rFonts w:cstheme="minorHAnsi"/>
          <w:highlight w:val="yellow"/>
        </w:rPr>
        <w:t xml:space="preserve"> (</w:t>
      </w:r>
      <w:r w:rsidR="006C75B2" w:rsidRPr="00912DDD">
        <w:rPr>
          <w:rFonts w:cstheme="minorHAnsi"/>
          <w:highlight w:val="yellow"/>
        </w:rPr>
        <w:t>3</w:t>
      </w:r>
      <w:r w:rsidRPr="00912DDD">
        <w:rPr>
          <w:rFonts w:cstheme="minorHAnsi"/>
          <w:highlight w:val="yellow"/>
        </w:rPr>
        <w:t xml:space="preserve">) (Mapa </w:t>
      </w:r>
      <w:r w:rsidR="00CA1BF0" w:rsidRPr="00912DDD">
        <w:rPr>
          <w:rFonts w:cstheme="minorHAnsi"/>
          <w:highlight w:val="yellow"/>
        </w:rPr>
        <w:t>1</w:t>
      </w:r>
      <w:r w:rsidRPr="00912DDD">
        <w:rPr>
          <w:rFonts w:cstheme="minorHAnsi"/>
          <w:highlight w:val="yellow"/>
        </w:rPr>
        <w:t xml:space="preserve">). Por lo cual, se realizó la investigación a </w:t>
      </w:r>
      <w:r w:rsidR="00C85DA0" w:rsidRPr="00912DDD">
        <w:rPr>
          <w:rFonts w:cstheme="minorHAnsi"/>
          <w:highlight w:val="yellow"/>
        </w:rPr>
        <w:t>9</w:t>
      </w:r>
      <w:r w:rsidR="00B71245" w:rsidRPr="00912DDD">
        <w:rPr>
          <w:rFonts w:cstheme="minorHAnsi"/>
          <w:highlight w:val="yellow"/>
        </w:rPr>
        <w:t>5</w:t>
      </w:r>
      <w:r w:rsidRPr="00912DDD">
        <w:rPr>
          <w:rFonts w:cstheme="minorHAnsi"/>
          <w:highlight w:val="yellow"/>
        </w:rPr>
        <w:t xml:space="preserve"> contactos (personas), y se vacuno a </w:t>
      </w:r>
      <w:r w:rsidR="00A2094C" w:rsidRPr="00912DDD">
        <w:rPr>
          <w:rFonts w:cstheme="minorHAnsi"/>
          <w:highlight w:val="yellow"/>
        </w:rPr>
        <w:t>3</w:t>
      </w:r>
      <w:r w:rsidR="00B71245" w:rsidRPr="00912DDD">
        <w:rPr>
          <w:rFonts w:cstheme="minorHAnsi"/>
          <w:highlight w:val="yellow"/>
        </w:rPr>
        <w:t>80</w:t>
      </w:r>
      <w:r w:rsidRPr="00912DDD">
        <w:rPr>
          <w:rFonts w:cstheme="minorHAnsi"/>
          <w:highlight w:val="yellow"/>
        </w:rPr>
        <w:t xml:space="preserve"> personas, y 1</w:t>
      </w:r>
      <w:r w:rsidR="00A2094C" w:rsidRPr="00912DDD">
        <w:rPr>
          <w:rFonts w:cstheme="minorHAnsi"/>
          <w:highlight w:val="yellow"/>
        </w:rPr>
        <w:t>305</w:t>
      </w:r>
      <w:r w:rsidRPr="00912DDD">
        <w:rPr>
          <w:rFonts w:cstheme="minorHAnsi"/>
          <w:highlight w:val="yellow"/>
        </w:rPr>
        <w:t xml:space="preserve"> animales (</w:t>
      </w:r>
      <w:r w:rsidR="00A2094C" w:rsidRPr="00912DDD">
        <w:rPr>
          <w:rFonts w:cstheme="minorHAnsi"/>
          <w:highlight w:val="yellow"/>
        </w:rPr>
        <w:t>899</w:t>
      </w:r>
      <w:r w:rsidRPr="00912DDD">
        <w:rPr>
          <w:rFonts w:cstheme="minorHAnsi"/>
          <w:highlight w:val="yellow"/>
        </w:rPr>
        <w:t xml:space="preserve"> caninos, </w:t>
      </w:r>
      <w:r w:rsidR="00A2094C" w:rsidRPr="00912DDD">
        <w:rPr>
          <w:rFonts w:cstheme="minorHAnsi"/>
          <w:highlight w:val="yellow"/>
        </w:rPr>
        <w:t>406</w:t>
      </w:r>
      <w:r w:rsidRPr="00912DDD">
        <w:rPr>
          <w:rFonts w:cstheme="minorHAnsi"/>
          <w:highlight w:val="yellow"/>
        </w:rPr>
        <w:t xml:space="preserve"> felinos</w:t>
      </w:r>
      <w:bookmarkStart w:id="59" w:name="_Hlk140061245"/>
      <w:r w:rsidR="00AD5450" w:rsidRPr="00912DDD">
        <w:rPr>
          <w:rFonts w:cstheme="minorHAnsi"/>
          <w:highlight w:val="yellow"/>
        </w:rPr>
        <w:t>)</w:t>
      </w:r>
      <w:r w:rsidR="006F0E38" w:rsidRPr="00912DDD">
        <w:rPr>
          <w:rFonts w:cstheme="minorHAnsi"/>
          <w:highlight w:val="yellow"/>
        </w:rPr>
        <w:t>.</w:t>
      </w:r>
    </w:p>
    <w:p w14:paraId="12A7B472" w14:textId="04946A84" w:rsidR="00386280" w:rsidRPr="00912DDD" w:rsidRDefault="00386280" w:rsidP="00C844B8">
      <w:pPr>
        <w:spacing w:line="276" w:lineRule="auto"/>
        <w:jc w:val="both"/>
        <w:rPr>
          <w:rFonts w:cstheme="minorHAnsi"/>
          <w:highlight w:val="yellow"/>
        </w:rPr>
      </w:pPr>
    </w:p>
    <w:p w14:paraId="4CC70FA3" w14:textId="77777777" w:rsidR="003B3CE3" w:rsidRPr="00912DDD" w:rsidRDefault="003B3CE3" w:rsidP="00C844B8">
      <w:pPr>
        <w:spacing w:line="276" w:lineRule="auto"/>
        <w:jc w:val="both"/>
        <w:rPr>
          <w:rFonts w:cstheme="minorHAnsi"/>
          <w:highlight w:val="yellow"/>
        </w:rPr>
      </w:pPr>
    </w:p>
    <w:p w14:paraId="18DCD3D0" w14:textId="65DE3BF3" w:rsidR="00E66AB0" w:rsidRPr="00912DDD" w:rsidRDefault="00E66AB0" w:rsidP="003B3CE3">
      <w:pPr>
        <w:spacing w:after="0" w:line="276" w:lineRule="auto"/>
        <w:jc w:val="both"/>
        <w:rPr>
          <w:rFonts w:cstheme="minorHAnsi"/>
          <w:i/>
          <w:iCs/>
          <w:highlight w:val="yellow"/>
        </w:rPr>
      </w:pPr>
      <w:r w:rsidRPr="00912DDD">
        <w:rPr>
          <w:rFonts w:cstheme="minorHAnsi"/>
          <w:i/>
          <w:iCs/>
          <w:color w:val="2F5496" w:themeColor="accent1" w:themeShade="BF"/>
          <w:highlight w:val="yellow"/>
        </w:rPr>
        <w:lastRenderedPageBreak/>
        <w:t xml:space="preserve">Tabla </w:t>
      </w:r>
      <w:r w:rsidR="0064367C" w:rsidRPr="00912DDD">
        <w:rPr>
          <w:rFonts w:cstheme="minorHAnsi"/>
          <w:i/>
          <w:iCs/>
          <w:color w:val="2F5496" w:themeColor="accent1" w:themeShade="BF"/>
          <w:highlight w:val="yellow"/>
        </w:rPr>
        <w:t>1</w:t>
      </w:r>
      <w:r w:rsidR="00BB1C36" w:rsidRPr="00912DDD">
        <w:rPr>
          <w:rFonts w:cstheme="minorHAnsi"/>
          <w:i/>
          <w:iCs/>
          <w:color w:val="2F5496" w:themeColor="accent1" w:themeShade="BF"/>
          <w:highlight w:val="yellow"/>
        </w:rPr>
        <w:t>2</w:t>
      </w:r>
      <w:r w:rsidRPr="00912DDD">
        <w:rPr>
          <w:rFonts w:cstheme="minorHAnsi"/>
          <w:i/>
          <w:iCs/>
          <w:color w:val="2F5496" w:themeColor="accent1" w:themeShade="BF"/>
          <w:highlight w:val="yellow"/>
        </w:rPr>
        <w:t>.</w:t>
      </w:r>
      <w:r w:rsidRPr="00912DDD">
        <w:rPr>
          <w:rFonts w:cstheme="minorHAnsi"/>
          <w:i/>
          <w:iCs/>
          <w:color w:val="000000" w:themeColor="text1"/>
          <w:highlight w:val="yellow"/>
        </w:rPr>
        <w:t xml:space="preserve"> </w:t>
      </w:r>
      <w:r w:rsidRPr="00912DDD">
        <w:rPr>
          <w:rFonts w:eastAsia="Times New Roman" w:cstheme="minorHAnsi"/>
          <w:bCs/>
          <w:i/>
          <w:iCs/>
          <w:color w:val="000000" w:themeColor="text1"/>
          <w:highlight w:val="yellow"/>
          <w:lang w:val="es-PY"/>
        </w:rPr>
        <w:t xml:space="preserve">Intervenciones realizadas, Paraguay, semana epidemiológica </w:t>
      </w:r>
      <w:r w:rsidR="00D507EE" w:rsidRPr="00912DDD">
        <w:rPr>
          <w:rFonts w:eastAsia="Times New Roman" w:cstheme="minorHAnsi"/>
          <w:bCs/>
          <w:i/>
          <w:iCs/>
          <w:color w:val="000000" w:themeColor="text1"/>
          <w:highlight w:val="yellow"/>
          <w:lang w:val="es-PY"/>
        </w:rPr>
        <w:t>2</w:t>
      </w:r>
      <w:r w:rsidR="00B71245" w:rsidRPr="00912DDD">
        <w:rPr>
          <w:rFonts w:eastAsia="Times New Roman" w:cstheme="minorHAnsi"/>
          <w:bCs/>
          <w:i/>
          <w:iCs/>
          <w:color w:val="000000" w:themeColor="text1"/>
          <w:highlight w:val="yellow"/>
          <w:lang w:val="es-PY"/>
        </w:rPr>
        <w:t>7</w:t>
      </w:r>
      <w:r w:rsidRPr="00912DDD">
        <w:rPr>
          <w:rFonts w:eastAsia="Times New Roman" w:cstheme="minorHAnsi"/>
          <w:bCs/>
          <w:i/>
          <w:iCs/>
          <w:color w:val="000000" w:themeColor="text1"/>
          <w:highlight w:val="yellow"/>
          <w:lang w:val="es-PY"/>
        </w:rPr>
        <w:t xml:space="preserve"> del 2023</w:t>
      </w:r>
    </w:p>
    <w:tbl>
      <w:tblPr>
        <w:tblW w:w="8725" w:type="dxa"/>
        <w:tblCellMar>
          <w:left w:w="70" w:type="dxa"/>
          <w:right w:w="70" w:type="dxa"/>
        </w:tblCellMar>
        <w:tblLook w:val="04A0" w:firstRow="1" w:lastRow="0" w:firstColumn="1" w:lastColumn="0" w:noHBand="0" w:noVBand="1"/>
      </w:tblPr>
      <w:tblGrid>
        <w:gridCol w:w="885"/>
        <w:gridCol w:w="1314"/>
        <w:gridCol w:w="1230"/>
        <w:gridCol w:w="815"/>
        <w:gridCol w:w="885"/>
        <w:gridCol w:w="886"/>
        <w:gridCol w:w="885"/>
        <w:gridCol w:w="885"/>
        <w:gridCol w:w="940"/>
      </w:tblGrid>
      <w:tr w:rsidR="00B71245" w:rsidRPr="00912DDD" w14:paraId="451D406B" w14:textId="77777777" w:rsidTr="003B3CE3">
        <w:trPr>
          <w:trHeight w:val="274"/>
        </w:trPr>
        <w:tc>
          <w:tcPr>
            <w:tcW w:w="885" w:type="dxa"/>
            <w:vMerge w:val="restart"/>
            <w:tcBorders>
              <w:top w:val="single" w:sz="4" w:space="0" w:color="auto"/>
              <w:left w:val="nil"/>
              <w:bottom w:val="single" w:sz="4" w:space="0" w:color="000000"/>
              <w:right w:val="nil"/>
            </w:tcBorders>
            <w:shd w:val="clear" w:color="auto" w:fill="auto"/>
            <w:noWrap/>
            <w:vAlign w:val="center"/>
            <w:hideMark/>
          </w:tcPr>
          <w:bookmarkEnd w:id="59"/>
          <w:p w14:paraId="13305724"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proofErr w:type="spellStart"/>
            <w:r w:rsidRPr="00912DDD">
              <w:rPr>
                <w:rFonts w:eastAsia="Times New Roman" w:cstheme="minorHAnsi"/>
                <w:b/>
                <w:bCs/>
                <w:color w:val="000000"/>
                <w:sz w:val="16"/>
                <w:szCs w:val="16"/>
                <w:highlight w:val="yellow"/>
                <w:lang w:val="es-PY" w:eastAsia="es-PY"/>
              </w:rPr>
              <w:t>N°</w:t>
            </w:r>
            <w:proofErr w:type="spellEnd"/>
            <w:r w:rsidRPr="00912DDD">
              <w:rPr>
                <w:rFonts w:eastAsia="Times New Roman" w:cstheme="minorHAnsi"/>
                <w:b/>
                <w:bCs/>
                <w:color w:val="000000"/>
                <w:sz w:val="16"/>
                <w:szCs w:val="16"/>
                <w:highlight w:val="yellow"/>
                <w:lang w:val="es-PY" w:eastAsia="es-PY"/>
              </w:rPr>
              <w:t xml:space="preserve"> caso</w:t>
            </w:r>
          </w:p>
        </w:tc>
        <w:tc>
          <w:tcPr>
            <w:tcW w:w="1314" w:type="dxa"/>
            <w:vMerge w:val="restart"/>
            <w:tcBorders>
              <w:top w:val="single" w:sz="4" w:space="0" w:color="auto"/>
              <w:left w:val="nil"/>
              <w:bottom w:val="single" w:sz="4" w:space="0" w:color="000000"/>
              <w:right w:val="nil"/>
            </w:tcBorders>
            <w:shd w:val="clear" w:color="auto" w:fill="auto"/>
            <w:vAlign w:val="center"/>
            <w:hideMark/>
          </w:tcPr>
          <w:p w14:paraId="408BAD2F"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r w:rsidRPr="00912DDD">
              <w:rPr>
                <w:rFonts w:eastAsia="Times New Roman" w:cstheme="minorHAnsi"/>
                <w:b/>
                <w:bCs/>
                <w:color w:val="212529"/>
                <w:sz w:val="16"/>
                <w:szCs w:val="16"/>
                <w:highlight w:val="yellow"/>
                <w:lang w:val="es-PY" w:eastAsia="es-PY"/>
              </w:rPr>
              <w:t>Departamentos</w:t>
            </w:r>
          </w:p>
        </w:tc>
        <w:tc>
          <w:tcPr>
            <w:tcW w:w="1230" w:type="dxa"/>
            <w:vMerge w:val="restart"/>
            <w:tcBorders>
              <w:top w:val="single" w:sz="4" w:space="0" w:color="auto"/>
              <w:left w:val="nil"/>
              <w:bottom w:val="single" w:sz="4" w:space="0" w:color="000000"/>
              <w:right w:val="nil"/>
            </w:tcBorders>
            <w:shd w:val="clear" w:color="auto" w:fill="auto"/>
            <w:vAlign w:val="center"/>
            <w:hideMark/>
          </w:tcPr>
          <w:p w14:paraId="497FCB40" w14:textId="77777777" w:rsidR="00B71245" w:rsidRPr="00912DDD" w:rsidRDefault="00B71245" w:rsidP="00B71245">
            <w:pPr>
              <w:spacing w:after="0"/>
              <w:rPr>
                <w:rFonts w:eastAsia="Times New Roman" w:cstheme="minorHAnsi"/>
                <w:b/>
                <w:bCs/>
                <w:color w:val="212529"/>
                <w:sz w:val="16"/>
                <w:szCs w:val="16"/>
                <w:highlight w:val="yellow"/>
                <w:lang w:val="es-PY" w:eastAsia="es-PY"/>
              </w:rPr>
            </w:pPr>
            <w:r w:rsidRPr="00912DDD">
              <w:rPr>
                <w:rFonts w:eastAsia="Times New Roman" w:cstheme="minorHAnsi"/>
                <w:b/>
                <w:bCs/>
                <w:color w:val="212529"/>
                <w:sz w:val="16"/>
                <w:szCs w:val="16"/>
                <w:highlight w:val="yellow"/>
                <w:lang w:val="es-PY" w:eastAsia="es-PY"/>
              </w:rPr>
              <w:t>Distrito</w:t>
            </w:r>
          </w:p>
        </w:tc>
        <w:tc>
          <w:tcPr>
            <w:tcW w:w="815" w:type="dxa"/>
            <w:vMerge w:val="restart"/>
            <w:tcBorders>
              <w:top w:val="single" w:sz="4" w:space="0" w:color="auto"/>
              <w:left w:val="nil"/>
              <w:bottom w:val="single" w:sz="4" w:space="0" w:color="000000"/>
              <w:right w:val="single" w:sz="4" w:space="0" w:color="auto"/>
            </w:tcBorders>
            <w:shd w:val="clear" w:color="auto" w:fill="auto"/>
            <w:vAlign w:val="center"/>
            <w:hideMark/>
          </w:tcPr>
          <w:p w14:paraId="46A534A9"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r w:rsidRPr="00912DDD">
              <w:rPr>
                <w:rFonts w:eastAsia="Times New Roman" w:cstheme="minorHAnsi"/>
                <w:b/>
                <w:bCs/>
                <w:color w:val="212529"/>
                <w:sz w:val="16"/>
                <w:szCs w:val="16"/>
                <w:highlight w:val="yellow"/>
                <w:lang w:val="es-PY" w:eastAsia="es-PY"/>
              </w:rPr>
              <w:t>Especie animal</w:t>
            </w:r>
          </w:p>
        </w:tc>
        <w:tc>
          <w:tcPr>
            <w:tcW w:w="1771" w:type="dxa"/>
            <w:gridSpan w:val="2"/>
            <w:tcBorders>
              <w:top w:val="single" w:sz="4" w:space="0" w:color="auto"/>
              <w:left w:val="nil"/>
              <w:bottom w:val="single" w:sz="4" w:space="0" w:color="auto"/>
              <w:right w:val="single" w:sz="4" w:space="0" w:color="000000"/>
            </w:tcBorders>
            <w:shd w:val="clear" w:color="auto" w:fill="auto"/>
            <w:noWrap/>
            <w:vAlign w:val="center"/>
            <w:hideMark/>
          </w:tcPr>
          <w:p w14:paraId="4AE20C23"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Intervención humana</w:t>
            </w:r>
          </w:p>
        </w:tc>
        <w:tc>
          <w:tcPr>
            <w:tcW w:w="2710" w:type="dxa"/>
            <w:gridSpan w:val="3"/>
            <w:tcBorders>
              <w:top w:val="single" w:sz="4" w:space="0" w:color="auto"/>
              <w:left w:val="nil"/>
              <w:bottom w:val="single" w:sz="4" w:space="0" w:color="auto"/>
              <w:right w:val="nil"/>
            </w:tcBorders>
            <w:shd w:val="clear" w:color="auto" w:fill="auto"/>
            <w:noWrap/>
            <w:vAlign w:val="center"/>
            <w:hideMark/>
          </w:tcPr>
          <w:p w14:paraId="5CF88543"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Intervención animal</w:t>
            </w:r>
          </w:p>
        </w:tc>
      </w:tr>
      <w:tr w:rsidR="00386280" w:rsidRPr="00912DDD" w14:paraId="24E52E89" w14:textId="77777777" w:rsidTr="003B3CE3">
        <w:trPr>
          <w:trHeight w:val="195"/>
        </w:trPr>
        <w:tc>
          <w:tcPr>
            <w:tcW w:w="885" w:type="dxa"/>
            <w:vMerge/>
            <w:tcBorders>
              <w:top w:val="single" w:sz="4" w:space="0" w:color="auto"/>
              <w:left w:val="nil"/>
              <w:bottom w:val="single" w:sz="4" w:space="0" w:color="000000"/>
              <w:right w:val="nil"/>
            </w:tcBorders>
            <w:vAlign w:val="center"/>
            <w:hideMark/>
          </w:tcPr>
          <w:p w14:paraId="0E3D23FD" w14:textId="77777777" w:rsidR="00B71245" w:rsidRPr="00912DDD" w:rsidRDefault="00B71245" w:rsidP="00B71245">
            <w:pPr>
              <w:spacing w:after="0"/>
              <w:rPr>
                <w:rFonts w:eastAsia="Times New Roman" w:cstheme="minorHAnsi"/>
                <w:b/>
                <w:bCs/>
                <w:color w:val="000000"/>
                <w:sz w:val="16"/>
                <w:szCs w:val="16"/>
                <w:highlight w:val="yellow"/>
                <w:lang w:val="es-PY" w:eastAsia="es-PY"/>
              </w:rPr>
            </w:pPr>
          </w:p>
        </w:tc>
        <w:tc>
          <w:tcPr>
            <w:tcW w:w="1314" w:type="dxa"/>
            <w:vMerge/>
            <w:tcBorders>
              <w:top w:val="single" w:sz="4" w:space="0" w:color="auto"/>
              <w:left w:val="nil"/>
              <w:bottom w:val="single" w:sz="4" w:space="0" w:color="000000"/>
              <w:right w:val="nil"/>
            </w:tcBorders>
            <w:vAlign w:val="center"/>
            <w:hideMark/>
          </w:tcPr>
          <w:p w14:paraId="5A9A4F97" w14:textId="77777777" w:rsidR="00B71245" w:rsidRPr="00912DDD" w:rsidRDefault="00B71245" w:rsidP="00B71245">
            <w:pPr>
              <w:spacing w:after="0"/>
              <w:rPr>
                <w:rFonts w:eastAsia="Times New Roman" w:cstheme="minorHAnsi"/>
                <w:b/>
                <w:bCs/>
                <w:color w:val="212529"/>
                <w:sz w:val="16"/>
                <w:szCs w:val="16"/>
                <w:highlight w:val="yellow"/>
                <w:lang w:val="es-PY" w:eastAsia="es-PY"/>
              </w:rPr>
            </w:pPr>
          </w:p>
        </w:tc>
        <w:tc>
          <w:tcPr>
            <w:tcW w:w="1230" w:type="dxa"/>
            <w:vMerge/>
            <w:tcBorders>
              <w:top w:val="single" w:sz="4" w:space="0" w:color="auto"/>
              <w:left w:val="nil"/>
              <w:bottom w:val="single" w:sz="4" w:space="0" w:color="000000"/>
              <w:right w:val="nil"/>
            </w:tcBorders>
            <w:vAlign w:val="center"/>
            <w:hideMark/>
          </w:tcPr>
          <w:p w14:paraId="6CEC33E9" w14:textId="77777777" w:rsidR="00B71245" w:rsidRPr="00912DDD" w:rsidRDefault="00B71245" w:rsidP="00B71245">
            <w:pPr>
              <w:spacing w:after="0"/>
              <w:rPr>
                <w:rFonts w:eastAsia="Times New Roman" w:cstheme="minorHAnsi"/>
                <w:b/>
                <w:bCs/>
                <w:color w:val="212529"/>
                <w:sz w:val="16"/>
                <w:szCs w:val="16"/>
                <w:highlight w:val="yellow"/>
                <w:lang w:val="es-PY" w:eastAsia="es-PY"/>
              </w:rPr>
            </w:pPr>
          </w:p>
        </w:tc>
        <w:tc>
          <w:tcPr>
            <w:tcW w:w="815" w:type="dxa"/>
            <w:vMerge/>
            <w:tcBorders>
              <w:top w:val="single" w:sz="4" w:space="0" w:color="auto"/>
              <w:left w:val="nil"/>
              <w:bottom w:val="single" w:sz="4" w:space="0" w:color="000000"/>
              <w:right w:val="single" w:sz="4" w:space="0" w:color="auto"/>
            </w:tcBorders>
            <w:vAlign w:val="center"/>
            <w:hideMark/>
          </w:tcPr>
          <w:p w14:paraId="3C906C9A" w14:textId="77777777" w:rsidR="00B71245" w:rsidRPr="00912DDD" w:rsidRDefault="00B71245" w:rsidP="00B71245">
            <w:pPr>
              <w:spacing w:after="0"/>
              <w:rPr>
                <w:rFonts w:eastAsia="Times New Roman" w:cstheme="minorHAnsi"/>
                <w:b/>
                <w:bCs/>
                <w:color w:val="212529"/>
                <w:sz w:val="16"/>
                <w:szCs w:val="16"/>
                <w:highlight w:val="yellow"/>
                <w:lang w:val="es-PY" w:eastAsia="es-PY"/>
              </w:rPr>
            </w:pPr>
          </w:p>
        </w:tc>
        <w:tc>
          <w:tcPr>
            <w:tcW w:w="885" w:type="dxa"/>
            <w:tcBorders>
              <w:top w:val="nil"/>
              <w:left w:val="nil"/>
              <w:bottom w:val="nil"/>
              <w:right w:val="nil"/>
            </w:tcBorders>
            <w:shd w:val="clear" w:color="auto" w:fill="auto"/>
            <w:vAlign w:val="center"/>
            <w:hideMark/>
          </w:tcPr>
          <w:p w14:paraId="0BA32CA3"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proofErr w:type="spellStart"/>
            <w:r w:rsidRPr="00912DDD">
              <w:rPr>
                <w:rFonts w:eastAsia="Times New Roman" w:cstheme="minorHAnsi"/>
                <w:b/>
                <w:bCs/>
                <w:color w:val="212529"/>
                <w:sz w:val="16"/>
                <w:szCs w:val="16"/>
                <w:highlight w:val="yellow"/>
                <w:lang w:val="es-PY" w:eastAsia="es-PY"/>
              </w:rPr>
              <w:t>N°</w:t>
            </w:r>
            <w:proofErr w:type="spellEnd"/>
            <w:r w:rsidRPr="00912DDD">
              <w:rPr>
                <w:rFonts w:eastAsia="Times New Roman" w:cstheme="minorHAnsi"/>
                <w:b/>
                <w:bCs/>
                <w:color w:val="212529"/>
                <w:sz w:val="16"/>
                <w:szCs w:val="16"/>
                <w:highlight w:val="yellow"/>
                <w:lang w:val="es-PY" w:eastAsia="es-PY"/>
              </w:rPr>
              <w:t xml:space="preserve"> contactos</w:t>
            </w:r>
          </w:p>
        </w:tc>
        <w:tc>
          <w:tcPr>
            <w:tcW w:w="886" w:type="dxa"/>
            <w:tcBorders>
              <w:top w:val="nil"/>
              <w:left w:val="nil"/>
              <w:bottom w:val="nil"/>
              <w:right w:val="single" w:sz="4" w:space="0" w:color="auto"/>
            </w:tcBorders>
            <w:shd w:val="clear" w:color="auto" w:fill="auto"/>
            <w:vAlign w:val="center"/>
            <w:hideMark/>
          </w:tcPr>
          <w:p w14:paraId="0DF410C8"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proofErr w:type="spellStart"/>
            <w:r w:rsidRPr="00912DDD">
              <w:rPr>
                <w:rFonts w:eastAsia="Times New Roman" w:cstheme="minorHAnsi"/>
                <w:b/>
                <w:bCs/>
                <w:color w:val="212529"/>
                <w:sz w:val="16"/>
                <w:szCs w:val="16"/>
                <w:highlight w:val="yellow"/>
                <w:lang w:val="es-PY" w:eastAsia="es-PY"/>
              </w:rPr>
              <w:t>N°</w:t>
            </w:r>
            <w:proofErr w:type="spellEnd"/>
            <w:r w:rsidRPr="00912DDD">
              <w:rPr>
                <w:rFonts w:eastAsia="Times New Roman" w:cstheme="minorHAnsi"/>
                <w:b/>
                <w:bCs/>
                <w:color w:val="212529"/>
                <w:sz w:val="16"/>
                <w:szCs w:val="16"/>
                <w:highlight w:val="yellow"/>
                <w:lang w:val="es-PY" w:eastAsia="es-PY"/>
              </w:rPr>
              <w:t xml:space="preserve"> vacunas </w:t>
            </w:r>
          </w:p>
        </w:tc>
        <w:tc>
          <w:tcPr>
            <w:tcW w:w="885" w:type="dxa"/>
            <w:tcBorders>
              <w:top w:val="nil"/>
              <w:left w:val="nil"/>
              <w:bottom w:val="nil"/>
              <w:right w:val="nil"/>
            </w:tcBorders>
            <w:shd w:val="clear" w:color="auto" w:fill="auto"/>
            <w:vAlign w:val="center"/>
            <w:hideMark/>
          </w:tcPr>
          <w:p w14:paraId="67347889"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proofErr w:type="spellStart"/>
            <w:r w:rsidRPr="00912DDD">
              <w:rPr>
                <w:rFonts w:eastAsia="Times New Roman" w:cstheme="minorHAnsi"/>
                <w:b/>
                <w:bCs/>
                <w:color w:val="212529"/>
                <w:sz w:val="16"/>
                <w:szCs w:val="16"/>
                <w:highlight w:val="yellow"/>
                <w:lang w:val="es-PY" w:eastAsia="es-PY"/>
              </w:rPr>
              <w:t>N°</w:t>
            </w:r>
            <w:proofErr w:type="spellEnd"/>
            <w:r w:rsidRPr="00912DDD">
              <w:rPr>
                <w:rFonts w:eastAsia="Times New Roman" w:cstheme="minorHAnsi"/>
                <w:b/>
                <w:bCs/>
                <w:color w:val="212529"/>
                <w:sz w:val="16"/>
                <w:szCs w:val="16"/>
                <w:highlight w:val="yellow"/>
                <w:lang w:val="es-PY" w:eastAsia="es-PY"/>
              </w:rPr>
              <w:t xml:space="preserve"> Caninos</w:t>
            </w:r>
          </w:p>
        </w:tc>
        <w:tc>
          <w:tcPr>
            <w:tcW w:w="885" w:type="dxa"/>
            <w:tcBorders>
              <w:top w:val="nil"/>
              <w:left w:val="nil"/>
              <w:bottom w:val="nil"/>
              <w:right w:val="nil"/>
            </w:tcBorders>
            <w:shd w:val="clear" w:color="auto" w:fill="auto"/>
            <w:vAlign w:val="center"/>
            <w:hideMark/>
          </w:tcPr>
          <w:p w14:paraId="6300FC3B"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proofErr w:type="spellStart"/>
            <w:r w:rsidRPr="00912DDD">
              <w:rPr>
                <w:rFonts w:eastAsia="Times New Roman" w:cstheme="minorHAnsi"/>
                <w:b/>
                <w:bCs/>
                <w:color w:val="212529"/>
                <w:sz w:val="16"/>
                <w:szCs w:val="16"/>
                <w:highlight w:val="yellow"/>
                <w:lang w:val="es-PY" w:eastAsia="es-PY"/>
              </w:rPr>
              <w:t>N°</w:t>
            </w:r>
            <w:proofErr w:type="spellEnd"/>
            <w:r w:rsidRPr="00912DDD">
              <w:rPr>
                <w:rFonts w:eastAsia="Times New Roman" w:cstheme="minorHAnsi"/>
                <w:b/>
                <w:bCs/>
                <w:color w:val="212529"/>
                <w:sz w:val="16"/>
                <w:szCs w:val="16"/>
                <w:highlight w:val="yellow"/>
                <w:lang w:val="es-PY" w:eastAsia="es-PY"/>
              </w:rPr>
              <w:t xml:space="preserve"> Felinos</w:t>
            </w:r>
          </w:p>
        </w:tc>
        <w:tc>
          <w:tcPr>
            <w:tcW w:w="940" w:type="dxa"/>
            <w:tcBorders>
              <w:top w:val="nil"/>
              <w:left w:val="nil"/>
              <w:bottom w:val="nil"/>
              <w:right w:val="nil"/>
            </w:tcBorders>
            <w:shd w:val="clear" w:color="auto" w:fill="auto"/>
            <w:vAlign w:val="center"/>
            <w:hideMark/>
          </w:tcPr>
          <w:p w14:paraId="37D942D1" w14:textId="77777777" w:rsidR="00B71245" w:rsidRPr="00912DDD" w:rsidRDefault="00B71245" w:rsidP="00B71245">
            <w:pPr>
              <w:spacing w:after="0"/>
              <w:jc w:val="center"/>
              <w:rPr>
                <w:rFonts w:eastAsia="Times New Roman" w:cstheme="minorHAnsi"/>
                <w:b/>
                <w:bCs/>
                <w:color w:val="212529"/>
                <w:sz w:val="16"/>
                <w:szCs w:val="16"/>
                <w:highlight w:val="yellow"/>
                <w:lang w:val="es-PY" w:eastAsia="es-PY"/>
              </w:rPr>
            </w:pPr>
            <w:proofErr w:type="spellStart"/>
            <w:r w:rsidRPr="00912DDD">
              <w:rPr>
                <w:rFonts w:eastAsia="Times New Roman" w:cstheme="minorHAnsi"/>
                <w:b/>
                <w:bCs/>
                <w:color w:val="212529"/>
                <w:sz w:val="16"/>
                <w:szCs w:val="16"/>
                <w:highlight w:val="yellow"/>
                <w:lang w:val="es-PY" w:eastAsia="es-PY"/>
              </w:rPr>
              <w:t>N°</w:t>
            </w:r>
            <w:proofErr w:type="spellEnd"/>
            <w:r w:rsidRPr="00912DDD">
              <w:rPr>
                <w:rFonts w:eastAsia="Times New Roman" w:cstheme="minorHAnsi"/>
                <w:b/>
                <w:bCs/>
                <w:color w:val="212529"/>
                <w:sz w:val="16"/>
                <w:szCs w:val="16"/>
                <w:highlight w:val="yellow"/>
                <w:lang w:val="es-PY" w:eastAsia="es-PY"/>
              </w:rPr>
              <w:t xml:space="preserve"> vacunados</w:t>
            </w:r>
          </w:p>
        </w:tc>
      </w:tr>
      <w:tr w:rsidR="00386280" w:rsidRPr="00912DDD" w14:paraId="7AF15950" w14:textId="77777777" w:rsidTr="003B3CE3">
        <w:trPr>
          <w:trHeight w:val="195"/>
        </w:trPr>
        <w:tc>
          <w:tcPr>
            <w:tcW w:w="885" w:type="dxa"/>
            <w:tcBorders>
              <w:top w:val="nil"/>
              <w:left w:val="nil"/>
              <w:bottom w:val="nil"/>
              <w:right w:val="nil"/>
            </w:tcBorders>
            <w:shd w:val="clear" w:color="auto" w:fill="auto"/>
            <w:noWrap/>
            <w:vAlign w:val="center"/>
            <w:hideMark/>
          </w:tcPr>
          <w:p w14:paraId="0736F2BF"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w:t>
            </w:r>
          </w:p>
        </w:tc>
        <w:tc>
          <w:tcPr>
            <w:tcW w:w="1314" w:type="dxa"/>
            <w:tcBorders>
              <w:top w:val="nil"/>
              <w:left w:val="nil"/>
              <w:bottom w:val="nil"/>
              <w:right w:val="nil"/>
            </w:tcBorders>
            <w:shd w:val="clear" w:color="auto" w:fill="auto"/>
            <w:vAlign w:val="center"/>
            <w:hideMark/>
          </w:tcPr>
          <w:p w14:paraId="620B4CF8"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6694C026"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Obligado</w:t>
            </w:r>
          </w:p>
        </w:tc>
        <w:tc>
          <w:tcPr>
            <w:tcW w:w="815" w:type="dxa"/>
            <w:tcBorders>
              <w:top w:val="nil"/>
              <w:left w:val="nil"/>
              <w:bottom w:val="nil"/>
              <w:right w:val="nil"/>
            </w:tcBorders>
            <w:shd w:val="clear" w:color="auto" w:fill="auto"/>
            <w:vAlign w:val="center"/>
            <w:hideMark/>
          </w:tcPr>
          <w:p w14:paraId="739C6DE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single" w:sz="4" w:space="0" w:color="auto"/>
              <w:left w:val="single" w:sz="4" w:space="0" w:color="auto"/>
              <w:bottom w:val="nil"/>
              <w:right w:val="nil"/>
            </w:tcBorders>
            <w:shd w:val="clear" w:color="auto" w:fill="auto"/>
            <w:vAlign w:val="center"/>
            <w:hideMark/>
          </w:tcPr>
          <w:p w14:paraId="53306F8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w:t>
            </w:r>
          </w:p>
        </w:tc>
        <w:tc>
          <w:tcPr>
            <w:tcW w:w="886" w:type="dxa"/>
            <w:tcBorders>
              <w:top w:val="single" w:sz="4" w:space="0" w:color="auto"/>
              <w:left w:val="nil"/>
              <w:bottom w:val="nil"/>
              <w:right w:val="single" w:sz="4" w:space="0" w:color="auto"/>
            </w:tcBorders>
            <w:shd w:val="clear" w:color="auto" w:fill="auto"/>
            <w:vAlign w:val="center"/>
            <w:hideMark/>
          </w:tcPr>
          <w:p w14:paraId="0432CA8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16</w:t>
            </w:r>
          </w:p>
        </w:tc>
        <w:tc>
          <w:tcPr>
            <w:tcW w:w="885" w:type="dxa"/>
            <w:tcBorders>
              <w:top w:val="single" w:sz="4" w:space="0" w:color="auto"/>
              <w:left w:val="nil"/>
              <w:bottom w:val="nil"/>
              <w:right w:val="nil"/>
            </w:tcBorders>
            <w:shd w:val="clear" w:color="auto" w:fill="auto"/>
            <w:vAlign w:val="center"/>
            <w:hideMark/>
          </w:tcPr>
          <w:p w14:paraId="2B90AA5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50</w:t>
            </w:r>
          </w:p>
        </w:tc>
        <w:tc>
          <w:tcPr>
            <w:tcW w:w="885" w:type="dxa"/>
            <w:tcBorders>
              <w:top w:val="single" w:sz="4" w:space="0" w:color="auto"/>
              <w:left w:val="nil"/>
              <w:bottom w:val="nil"/>
              <w:right w:val="nil"/>
            </w:tcBorders>
            <w:shd w:val="clear" w:color="auto" w:fill="auto"/>
            <w:vAlign w:val="center"/>
            <w:hideMark/>
          </w:tcPr>
          <w:p w14:paraId="67E454E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25</w:t>
            </w:r>
          </w:p>
        </w:tc>
        <w:tc>
          <w:tcPr>
            <w:tcW w:w="940" w:type="dxa"/>
            <w:tcBorders>
              <w:top w:val="single" w:sz="4" w:space="0" w:color="auto"/>
              <w:left w:val="nil"/>
              <w:bottom w:val="nil"/>
              <w:right w:val="nil"/>
            </w:tcBorders>
            <w:shd w:val="clear" w:color="auto" w:fill="auto"/>
            <w:vAlign w:val="center"/>
            <w:hideMark/>
          </w:tcPr>
          <w:p w14:paraId="3D9AE93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75</w:t>
            </w:r>
          </w:p>
        </w:tc>
      </w:tr>
      <w:tr w:rsidR="00386280" w:rsidRPr="00912DDD" w14:paraId="201840B0" w14:textId="77777777" w:rsidTr="003B3CE3">
        <w:trPr>
          <w:trHeight w:val="334"/>
        </w:trPr>
        <w:tc>
          <w:tcPr>
            <w:tcW w:w="885" w:type="dxa"/>
            <w:tcBorders>
              <w:top w:val="nil"/>
              <w:left w:val="nil"/>
              <w:bottom w:val="nil"/>
              <w:right w:val="nil"/>
            </w:tcBorders>
            <w:shd w:val="clear" w:color="auto" w:fill="auto"/>
            <w:noWrap/>
            <w:vAlign w:val="center"/>
            <w:hideMark/>
          </w:tcPr>
          <w:p w14:paraId="17FC41B5"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w:t>
            </w:r>
          </w:p>
        </w:tc>
        <w:tc>
          <w:tcPr>
            <w:tcW w:w="1314" w:type="dxa"/>
            <w:tcBorders>
              <w:top w:val="nil"/>
              <w:left w:val="nil"/>
              <w:bottom w:val="nil"/>
              <w:right w:val="nil"/>
            </w:tcBorders>
            <w:shd w:val="clear" w:color="auto" w:fill="auto"/>
            <w:vAlign w:val="center"/>
            <w:hideMark/>
          </w:tcPr>
          <w:p w14:paraId="4371891B"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GUAIRÁ</w:t>
            </w:r>
          </w:p>
        </w:tc>
        <w:tc>
          <w:tcPr>
            <w:tcW w:w="1230" w:type="dxa"/>
            <w:tcBorders>
              <w:top w:val="nil"/>
              <w:left w:val="nil"/>
              <w:bottom w:val="nil"/>
              <w:right w:val="nil"/>
            </w:tcBorders>
            <w:shd w:val="clear" w:color="auto" w:fill="auto"/>
            <w:vAlign w:val="center"/>
            <w:hideMark/>
          </w:tcPr>
          <w:p w14:paraId="75A5AE2B"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Gral</w:t>
            </w:r>
            <w:proofErr w:type="spellEnd"/>
            <w:r w:rsidRPr="00912DDD">
              <w:rPr>
                <w:rFonts w:eastAsia="Times New Roman" w:cstheme="minorHAnsi"/>
                <w:color w:val="212529"/>
                <w:sz w:val="16"/>
                <w:szCs w:val="16"/>
                <w:highlight w:val="yellow"/>
                <w:lang w:val="es-PY" w:eastAsia="es-PY"/>
              </w:rPr>
              <w:t xml:space="preserve"> Eugenio A. Garay</w:t>
            </w:r>
          </w:p>
        </w:tc>
        <w:tc>
          <w:tcPr>
            <w:tcW w:w="815" w:type="dxa"/>
            <w:tcBorders>
              <w:top w:val="nil"/>
              <w:left w:val="nil"/>
              <w:bottom w:val="nil"/>
              <w:right w:val="nil"/>
            </w:tcBorders>
            <w:shd w:val="clear" w:color="auto" w:fill="auto"/>
            <w:vAlign w:val="center"/>
            <w:hideMark/>
          </w:tcPr>
          <w:p w14:paraId="70178DE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52AB882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5</w:t>
            </w:r>
          </w:p>
        </w:tc>
        <w:tc>
          <w:tcPr>
            <w:tcW w:w="886" w:type="dxa"/>
            <w:tcBorders>
              <w:top w:val="nil"/>
              <w:left w:val="nil"/>
              <w:bottom w:val="nil"/>
              <w:right w:val="single" w:sz="4" w:space="0" w:color="auto"/>
            </w:tcBorders>
            <w:shd w:val="clear" w:color="auto" w:fill="auto"/>
            <w:vAlign w:val="center"/>
            <w:hideMark/>
          </w:tcPr>
          <w:p w14:paraId="1992DA5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20</w:t>
            </w:r>
          </w:p>
        </w:tc>
        <w:tc>
          <w:tcPr>
            <w:tcW w:w="885" w:type="dxa"/>
            <w:tcBorders>
              <w:top w:val="nil"/>
              <w:left w:val="nil"/>
              <w:bottom w:val="nil"/>
              <w:right w:val="nil"/>
            </w:tcBorders>
            <w:shd w:val="clear" w:color="auto" w:fill="auto"/>
            <w:vAlign w:val="center"/>
            <w:hideMark/>
          </w:tcPr>
          <w:p w14:paraId="31CE3E54"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102</w:t>
            </w:r>
          </w:p>
        </w:tc>
        <w:tc>
          <w:tcPr>
            <w:tcW w:w="885" w:type="dxa"/>
            <w:tcBorders>
              <w:top w:val="nil"/>
              <w:left w:val="nil"/>
              <w:bottom w:val="nil"/>
              <w:right w:val="nil"/>
            </w:tcBorders>
            <w:shd w:val="clear" w:color="auto" w:fill="auto"/>
            <w:vAlign w:val="center"/>
            <w:hideMark/>
          </w:tcPr>
          <w:p w14:paraId="5039DB61"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48</w:t>
            </w:r>
          </w:p>
        </w:tc>
        <w:tc>
          <w:tcPr>
            <w:tcW w:w="940" w:type="dxa"/>
            <w:tcBorders>
              <w:top w:val="nil"/>
              <w:left w:val="nil"/>
              <w:bottom w:val="nil"/>
              <w:right w:val="nil"/>
            </w:tcBorders>
            <w:shd w:val="clear" w:color="auto" w:fill="auto"/>
            <w:vAlign w:val="center"/>
            <w:hideMark/>
          </w:tcPr>
          <w:p w14:paraId="56A2014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150</w:t>
            </w:r>
          </w:p>
        </w:tc>
      </w:tr>
      <w:tr w:rsidR="00386280" w:rsidRPr="00912DDD" w14:paraId="20B98AA1" w14:textId="77777777" w:rsidTr="003B3CE3">
        <w:trPr>
          <w:trHeight w:val="334"/>
        </w:trPr>
        <w:tc>
          <w:tcPr>
            <w:tcW w:w="885" w:type="dxa"/>
            <w:tcBorders>
              <w:top w:val="nil"/>
              <w:left w:val="nil"/>
              <w:bottom w:val="nil"/>
              <w:right w:val="nil"/>
            </w:tcBorders>
            <w:shd w:val="clear" w:color="auto" w:fill="auto"/>
            <w:noWrap/>
            <w:vAlign w:val="center"/>
            <w:hideMark/>
          </w:tcPr>
          <w:p w14:paraId="5D765A61"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3</w:t>
            </w:r>
          </w:p>
        </w:tc>
        <w:tc>
          <w:tcPr>
            <w:tcW w:w="1314" w:type="dxa"/>
            <w:tcBorders>
              <w:top w:val="nil"/>
              <w:left w:val="nil"/>
              <w:bottom w:val="nil"/>
              <w:right w:val="nil"/>
            </w:tcBorders>
            <w:shd w:val="clear" w:color="auto" w:fill="auto"/>
            <w:vAlign w:val="center"/>
            <w:hideMark/>
          </w:tcPr>
          <w:p w14:paraId="20762F28"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BOQUERÓN</w:t>
            </w:r>
          </w:p>
        </w:tc>
        <w:tc>
          <w:tcPr>
            <w:tcW w:w="1230" w:type="dxa"/>
            <w:tcBorders>
              <w:top w:val="nil"/>
              <w:left w:val="nil"/>
              <w:bottom w:val="nil"/>
              <w:right w:val="nil"/>
            </w:tcBorders>
            <w:shd w:val="clear" w:color="auto" w:fill="auto"/>
            <w:vAlign w:val="center"/>
            <w:hideMark/>
          </w:tcPr>
          <w:p w14:paraId="70FBC4EE"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Mariscal Estigarribia</w:t>
            </w:r>
          </w:p>
        </w:tc>
        <w:tc>
          <w:tcPr>
            <w:tcW w:w="815" w:type="dxa"/>
            <w:tcBorders>
              <w:top w:val="nil"/>
              <w:left w:val="nil"/>
              <w:bottom w:val="nil"/>
              <w:right w:val="nil"/>
            </w:tcBorders>
            <w:shd w:val="clear" w:color="auto" w:fill="auto"/>
            <w:vAlign w:val="center"/>
            <w:hideMark/>
          </w:tcPr>
          <w:p w14:paraId="05BECF8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042C4BA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w:t>
            </w:r>
          </w:p>
        </w:tc>
        <w:tc>
          <w:tcPr>
            <w:tcW w:w="886" w:type="dxa"/>
            <w:tcBorders>
              <w:top w:val="nil"/>
              <w:left w:val="nil"/>
              <w:bottom w:val="nil"/>
              <w:right w:val="single" w:sz="4" w:space="0" w:color="auto"/>
            </w:tcBorders>
            <w:shd w:val="clear" w:color="auto" w:fill="auto"/>
            <w:vAlign w:val="center"/>
            <w:hideMark/>
          </w:tcPr>
          <w:p w14:paraId="325E344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16</w:t>
            </w:r>
          </w:p>
        </w:tc>
        <w:tc>
          <w:tcPr>
            <w:tcW w:w="885" w:type="dxa"/>
            <w:tcBorders>
              <w:top w:val="nil"/>
              <w:left w:val="nil"/>
              <w:bottom w:val="nil"/>
              <w:right w:val="nil"/>
            </w:tcBorders>
            <w:shd w:val="clear" w:color="auto" w:fill="auto"/>
            <w:vAlign w:val="center"/>
            <w:hideMark/>
          </w:tcPr>
          <w:p w14:paraId="630985D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7F60DD2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4210FCA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3481F6A0" w14:textId="77777777" w:rsidTr="003B3CE3">
        <w:trPr>
          <w:trHeight w:val="195"/>
        </w:trPr>
        <w:tc>
          <w:tcPr>
            <w:tcW w:w="885" w:type="dxa"/>
            <w:tcBorders>
              <w:top w:val="nil"/>
              <w:left w:val="nil"/>
              <w:bottom w:val="nil"/>
              <w:right w:val="nil"/>
            </w:tcBorders>
            <w:shd w:val="clear" w:color="auto" w:fill="auto"/>
            <w:noWrap/>
            <w:vAlign w:val="center"/>
            <w:hideMark/>
          </w:tcPr>
          <w:p w14:paraId="090814E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4</w:t>
            </w:r>
          </w:p>
        </w:tc>
        <w:tc>
          <w:tcPr>
            <w:tcW w:w="1314" w:type="dxa"/>
            <w:tcBorders>
              <w:top w:val="nil"/>
              <w:left w:val="nil"/>
              <w:bottom w:val="nil"/>
              <w:right w:val="nil"/>
            </w:tcBorders>
            <w:shd w:val="clear" w:color="auto" w:fill="auto"/>
            <w:vAlign w:val="center"/>
            <w:hideMark/>
          </w:tcPr>
          <w:p w14:paraId="161700FE"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BOQUERÓN</w:t>
            </w:r>
          </w:p>
        </w:tc>
        <w:tc>
          <w:tcPr>
            <w:tcW w:w="1230" w:type="dxa"/>
            <w:tcBorders>
              <w:top w:val="nil"/>
              <w:left w:val="nil"/>
              <w:bottom w:val="nil"/>
              <w:right w:val="nil"/>
            </w:tcBorders>
            <w:shd w:val="clear" w:color="auto" w:fill="auto"/>
            <w:vAlign w:val="center"/>
            <w:hideMark/>
          </w:tcPr>
          <w:p w14:paraId="0B8DDBA8"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Filadelfia</w:t>
            </w:r>
          </w:p>
        </w:tc>
        <w:tc>
          <w:tcPr>
            <w:tcW w:w="815" w:type="dxa"/>
            <w:tcBorders>
              <w:top w:val="nil"/>
              <w:left w:val="nil"/>
              <w:bottom w:val="nil"/>
              <w:right w:val="nil"/>
            </w:tcBorders>
            <w:shd w:val="clear" w:color="auto" w:fill="auto"/>
            <w:vAlign w:val="center"/>
            <w:hideMark/>
          </w:tcPr>
          <w:p w14:paraId="5C30652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47A5F1B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6" w:type="dxa"/>
            <w:tcBorders>
              <w:top w:val="nil"/>
              <w:left w:val="nil"/>
              <w:bottom w:val="nil"/>
              <w:right w:val="single" w:sz="4" w:space="0" w:color="auto"/>
            </w:tcBorders>
            <w:shd w:val="clear" w:color="auto" w:fill="auto"/>
            <w:vAlign w:val="center"/>
            <w:hideMark/>
          </w:tcPr>
          <w:p w14:paraId="4437FF0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333FBD2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2F488CE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0D52974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7D66BE0F" w14:textId="77777777" w:rsidTr="003B3CE3">
        <w:trPr>
          <w:trHeight w:val="195"/>
        </w:trPr>
        <w:tc>
          <w:tcPr>
            <w:tcW w:w="885" w:type="dxa"/>
            <w:tcBorders>
              <w:top w:val="nil"/>
              <w:left w:val="nil"/>
              <w:bottom w:val="nil"/>
              <w:right w:val="nil"/>
            </w:tcBorders>
            <w:shd w:val="clear" w:color="auto" w:fill="auto"/>
            <w:noWrap/>
            <w:vAlign w:val="center"/>
            <w:hideMark/>
          </w:tcPr>
          <w:p w14:paraId="78DF39AE"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5</w:t>
            </w:r>
          </w:p>
        </w:tc>
        <w:tc>
          <w:tcPr>
            <w:tcW w:w="1314" w:type="dxa"/>
            <w:tcBorders>
              <w:top w:val="nil"/>
              <w:left w:val="nil"/>
              <w:bottom w:val="nil"/>
              <w:right w:val="nil"/>
            </w:tcBorders>
            <w:shd w:val="clear" w:color="auto" w:fill="auto"/>
            <w:vAlign w:val="center"/>
            <w:hideMark/>
          </w:tcPr>
          <w:p w14:paraId="26B4B515"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CANINDEYÚ</w:t>
            </w:r>
          </w:p>
        </w:tc>
        <w:tc>
          <w:tcPr>
            <w:tcW w:w="1230" w:type="dxa"/>
            <w:tcBorders>
              <w:top w:val="nil"/>
              <w:left w:val="nil"/>
              <w:bottom w:val="nil"/>
              <w:right w:val="nil"/>
            </w:tcBorders>
            <w:shd w:val="clear" w:color="auto" w:fill="auto"/>
            <w:vAlign w:val="center"/>
            <w:hideMark/>
          </w:tcPr>
          <w:p w14:paraId="7D93BD9E"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Yby</w:t>
            </w:r>
            <w:proofErr w:type="spellEnd"/>
            <w:r w:rsidRPr="00912DDD">
              <w:rPr>
                <w:rFonts w:eastAsia="Times New Roman" w:cstheme="minorHAnsi"/>
                <w:color w:val="212529"/>
                <w:sz w:val="16"/>
                <w:szCs w:val="16"/>
                <w:highlight w:val="yellow"/>
                <w:lang w:val="es-PY" w:eastAsia="es-PY"/>
              </w:rPr>
              <w:t xml:space="preserve"> </w:t>
            </w:r>
            <w:proofErr w:type="spellStart"/>
            <w:r w:rsidRPr="00912DDD">
              <w:rPr>
                <w:rFonts w:eastAsia="Times New Roman" w:cstheme="minorHAnsi"/>
                <w:color w:val="212529"/>
                <w:sz w:val="16"/>
                <w:szCs w:val="16"/>
                <w:highlight w:val="yellow"/>
                <w:lang w:val="es-PY" w:eastAsia="es-PY"/>
              </w:rPr>
              <w:t>Pyta</w:t>
            </w:r>
            <w:proofErr w:type="spellEnd"/>
          </w:p>
        </w:tc>
        <w:tc>
          <w:tcPr>
            <w:tcW w:w="815" w:type="dxa"/>
            <w:tcBorders>
              <w:top w:val="nil"/>
              <w:left w:val="nil"/>
              <w:bottom w:val="nil"/>
              <w:right w:val="nil"/>
            </w:tcBorders>
            <w:shd w:val="clear" w:color="auto" w:fill="auto"/>
            <w:vAlign w:val="center"/>
            <w:hideMark/>
          </w:tcPr>
          <w:p w14:paraId="27DE522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17038B4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6</w:t>
            </w:r>
          </w:p>
        </w:tc>
        <w:tc>
          <w:tcPr>
            <w:tcW w:w="886" w:type="dxa"/>
            <w:tcBorders>
              <w:top w:val="nil"/>
              <w:left w:val="nil"/>
              <w:bottom w:val="nil"/>
              <w:right w:val="single" w:sz="4" w:space="0" w:color="auto"/>
            </w:tcBorders>
            <w:shd w:val="clear" w:color="auto" w:fill="auto"/>
            <w:vAlign w:val="center"/>
            <w:hideMark/>
          </w:tcPr>
          <w:p w14:paraId="7E01D63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24</w:t>
            </w:r>
          </w:p>
        </w:tc>
        <w:tc>
          <w:tcPr>
            <w:tcW w:w="885" w:type="dxa"/>
            <w:tcBorders>
              <w:top w:val="nil"/>
              <w:left w:val="nil"/>
              <w:bottom w:val="nil"/>
              <w:right w:val="nil"/>
            </w:tcBorders>
            <w:shd w:val="clear" w:color="auto" w:fill="auto"/>
            <w:vAlign w:val="center"/>
            <w:hideMark/>
          </w:tcPr>
          <w:p w14:paraId="2784C0A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2ADF55BB"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54E8ADF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108952EF" w14:textId="77777777" w:rsidTr="003B3CE3">
        <w:trPr>
          <w:trHeight w:val="195"/>
        </w:trPr>
        <w:tc>
          <w:tcPr>
            <w:tcW w:w="885" w:type="dxa"/>
            <w:tcBorders>
              <w:top w:val="nil"/>
              <w:left w:val="nil"/>
              <w:bottom w:val="nil"/>
              <w:right w:val="nil"/>
            </w:tcBorders>
            <w:shd w:val="clear" w:color="auto" w:fill="auto"/>
            <w:noWrap/>
            <w:vAlign w:val="center"/>
            <w:hideMark/>
          </w:tcPr>
          <w:p w14:paraId="699643C7"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6</w:t>
            </w:r>
          </w:p>
        </w:tc>
        <w:tc>
          <w:tcPr>
            <w:tcW w:w="1314" w:type="dxa"/>
            <w:tcBorders>
              <w:top w:val="nil"/>
              <w:left w:val="nil"/>
              <w:bottom w:val="nil"/>
              <w:right w:val="nil"/>
            </w:tcBorders>
            <w:shd w:val="clear" w:color="auto" w:fill="auto"/>
            <w:vAlign w:val="center"/>
            <w:hideMark/>
          </w:tcPr>
          <w:p w14:paraId="44B30CB9"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CENTRAL</w:t>
            </w:r>
          </w:p>
        </w:tc>
        <w:tc>
          <w:tcPr>
            <w:tcW w:w="1230" w:type="dxa"/>
            <w:tcBorders>
              <w:top w:val="nil"/>
              <w:left w:val="nil"/>
              <w:bottom w:val="nil"/>
              <w:right w:val="nil"/>
            </w:tcBorders>
            <w:shd w:val="clear" w:color="auto" w:fill="auto"/>
            <w:vAlign w:val="center"/>
            <w:hideMark/>
          </w:tcPr>
          <w:p w14:paraId="23FBF079"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Areguá</w:t>
            </w:r>
          </w:p>
        </w:tc>
        <w:tc>
          <w:tcPr>
            <w:tcW w:w="815" w:type="dxa"/>
            <w:tcBorders>
              <w:top w:val="nil"/>
              <w:left w:val="nil"/>
              <w:bottom w:val="nil"/>
              <w:right w:val="nil"/>
            </w:tcBorders>
            <w:shd w:val="clear" w:color="auto" w:fill="auto"/>
            <w:vAlign w:val="center"/>
            <w:hideMark/>
          </w:tcPr>
          <w:p w14:paraId="13450E94"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5B4CF53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w:t>
            </w:r>
          </w:p>
        </w:tc>
        <w:tc>
          <w:tcPr>
            <w:tcW w:w="886" w:type="dxa"/>
            <w:tcBorders>
              <w:top w:val="nil"/>
              <w:left w:val="nil"/>
              <w:bottom w:val="nil"/>
              <w:right w:val="single" w:sz="4" w:space="0" w:color="auto"/>
            </w:tcBorders>
            <w:shd w:val="clear" w:color="auto" w:fill="auto"/>
            <w:vAlign w:val="center"/>
            <w:hideMark/>
          </w:tcPr>
          <w:p w14:paraId="32683AB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12</w:t>
            </w:r>
          </w:p>
        </w:tc>
        <w:tc>
          <w:tcPr>
            <w:tcW w:w="885" w:type="dxa"/>
            <w:tcBorders>
              <w:top w:val="nil"/>
              <w:left w:val="nil"/>
              <w:bottom w:val="nil"/>
              <w:right w:val="nil"/>
            </w:tcBorders>
            <w:shd w:val="clear" w:color="auto" w:fill="auto"/>
            <w:vAlign w:val="center"/>
            <w:hideMark/>
          </w:tcPr>
          <w:p w14:paraId="63A04781"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50</w:t>
            </w:r>
          </w:p>
        </w:tc>
        <w:tc>
          <w:tcPr>
            <w:tcW w:w="885" w:type="dxa"/>
            <w:tcBorders>
              <w:top w:val="nil"/>
              <w:left w:val="nil"/>
              <w:bottom w:val="nil"/>
              <w:right w:val="nil"/>
            </w:tcBorders>
            <w:shd w:val="clear" w:color="auto" w:fill="auto"/>
            <w:vAlign w:val="center"/>
            <w:hideMark/>
          </w:tcPr>
          <w:p w14:paraId="16E40A5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30</w:t>
            </w:r>
          </w:p>
        </w:tc>
        <w:tc>
          <w:tcPr>
            <w:tcW w:w="940" w:type="dxa"/>
            <w:tcBorders>
              <w:top w:val="nil"/>
              <w:left w:val="nil"/>
              <w:bottom w:val="nil"/>
              <w:right w:val="nil"/>
            </w:tcBorders>
            <w:shd w:val="clear" w:color="auto" w:fill="auto"/>
            <w:vAlign w:val="center"/>
            <w:hideMark/>
          </w:tcPr>
          <w:p w14:paraId="456D635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80</w:t>
            </w:r>
          </w:p>
        </w:tc>
      </w:tr>
      <w:tr w:rsidR="00386280" w:rsidRPr="00912DDD" w14:paraId="31AF2228" w14:textId="77777777" w:rsidTr="003B3CE3">
        <w:trPr>
          <w:trHeight w:val="334"/>
        </w:trPr>
        <w:tc>
          <w:tcPr>
            <w:tcW w:w="885" w:type="dxa"/>
            <w:tcBorders>
              <w:top w:val="nil"/>
              <w:left w:val="nil"/>
              <w:bottom w:val="nil"/>
              <w:right w:val="nil"/>
            </w:tcBorders>
            <w:shd w:val="clear" w:color="auto" w:fill="auto"/>
            <w:noWrap/>
            <w:vAlign w:val="center"/>
            <w:hideMark/>
          </w:tcPr>
          <w:p w14:paraId="7F3F492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7</w:t>
            </w:r>
          </w:p>
        </w:tc>
        <w:tc>
          <w:tcPr>
            <w:tcW w:w="1314" w:type="dxa"/>
            <w:tcBorders>
              <w:top w:val="nil"/>
              <w:left w:val="nil"/>
              <w:bottom w:val="nil"/>
              <w:right w:val="nil"/>
            </w:tcBorders>
            <w:shd w:val="clear" w:color="auto" w:fill="auto"/>
            <w:vAlign w:val="center"/>
            <w:hideMark/>
          </w:tcPr>
          <w:p w14:paraId="39E55A92" w14:textId="393E3170"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2ED055F4"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Carmen del Paraná</w:t>
            </w:r>
          </w:p>
        </w:tc>
        <w:tc>
          <w:tcPr>
            <w:tcW w:w="815" w:type="dxa"/>
            <w:tcBorders>
              <w:top w:val="nil"/>
              <w:left w:val="nil"/>
              <w:bottom w:val="nil"/>
              <w:right w:val="nil"/>
            </w:tcBorders>
            <w:shd w:val="clear" w:color="auto" w:fill="auto"/>
            <w:vAlign w:val="center"/>
            <w:hideMark/>
          </w:tcPr>
          <w:p w14:paraId="097E2CF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489093F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w:t>
            </w:r>
          </w:p>
        </w:tc>
        <w:tc>
          <w:tcPr>
            <w:tcW w:w="886" w:type="dxa"/>
            <w:tcBorders>
              <w:top w:val="nil"/>
              <w:left w:val="nil"/>
              <w:bottom w:val="nil"/>
              <w:right w:val="single" w:sz="4" w:space="0" w:color="auto"/>
            </w:tcBorders>
            <w:shd w:val="clear" w:color="auto" w:fill="auto"/>
            <w:vAlign w:val="center"/>
            <w:hideMark/>
          </w:tcPr>
          <w:p w14:paraId="6D8A45F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12</w:t>
            </w:r>
          </w:p>
        </w:tc>
        <w:tc>
          <w:tcPr>
            <w:tcW w:w="885" w:type="dxa"/>
            <w:tcBorders>
              <w:top w:val="nil"/>
              <w:left w:val="nil"/>
              <w:bottom w:val="nil"/>
              <w:right w:val="nil"/>
            </w:tcBorders>
            <w:shd w:val="clear" w:color="auto" w:fill="auto"/>
            <w:vAlign w:val="center"/>
            <w:hideMark/>
          </w:tcPr>
          <w:p w14:paraId="6CAA4A7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5BF8040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54BEAAE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54EF3CE0" w14:textId="77777777" w:rsidTr="003B3CE3">
        <w:trPr>
          <w:trHeight w:val="334"/>
        </w:trPr>
        <w:tc>
          <w:tcPr>
            <w:tcW w:w="885" w:type="dxa"/>
            <w:tcBorders>
              <w:top w:val="nil"/>
              <w:left w:val="nil"/>
              <w:bottom w:val="nil"/>
              <w:right w:val="nil"/>
            </w:tcBorders>
            <w:shd w:val="clear" w:color="auto" w:fill="auto"/>
            <w:noWrap/>
            <w:vAlign w:val="center"/>
            <w:hideMark/>
          </w:tcPr>
          <w:p w14:paraId="26BE21E3"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8</w:t>
            </w:r>
          </w:p>
        </w:tc>
        <w:tc>
          <w:tcPr>
            <w:tcW w:w="1314" w:type="dxa"/>
            <w:tcBorders>
              <w:top w:val="nil"/>
              <w:left w:val="nil"/>
              <w:bottom w:val="nil"/>
              <w:right w:val="nil"/>
            </w:tcBorders>
            <w:shd w:val="clear" w:color="auto" w:fill="auto"/>
            <w:vAlign w:val="center"/>
            <w:hideMark/>
          </w:tcPr>
          <w:p w14:paraId="6726D4A2" w14:textId="136FF96B"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57B83C84"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Carmen del Paraná</w:t>
            </w:r>
          </w:p>
        </w:tc>
        <w:tc>
          <w:tcPr>
            <w:tcW w:w="815" w:type="dxa"/>
            <w:tcBorders>
              <w:top w:val="nil"/>
              <w:left w:val="nil"/>
              <w:bottom w:val="nil"/>
              <w:right w:val="nil"/>
            </w:tcBorders>
            <w:shd w:val="clear" w:color="auto" w:fill="auto"/>
            <w:vAlign w:val="center"/>
            <w:hideMark/>
          </w:tcPr>
          <w:p w14:paraId="51F682D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7906921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w:t>
            </w:r>
          </w:p>
        </w:tc>
        <w:tc>
          <w:tcPr>
            <w:tcW w:w="886" w:type="dxa"/>
            <w:tcBorders>
              <w:top w:val="nil"/>
              <w:left w:val="nil"/>
              <w:bottom w:val="nil"/>
              <w:right w:val="single" w:sz="4" w:space="0" w:color="auto"/>
            </w:tcBorders>
            <w:shd w:val="clear" w:color="auto" w:fill="auto"/>
            <w:vAlign w:val="center"/>
            <w:hideMark/>
          </w:tcPr>
          <w:p w14:paraId="0C1EDB8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w:t>
            </w:r>
          </w:p>
        </w:tc>
        <w:tc>
          <w:tcPr>
            <w:tcW w:w="885" w:type="dxa"/>
            <w:tcBorders>
              <w:top w:val="nil"/>
              <w:left w:val="nil"/>
              <w:bottom w:val="nil"/>
              <w:right w:val="nil"/>
            </w:tcBorders>
            <w:shd w:val="clear" w:color="auto" w:fill="auto"/>
            <w:vAlign w:val="center"/>
            <w:hideMark/>
          </w:tcPr>
          <w:p w14:paraId="16D901B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1E22C4D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36E6F26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54B9FEE2" w14:textId="77777777" w:rsidTr="003B3CE3">
        <w:trPr>
          <w:trHeight w:val="195"/>
        </w:trPr>
        <w:tc>
          <w:tcPr>
            <w:tcW w:w="885" w:type="dxa"/>
            <w:tcBorders>
              <w:top w:val="nil"/>
              <w:left w:val="nil"/>
              <w:bottom w:val="nil"/>
              <w:right w:val="nil"/>
            </w:tcBorders>
            <w:shd w:val="clear" w:color="auto" w:fill="auto"/>
            <w:noWrap/>
            <w:vAlign w:val="center"/>
            <w:hideMark/>
          </w:tcPr>
          <w:p w14:paraId="78FF522F"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9</w:t>
            </w:r>
          </w:p>
        </w:tc>
        <w:tc>
          <w:tcPr>
            <w:tcW w:w="1314" w:type="dxa"/>
            <w:tcBorders>
              <w:top w:val="nil"/>
              <w:left w:val="nil"/>
              <w:bottom w:val="nil"/>
              <w:right w:val="nil"/>
            </w:tcBorders>
            <w:shd w:val="clear" w:color="auto" w:fill="auto"/>
            <w:vAlign w:val="center"/>
            <w:hideMark/>
          </w:tcPr>
          <w:p w14:paraId="7600DC18" w14:textId="2E6F712F"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1A086AD9"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Itapua</w:t>
            </w:r>
            <w:proofErr w:type="spellEnd"/>
            <w:r w:rsidRPr="00912DDD">
              <w:rPr>
                <w:rFonts w:eastAsia="Times New Roman" w:cstheme="minorHAnsi"/>
                <w:color w:val="212529"/>
                <w:sz w:val="16"/>
                <w:szCs w:val="16"/>
                <w:highlight w:val="yellow"/>
                <w:lang w:val="es-PY" w:eastAsia="es-PY"/>
              </w:rPr>
              <w:t xml:space="preserve"> </w:t>
            </w:r>
            <w:proofErr w:type="spellStart"/>
            <w:r w:rsidRPr="00912DDD">
              <w:rPr>
                <w:rFonts w:eastAsia="Times New Roman" w:cstheme="minorHAnsi"/>
                <w:color w:val="212529"/>
                <w:sz w:val="16"/>
                <w:szCs w:val="16"/>
                <w:highlight w:val="yellow"/>
                <w:lang w:val="es-PY" w:eastAsia="es-PY"/>
              </w:rPr>
              <w:t>Poty</w:t>
            </w:r>
            <w:proofErr w:type="spellEnd"/>
          </w:p>
        </w:tc>
        <w:tc>
          <w:tcPr>
            <w:tcW w:w="815" w:type="dxa"/>
            <w:tcBorders>
              <w:top w:val="nil"/>
              <w:left w:val="nil"/>
              <w:bottom w:val="nil"/>
              <w:right w:val="nil"/>
            </w:tcBorders>
            <w:shd w:val="clear" w:color="000000" w:fill="F2F2F2"/>
            <w:vAlign w:val="center"/>
            <w:hideMark/>
          </w:tcPr>
          <w:p w14:paraId="4FF7D07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7106141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6" w:type="dxa"/>
            <w:tcBorders>
              <w:top w:val="nil"/>
              <w:left w:val="nil"/>
              <w:bottom w:val="nil"/>
              <w:right w:val="single" w:sz="4" w:space="0" w:color="auto"/>
            </w:tcBorders>
            <w:shd w:val="clear" w:color="auto" w:fill="auto"/>
            <w:vAlign w:val="center"/>
            <w:hideMark/>
          </w:tcPr>
          <w:p w14:paraId="113D978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02EB533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18E5174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27BB3A5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778A7FCF" w14:textId="77777777" w:rsidTr="003B3CE3">
        <w:trPr>
          <w:trHeight w:val="195"/>
        </w:trPr>
        <w:tc>
          <w:tcPr>
            <w:tcW w:w="885" w:type="dxa"/>
            <w:tcBorders>
              <w:top w:val="nil"/>
              <w:left w:val="nil"/>
              <w:bottom w:val="nil"/>
              <w:right w:val="nil"/>
            </w:tcBorders>
            <w:shd w:val="clear" w:color="auto" w:fill="auto"/>
            <w:noWrap/>
            <w:vAlign w:val="center"/>
            <w:hideMark/>
          </w:tcPr>
          <w:p w14:paraId="7E7417C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10</w:t>
            </w:r>
          </w:p>
        </w:tc>
        <w:tc>
          <w:tcPr>
            <w:tcW w:w="1314" w:type="dxa"/>
            <w:tcBorders>
              <w:top w:val="nil"/>
              <w:left w:val="nil"/>
              <w:bottom w:val="nil"/>
              <w:right w:val="nil"/>
            </w:tcBorders>
            <w:shd w:val="clear" w:color="auto" w:fill="auto"/>
            <w:vAlign w:val="center"/>
            <w:hideMark/>
          </w:tcPr>
          <w:p w14:paraId="46C18B9B"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BOQUERÓN</w:t>
            </w:r>
          </w:p>
        </w:tc>
        <w:tc>
          <w:tcPr>
            <w:tcW w:w="1230" w:type="dxa"/>
            <w:tcBorders>
              <w:top w:val="nil"/>
              <w:left w:val="nil"/>
              <w:bottom w:val="nil"/>
              <w:right w:val="nil"/>
            </w:tcBorders>
            <w:shd w:val="clear" w:color="auto" w:fill="auto"/>
            <w:vAlign w:val="center"/>
            <w:hideMark/>
          </w:tcPr>
          <w:p w14:paraId="0A159074"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Filadelfia</w:t>
            </w:r>
          </w:p>
        </w:tc>
        <w:tc>
          <w:tcPr>
            <w:tcW w:w="815" w:type="dxa"/>
            <w:tcBorders>
              <w:top w:val="nil"/>
              <w:left w:val="nil"/>
              <w:bottom w:val="nil"/>
              <w:right w:val="nil"/>
            </w:tcBorders>
            <w:shd w:val="clear" w:color="auto" w:fill="auto"/>
            <w:vAlign w:val="center"/>
            <w:hideMark/>
          </w:tcPr>
          <w:p w14:paraId="78536F21"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CANINA</w:t>
            </w:r>
          </w:p>
        </w:tc>
        <w:tc>
          <w:tcPr>
            <w:tcW w:w="885" w:type="dxa"/>
            <w:tcBorders>
              <w:top w:val="nil"/>
              <w:left w:val="single" w:sz="4" w:space="0" w:color="auto"/>
              <w:bottom w:val="nil"/>
              <w:right w:val="nil"/>
            </w:tcBorders>
            <w:shd w:val="clear" w:color="auto" w:fill="auto"/>
            <w:vAlign w:val="center"/>
            <w:hideMark/>
          </w:tcPr>
          <w:p w14:paraId="33DB3FA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22</w:t>
            </w:r>
          </w:p>
        </w:tc>
        <w:tc>
          <w:tcPr>
            <w:tcW w:w="886" w:type="dxa"/>
            <w:tcBorders>
              <w:top w:val="nil"/>
              <w:left w:val="nil"/>
              <w:bottom w:val="nil"/>
              <w:right w:val="single" w:sz="4" w:space="0" w:color="auto"/>
            </w:tcBorders>
            <w:shd w:val="clear" w:color="auto" w:fill="auto"/>
            <w:vAlign w:val="center"/>
            <w:hideMark/>
          </w:tcPr>
          <w:p w14:paraId="7D25841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88</w:t>
            </w:r>
          </w:p>
        </w:tc>
        <w:tc>
          <w:tcPr>
            <w:tcW w:w="885" w:type="dxa"/>
            <w:tcBorders>
              <w:top w:val="nil"/>
              <w:left w:val="nil"/>
              <w:bottom w:val="nil"/>
              <w:right w:val="nil"/>
            </w:tcBorders>
            <w:shd w:val="clear" w:color="auto" w:fill="auto"/>
            <w:vAlign w:val="center"/>
            <w:hideMark/>
          </w:tcPr>
          <w:p w14:paraId="234A514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292</w:t>
            </w:r>
          </w:p>
        </w:tc>
        <w:tc>
          <w:tcPr>
            <w:tcW w:w="885" w:type="dxa"/>
            <w:tcBorders>
              <w:top w:val="nil"/>
              <w:left w:val="nil"/>
              <w:bottom w:val="nil"/>
              <w:right w:val="nil"/>
            </w:tcBorders>
            <w:shd w:val="clear" w:color="auto" w:fill="auto"/>
            <w:vAlign w:val="center"/>
            <w:hideMark/>
          </w:tcPr>
          <w:p w14:paraId="751E1871"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178</w:t>
            </w:r>
          </w:p>
        </w:tc>
        <w:tc>
          <w:tcPr>
            <w:tcW w:w="940" w:type="dxa"/>
            <w:tcBorders>
              <w:top w:val="nil"/>
              <w:left w:val="nil"/>
              <w:bottom w:val="nil"/>
              <w:right w:val="nil"/>
            </w:tcBorders>
            <w:shd w:val="clear" w:color="auto" w:fill="auto"/>
            <w:vAlign w:val="center"/>
            <w:hideMark/>
          </w:tcPr>
          <w:p w14:paraId="1E9C919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470</w:t>
            </w:r>
          </w:p>
        </w:tc>
      </w:tr>
      <w:tr w:rsidR="00386280" w:rsidRPr="00912DDD" w14:paraId="1C4633AA" w14:textId="77777777" w:rsidTr="003B3CE3">
        <w:trPr>
          <w:trHeight w:val="334"/>
        </w:trPr>
        <w:tc>
          <w:tcPr>
            <w:tcW w:w="885" w:type="dxa"/>
            <w:tcBorders>
              <w:top w:val="nil"/>
              <w:left w:val="nil"/>
              <w:bottom w:val="nil"/>
              <w:right w:val="nil"/>
            </w:tcBorders>
            <w:shd w:val="clear" w:color="auto" w:fill="auto"/>
            <w:noWrap/>
            <w:vAlign w:val="center"/>
            <w:hideMark/>
          </w:tcPr>
          <w:p w14:paraId="1756114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11</w:t>
            </w:r>
          </w:p>
        </w:tc>
        <w:tc>
          <w:tcPr>
            <w:tcW w:w="1314" w:type="dxa"/>
            <w:tcBorders>
              <w:top w:val="nil"/>
              <w:left w:val="nil"/>
              <w:bottom w:val="nil"/>
              <w:right w:val="nil"/>
            </w:tcBorders>
            <w:shd w:val="clear" w:color="auto" w:fill="auto"/>
            <w:vAlign w:val="center"/>
            <w:hideMark/>
          </w:tcPr>
          <w:p w14:paraId="5BE09133" w14:textId="079B38EE"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512F4045"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Carmen del Paraná</w:t>
            </w:r>
          </w:p>
        </w:tc>
        <w:tc>
          <w:tcPr>
            <w:tcW w:w="815" w:type="dxa"/>
            <w:tcBorders>
              <w:top w:val="nil"/>
              <w:left w:val="nil"/>
              <w:bottom w:val="nil"/>
              <w:right w:val="nil"/>
            </w:tcBorders>
            <w:shd w:val="clear" w:color="auto" w:fill="auto"/>
            <w:vAlign w:val="center"/>
            <w:hideMark/>
          </w:tcPr>
          <w:p w14:paraId="1CC182B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46C1672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7</w:t>
            </w:r>
          </w:p>
        </w:tc>
        <w:tc>
          <w:tcPr>
            <w:tcW w:w="886" w:type="dxa"/>
            <w:tcBorders>
              <w:top w:val="nil"/>
              <w:left w:val="nil"/>
              <w:bottom w:val="nil"/>
              <w:right w:val="single" w:sz="4" w:space="0" w:color="auto"/>
            </w:tcBorders>
            <w:shd w:val="clear" w:color="auto" w:fill="auto"/>
            <w:vAlign w:val="center"/>
            <w:hideMark/>
          </w:tcPr>
          <w:p w14:paraId="049FED0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28</w:t>
            </w:r>
          </w:p>
        </w:tc>
        <w:tc>
          <w:tcPr>
            <w:tcW w:w="885" w:type="dxa"/>
            <w:tcBorders>
              <w:top w:val="nil"/>
              <w:left w:val="nil"/>
              <w:bottom w:val="nil"/>
              <w:right w:val="nil"/>
            </w:tcBorders>
            <w:shd w:val="clear" w:color="auto" w:fill="auto"/>
            <w:vAlign w:val="center"/>
            <w:hideMark/>
          </w:tcPr>
          <w:p w14:paraId="0654406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69370DE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001E0F8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4CF61AD0" w14:textId="77777777" w:rsidTr="003B3CE3">
        <w:trPr>
          <w:trHeight w:val="334"/>
        </w:trPr>
        <w:tc>
          <w:tcPr>
            <w:tcW w:w="885" w:type="dxa"/>
            <w:tcBorders>
              <w:top w:val="nil"/>
              <w:left w:val="nil"/>
              <w:bottom w:val="nil"/>
              <w:right w:val="nil"/>
            </w:tcBorders>
            <w:shd w:val="clear" w:color="auto" w:fill="auto"/>
            <w:noWrap/>
            <w:vAlign w:val="center"/>
            <w:hideMark/>
          </w:tcPr>
          <w:p w14:paraId="4C38CC23"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12</w:t>
            </w:r>
          </w:p>
        </w:tc>
        <w:tc>
          <w:tcPr>
            <w:tcW w:w="1314" w:type="dxa"/>
            <w:tcBorders>
              <w:top w:val="nil"/>
              <w:left w:val="nil"/>
              <w:bottom w:val="nil"/>
              <w:right w:val="nil"/>
            </w:tcBorders>
            <w:shd w:val="clear" w:color="auto" w:fill="auto"/>
            <w:vAlign w:val="center"/>
            <w:hideMark/>
          </w:tcPr>
          <w:p w14:paraId="39FC389A"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GUAIRÁ</w:t>
            </w:r>
          </w:p>
        </w:tc>
        <w:tc>
          <w:tcPr>
            <w:tcW w:w="1230" w:type="dxa"/>
            <w:tcBorders>
              <w:top w:val="nil"/>
              <w:left w:val="nil"/>
              <w:bottom w:val="nil"/>
              <w:right w:val="nil"/>
            </w:tcBorders>
            <w:shd w:val="clear" w:color="auto" w:fill="auto"/>
            <w:vAlign w:val="center"/>
            <w:hideMark/>
          </w:tcPr>
          <w:p w14:paraId="1C143647"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Independencia</w:t>
            </w:r>
          </w:p>
        </w:tc>
        <w:tc>
          <w:tcPr>
            <w:tcW w:w="815" w:type="dxa"/>
            <w:tcBorders>
              <w:top w:val="nil"/>
              <w:left w:val="nil"/>
              <w:bottom w:val="nil"/>
              <w:right w:val="nil"/>
            </w:tcBorders>
            <w:shd w:val="clear" w:color="auto" w:fill="auto"/>
            <w:vAlign w:val="center"/>
            <w:hideMark/>
          </w:tcPr>
          <w:p w14:paraId="4E72FC7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2C4C1D5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w:t>
            </w:r>
          </w:p>
        </w:tc>
        <w:tc>
          <w:tcPr>
            <w:tcW w:w="886" w:type="dxa"/>
            <w:tcBorders>
              <w:top w:val="nil"/>
              <w:left w:val="nil"/>
              <w:bottom w:val="nil"/>
              <w:right w:val="single" w:sz="4" w:space="0" w:color="auto"/>
            </w:tcBorders>
            <w:shd w:val="clear" w:color="auto" w:fill="auto"/>
            <w:vAlign w:val="center"/>
            <w:hideMark/>
          </w:tcPr>
          <w:p w14:paraId="7F0DC68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12</w:t>
            </w:r>
          </w:p>
        </w:tc>
        <w:tc>
          <w:tcPr>
            <w:tcW w:w="885" w:type="dxa"/>
            <w:tcBorders>
              <w:top w:val="nil"/>
              <w:left w:val="nil"/>
              <w:bottom w:val="nil"/>
              <w:right w:val="nil"/>
            </w:tcBorders>
            <w:shd w:val="clear" w:color="auto" w:fill="auto"/>
            <w:vAlign w:val="center"/>
            <w:hideMark/>
          </w:tcPr>
          <w:p w14:paraId="4E87016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67</w:t>
            </w:r>
          </w:p>
        </w:tc>
        <w:tc>
          <w:tcPr>
            <w:tcW w:w="885" w:type="dxa"/>
            <w:tcBorders>
              <w:top w:val="nil"/>
              <w:left w:val="nil"/>
              <w:bottom w:val="nil"/>
              <w:right w:val="nil"/>
            </w:tcBorders>
            <w:shd w:val="clear" w:color="auto" w:fill="auto"/>
            <w:vAlign w:val="center"/>
            <w:hideMark/>
          </w:tcPr>
          <w:p w14:paraId="2C4E1274"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33</w:t>
            </w:r>
          </w:p>
        </w:tc>
        <w:tc>
          <w:tcPr>
            <w:tcW w:w="940" w:type="dxa"/>
            <w:tcBorders>
              <w:top w:val="nil"/>
              <w:left w:val="nil"/>
              <w:bottom w:val="nil"/>
              <w:right w:val="nil"/>
            </w:tcBorders>
            <w:shd w:val="clear" w:color="auto" w:fill="auto"/>
            <w:vAlign w:val="center"/>
            <w:hideMark/>
          </w:tcPr>
          <w:p w14:paraId="4A26C8E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100</w:t>
            </w:r>
          </w:p>
        </w:tc>
      </w:tr>
      <w:tr w:rsidR="00386280" w:rsidRPr="00912DDD" w14:paraId="7BAE8500" w14:textId="77777777" w:rsidTr="003B3CE3">
        <w:trPr>
          <w:trHeight w:val="195"/>
        </w:trPr>
        <w:tc>
          <w:tcPr>
            <w:tcW w:w="885" w:type="dxa"/>
            <w:tcBorders>
              <w:top w:val="nil"/>
              <w:left w:val="nil"/>
              <w:bottom w:val="nil"/>
              <w:right w:val="nil"/>
            </w:tcBorders>
            <w:shd w:val="clear" w:color="auto" w:fill="auto"/>
            <w:noWrap/>
            <w:vAlign w:val="center"/>
            <w:hideMark/>
          </w:tcPr>
          <w:p w14:paraId="186F6FB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13</w:t>
            </w:r>
          </w:p>
        </w:tc>
        <w:tc>
          <w:tcPr>
            <w:tcW w:w="1314" w:type="dxa"/>
            <w:tcBorders>
              <w:top w:val="nil"/>
              <w:left w:val="nil"/>
              <w:bottom w:val="nil"/>
              <w:right w:val="nil"/>
            </w:tcBorders>
            <w:shd w:val="clear" w:color="auto" w:fill="auto"/>
            <w:vAlign w:val="center"/>
            <w:hideMark/>
          </w:tcPr>
          <w:p w14:paraId="061C696A"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CORDILLERA</w:t>
            </w:r>
          </w:p>
        </w:tc>
        <w:tc>
          <w:tcPr>
            <w:tcW w:w="1230" w:type="dxa"/>
            <w:tcBorders>
              <w:top w:val="nil"/>
              <w:left w:val="nil"/>
              <w:bottom w:val="nil"/>
              <w:right w:val="nil"/>
            </w:tcBorders>
            <w:shd w:val="clear" w:color="auto" w:fill="auto"/>
            <w:vAlign w:val="center"/>
            <w:hideMark/>
          </w:tcPr>
          <w:p w14:paraId="0B04BD03"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Mbocayaty</w:t>
            </w:r>
            <w:proofErr w:type="spellEnd"/>
          </w:p>
        </w:tc>
        <w:tc>
          <w:tcPr>
            <w:tcW w:w="815" w:type="dxa"/>
            <w:tcBorders>
              <w:top w:val="nil"/>
              <w:left w:val="nil"/>
              <w:bottom w:val="nil"/>
              <w:right w:val="nil"/>
            </w:tcBorders>
            <w:shd w:val="clear" w:color="auto" w:fill="auto"/>
            <w:vAlign w:val="center"/>
            <w:hideMark/>
          </w:tcPr>
          <w:p w14:paraId="4FD3C3B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0A0893C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5</w:t>
            </w:r>
          </w:p>
        </w:tc>
        <w:tc>
          <w:tcPr>
            <w:tcW w:w="886" w:type="dxa"/>
            <w:tcBorders>
              <w:top w:val="nil"/>
              <w:left w:val="nil"/>
              <w:bottom w:val="nil"/>
              <w:right w:val="single" w:sz="4" w:space="0" w:color="auto"/>
            </w:tcBorders>
            <w:shd w:val="clear" w:color="auto" w:fill="auto"/>
            <w:vAlign w:val="center"/>
            <w:hideMark/>
          </w:tcPr>
          <w:p w14:paraId="061A380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20</w:t>
            </w:r>
          </w:p>
        </w:tc>
        <w:tc>
          <w:tcPr>
            <w:tcW w:w="885" w:type="dxa"/>
            <w:tcBorders>
              <w:top w:val="nil"/>
              <w:left w:val="nil"/>
              <w:bottom w:val="nil"/>
              <w:right w:val="nil"/>
            </w:tcBorders>
            <w:shd w:val="clear" w:color="auto" w:fill="auto"/>
            <w:vAlign w:val="center"/>
            <w:hideMark/>
          </w:tcPr>
          <w:p w14:paraId="36E31165"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36</w:t>
            </w:r>
          </w:p>
        </w:tc>
        <w:tc>
          <w:tcPr>
            <w:tcW w:w="885" w:type="dxa"/>
            <w:tcBorders>
              <w:top w:val="nil"/>
              <w:left w:val="nil"/>
              <w:bottom w:val="nil"/>
              <w:right w:val="nil"/>
            </w:tcBorders>
            <w:shd w:val="clear" w:color="auto" w:fill="auto"/>
            <w:vAlign w:val="center"/>
            <w:hideMark/>
          </w:tcPr>
          <w:p w14:paraId="401F2EC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w:t>
            </w:r>
          </w:p>
        </w:tc>
        <w:tc>
          <w:tcPr>
            <w:tcW w:w="940" w:type="dxa"/>
            <w:tcBorders>
              <w:top w:val="nil"/>
              <w:left w:val="nil"/>
              <w:bottom w:val="nil"/>
              <w:right w:val="nil"/>
            </w:tcBorders>
            <w:shd w:val="clear" w:color="auto" w:fill="auto"/>
            <w:vAlign w:val="center"/>
            <w:hideMark/>
          </w:tcPr>
          <w:p w14:paraId="07524F0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40</w:t>
            </w:r>
          </w:p>
        </w:tc>
      </w:tr>
      <w:tr w:rsidR="00386280" w:rsidRPr="00912DDD" w14:paraId="484320E1" w14:textId="77777777" w:rsidTr="003B3CE3">
        <w:trPr>
          <w:trHeight w:val="334"/>
        </w:trPr>
        <w:tc>
          <w:tcPr>
            <w:tcW w:w="885" w:type="dxa"/>
            <w:tcBorders>
              <w:top w:val="nil"/>
              <w:left w:val="nil"/>
              <w:bottom w:val="nil"/>
              <w:right w:val="nil"/>
            </w:tcBorders>
            <w:shd w:val="clear" w:color="auto" w:fill="auto"/>
            <w:noWrap/>
            <w:vAlign w:val="center"/>
            <w:hideMark/>
          </w:tcPr>
          <w:p w14:paraId="71313973"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14</w:t>
            </w:r>
          </w:p>
        </w:tc>
        <w:tc>
          <w:tcPr>
            <w:tcW w:w="1314" w:type="dxa"/>
            <w:tcBorders>
              <w:top w:val="nil"/>
              <w:left w:val="nil"/>
              <w:bottom w:val="nil"/>
              <w:right w:val="nil"/>
            </w:tcBorders>
            <w:shd w:val="clear" w:color="auto" w:fill="auto"/>
            <w:vAlign w:val="center"/>
            <w:hideMark/>
          </w:tcPr>
          <w:p w14:paraId="0875D2B6" w14:textId="7A9796C4"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center"/>
            <w:hideMark/>
          </w:tcPr>
          <w:p w14:paraId="2B21532E"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San Pedro del Paraná</w:t>
            </w:r>
          </w:p>
        </w:tc>
        <w:tc>
          <w:tcPr>
            <w:tcW w:w="815" w:type="dxa"/>
            <w:tcBorders>
              <w:top w:val="nil"/>
              <w:left w:val="nil"/>
              <w:bottom w:val="nil"/>
              <w:right w:val="nil"/>
            </w:tcBorders>
            <w:shd w:val="clear" w:color="auto" w:fill="auto"/>
            <w:vAlign w:val="center"/>
            <w:hideMark/>
          </w:tcPr>
          <w:p w14:paraId="3880D4F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4177E07A"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6" w:type="dxa"/>
            <w:tcBorders>
              <w:top w:val="nil"/>
              <w:left w:val="nil"/>
              <w:bottom w:val="nil"/>
              <w:right w:val="single" w:sz="4" w:space="0" w:color="auto"/>
            </w:tcBorders>
            <w:shd w:val="clear" w:color="auto" w:fill="auto"/>
            <w:vAlign w:val="center"/>
            <w:hideMark/>
          </w:tcPr>
          <w:p w14:paraId="2EEB77B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1A5DA28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15318544"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27D2423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125A1BF8" w14:textId="77777777" w:rsidTr="003B3CE3">
        <w:trPr>
          <w:trHeight w:val="195"/>
        </w:trPr>
        <w:tc>
          <w:tcPr>
            <w:tcW w:w="885" w:type="dxa"/>
            <w:tcBorders>
              <w:top w:val="nil"/>
              <w:left w:val="nil"/>
              <w:bottom w:val="nil"/>
              <w:right w:val="nil"/>
            </w:tcBorders>
            <w:shd w:val="clear" w:color="auto" w:fill="auto"/>
            <w:noWrap/>
            <w:vAlign w:val="center"/>
            <w:hideMark/>
          </w:tcPr>
          <w:p w14:paraId="52513CF7"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15</w:t>
            </w:r>
          </w:p>
        </w:tc>
        <w:tc>
          <w:tcPr>
            <w:tcW w:w="1314" w:type="dxa"/>
            <w:tcBorders>
              <w:top w:val="nil"/>
              <w:left w:val="nil"/>
              <w:bottom w:val="nil"/>
              <w:right w:val="nil"/>
            </w:tcBorders>
            <w:shd w:val="clear" w:color="auto" w:fill="auto"/>
            <w:vAlign w:val="center"/>
            <w:hideMark/>
          </w:tcPr>
          <w:p w14:paraId="119CB8C8"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CORDILLERA</w:t>
            </w:r>
          </w:p>
        </w:tc>
        <w:tc>
          <w:tcPr>
            <w:tcW w:w="1230" w:type="dxa"/>
            <w:tcBorders>
              <w:top w:val="nil"/>
              <w:left w:val="nil"/>
              <w:bottom w:val="nil"/>
              <w:right w:val="nil"/>
            </w:tcBorders>
            <w:shd w:val="clear" w:color="auto" w:fill="auto"/>
            <w:vAlign w:val="center"/>
            <w:hideMark/>
          </w:tcPr>
          <w:p w14:paraId="44699D75"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Valenzuela</w:t>
            </w:r>
          </w:p>
        </w:tc>
        <w:tc>
          <w:tcPr>
            <w:tcW w:w="815" w:type="dxa"/>
            <w:tcBorders>
              <w:top w:val="nil"/>
              <w:left w:val="nil"/>
              <w:bottom w:val="nil"/>
              <w:right w:val="nil"/>
            </w:tcBorders>
            <w:shd w:val="clear" w:color="auto" w:fill="auto"/>
            <w:vAlign w:val="center"/>
            <w:hideMark/>
          </w:tcPr>
          <w:p w14:paraId="22CA725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4B90349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w:t>
            </w:r>
          </w:p>
        </w:tc>
        <w:tc>
          <w:tcPr>
            <w:tcW w:w="886" w:type="dxa"/>
            <w:tcBorders>
              <w:top w:val="nil"/>
              <w:left w:val="nil"/>
              <w:bottom w:val="nil"/>
              <w:right w:val="single" w:sz="4" w:space="0" w:color="auto"/>
            </w:tcBorders>
            <w:shd w:val="clear" w:color="auto" w:fill="auto"/>
            <w:vAlign w:val="center"/>
            <w:hideMark/>
          </w:tcPr>
          <w:p w14:paraId="763F44C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8</w:t>
            </w:r>
          </w:p>
        </w:tc>
        <w:tc>
          <w:tcPr>
            <w:tcW w:w="885" w:type="dxa"/>
            <w:tcBorders>
              <w:top w:val="nil"/>
              <w:left w:val="nil"/>
              <w:bottom w:val="nil"/>
              <w:right w:val="nil"/>
            </w:tcBorders>
            <w:shd w:val="clear" w:color="auto" w:fill="auto"/>
            <w:vAlign w:val="center"/>
            <w:hideMark/>
          </w:tcPr>
          <w:p w14:paraId="743F372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84</w:t>
            </w:r>
          </w:p>
        </w:tc>
        <w:tc>
          <w:tcPr>
            <w:tcW w:w="885" w:type="dxa"/>
            <w:tcBorders>
              <w:top w:val="nil"/>
              <w:left w:val="nil"/>
              <w:bottom w:val="nil"/>
              <w:right w:val="nil"/>
            </w:tcBorders>
            <w:shd w:val="clear" w:color="auto" w:fill="auto"/>
            <w:vAlign w:val="center"/>
            <w:hideMark/>
          </w:tcPr>
          <w:p w14:paraId="383496E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16</w:t>
            </w:r>
          </w:p>
        </w:tc>
        <w:tc>
          <w:tcPr>
            <w:tcW w:w="940" w:type="dxa"/>
            <w:tcBorders>
              <w:top w:val="nil"/>
              <w:left w:val="nil"/>
              <w:bottom w:val="nil"/>
              <w:right w:val="nil"/>
            </w:tcBorders>
            <w:shd w:val="clear" w:color="auto" w:fill="auto"/>
            <w:vAlign w:val="center"/>
            <w:hideMark/>
          </w:tcPr>
          <w:p w14:paraId="548F23B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100</w:t>
            </w:r>
          </w:p>
        </w:tc>
      </w:tr>
      <w:tr w:rsidR="00386280" w:rsidRPr="00912DDD" w14:paraId="71CEFB22" w14:textId="77777777" w:rsidTr="003B3CE3">
        <w:trPr>
          <w:trHeight w:val="195"/>
        </w:trPr>
        <w:tc>
          <w:tcPr>
            <w:tcW w:w="885" w:type="dxa"/>
            <w:tcBorders>
              <w:top w:val="nil"/>
              <w:left w:val="nil"/>
              <w:bottom w:val="nil"/>
              <w:right w:val="nil"/>
            </w:tcBorders>
            <w:shd w:val="clear" w:color="auto" w:fill="auto"/>
            <w:noWrap/>
            <w:vAlign w:val="center"/>
            <w:hideMark/>
          </w:tcPr>
          <w:p w14:paraId="25EFAF92"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16</w:t>
            </w:r>
          </w:p>
        </w:tc>
        <w:tc>
          <w:tcPr>
            <w:tcW w:w="1314" w:type="dxa"/>
            <w:tcBorders>
              <w:top w:val="nil"/>
              <w:left w:val="nil"/>
              <w:bottom w:val="nil"/>
              <w:right w:val="nil"/>
            </w:tcBorders>
            <w:shd w:val="clear" w:color="auto" w:fill="auto"/>
            <w:vAlign w:val="center"/>
            <w:hideMark/>
          </w:tcPr>
          <w:p w14:paraId="772F2989"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SAN PEDRO</w:t>
            </w:r>
          </w:p>
        </w:tc>
        <w:tc>
          <w:tcPr>
            <w:tcW w:w="1230" w:type="dxa"/>
            <w:tcBorders>
              <w:top w:val="nil"/>
              <w:left w:val="nil"/>
              <w:bottom w:val="nil"/>
              <w:right w:val="nil"/>
            </w:tcBorders>
            <w:shd w:val="clear" w:color="auto" w:fill="auto"/>
            <w:vAlign w:val="center"/>
            <w:hideMark/>
          </w:tcPr>
          <w:p w14:paraId="67596122"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San Pedro</w:t>
            </w:r>
          </w:p>
        </w:tc>
        <w:tc>
          <w:tcPr>
            <w:tcW w:w="815" w:type="dxa"/>
            <w:tcBorders>
              <w:top w:val="nil"/>
              <w:left w:val="nil"/>
              <w:bottom w:val="nil"/>
              <w:right w:val="nil"/>
            </w:tcBorders>
            <w:shd w:val="clear" w:color="auto" w:fill="auto"/>
            <w:vAlign w:val="center"/>
            <w:hideMark/>
          </w:tcPr>
          <w:p w14:paraId="6AF032A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1BD37687"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w:t>
            </w:r>
          </w:p>
        </w:tc>
        <w:tc>
          <w:tcPr>
            <w:tcW w:w="886" w:type="dxa"/>
            <w:tcBorders>
              <w:top w:val="nil"/>
              <w:left w:val="nil"/>
              <w:bottom w:val="nil"/>
              <w:right w:val="single" w:sz="4" w:space="0" w:color="auto"/>
            </w:tcBorders>
            <w:shd w:val="clear" w:color="auto" w:fill="auto"/>
            <w:vAlign w:val="center"/>
            <w:hideMark/>
          </w:tcPr>
          <w:p w14:paraId="1A76CE5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12</w:t>
            </w:r>
          </w:p>
        </w:tc>
        <w:tc>
          <w:tcPr>
            <w:tcW w:w="885" w:type="dxa"/>
            <w:tcBorders>
              <w:top w:val="nil"/>
              <w:left w:val="nil"/>
              <w:bottom w:val="nil"/>
              <w:right w:val="nil"/>
            </w:tcBorders>
            <w:shd w:val="clear" w:color="auto" w:fill="auto"/>
            <w:vAlign w:val="center"/>
            <w:hideMark/>
          </w:tcPr>
          <w:p w14:paraId="5AD5D8E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73</w:t>
            </w:r>
          </w:p>
        </w:tc>
        <w:tc>
          <w:tcPr>
            <w:tcW w:w="885" w:type="dxa"/>
            <w:tcBorders>
              <w:top w:val="nil"/>
              <w:left w:val="nil"/>
              <w:bottom w:val="nil"/>
              <w:right w:val="nil"/>
            </w:tcBorders>
            <w:shd w:val="clear" w:color="auto" w:fill="auto"/>
            <w:vAlign w:val="center"/>
            <w:hideMark/>
          </w:tcPr>
          <w:p w14:paraId="58EE3FAD"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27</w:t>
            </w:r>
          </w:p>
        </w:tc>
        <w:tc>
          <w:tcPr>
            <w:tcW w:w="940" w:type="dxa"/>
            <w:tcBorders>
              <w:top w:val="nil"/>
              <w:left w:val="nil"/>
              <w:bottom w:val="nil"/>
              <w:right w:val="nil"/>
            </w:tcBorders>
            <w:shd w:val="clear" w:color="auto" w:fill="auto"/>
            <w:vAlign w:val="center"/>
            <w:hideMark/>
          </w:tcPr>
          <w:p w14:paraId="470DA71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100</w:t>
            </w:r>
          </w:p>
        </w:tc>
      </w:tr>
      <w:tr w:rsidR="00386280" w:rsidRPr="00912DDD" w14:paraId="08405748" w14:textId="77777777" w:rsidTr="003B3CE3">
        <w:trPr>
          <w:trHeight w:val="195"/>
        </w:trPr>
        <w:tc>
          <w:tcPr>
            <w:tcW w:w="885" w:type="dxa"/>
            <w:tcBorders>
              <w:top w:val="nil"/>
              <w:left w:val="nil"/>
              <w:bottom w:val="nil"/>
              <w:right w:val="nil"/>
            </w:tcBorders>
            <w:shd w:val="clear" w:color="auto" w:fill="auto"/>
            <w:noWrap/>
            <w:vAlign w:val="center"/>
            <w:hideMark/>
          </w:tcPr>
          <w:p w14:paraId="2C853DE4"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17</w:t>
            </w:r>
          </w:p>
        </w:tc>
        <w:tc>
          <w:tcPr>
            <w:tcW w:w="1314" w:type="dxa"/>
            <w:tcBorders>
              <w:top w:val="nil"/>
              <w:left w:val="nil"/>
              <w:bottom w:val="nil"/>
              <w:right w:val="nil"/>
            </w:tcBorders>
            <w:shd w:val="clear" w:color="auto" w:fill="auto"/>
            <w:vAlign w:val="center"/>
            <w:hideMark/>
          </w:tcPr>
          <w:p w14:paraId="0EA41518"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SAN PEDRO</w:t>
            </w:r>
          </w:p>
        </w:tc>
        <w:tc>
          <w:tcPr>
            <w:tcW w:w="1230" w:type="dxa"/>
            <w:tcBorders>
              <w:top w:val="nil"/>
              <w:left w:val="nil"/>
              <w:bottom w:val="nil"/>
              <w:right w:val="nil"/>
            </w:tcBorders>
            <w:shd w:val="clear" w:color="auto" w:fill="auto"/>
            <w:vAlign w:val="center"/>
            <w:hideMark/>
          </w:tcPr>
          <w:p w14:paraId="47C9F536"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Tacuati</w:t>
            </w:r>
            <w:proofErr w:type="spellEnd"/>
          </w:p>
        </w:tc>
        <w:tc>
          <w:tcPr>
            <w:tcW w:w="815" w:type="dxa"/>
            <w:tcBorders>
              <w:top w:val="nil"/>
              <w:left w:val="nil"/>
              <w:bottom w:val="nil"/>
              <w:right w:val="nil"/>
            </w:tcBorders>
            <w:shd w:val="clear" w:color="auto" w:fill="auto"/>
            <w:vAlign w:val="center"/>
            <w:hideMark/>
          </w:tcPr>
          <w:p w14:paraId="29D0FB0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5139F56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6" w:type="dxa"/>
            <w:tcBorders>
              <w:top w:val="nil"/>
              <w:left w:val="nil"/>
              <w:bottom w:val="nil"/>
              <w:right w:val="single" w:sz="4" w:space="0" w:color="auto"/>
            </w:tcBorders>
            <w:shd w:val="clear" w:color="auto" w:fill="auto"/>
            <w:vAlign w:val="center"/>
            <w:hideMark/>
          </w:tcPr>
          <w:p w14:paraId="3789734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2F181701"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4A373B4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43EA22A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7720757E" w14:textId="77777777" w:rsidTr="003B3CE3">
        <w:trPr>
          <w:trHeight w:val="195"/>
        </w:trPr>
        <w:tc>
          <w:tcPr>
            <w:tcW w:w="885" w:type="dxa"/>
            <w:tcBorders>
              <w:top w:val="nil"/>
              <w:left w:val="nil"/>
              <w:bottom w:val="nil"/>
              <w:right w:val="nil"/>
            </w:tcBorders>
            <w:shd w:val="clear" w:color="auto" w:fill="auto"/>
            <w:noWrap/>
            <w:vAlign w:val="center"/>
            <w:hideMark/>
          </w:tcPr>
          <w:p w14:paraId="27612D3D"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18</w:t>
            </w:r>
          </w:p>
        </w:tc>
        <w:tc>
          <w:tcPr>
            <w:tcW w:w="1314" w:type="dxa"/>
            <w:tcBorders>
              <w:top w:val="nil"/>
              <w:left w:val="nil"/>
              <w:bottom w:val="nil"/>
              <w:right w:val="nil"/>
            </w:tcBorders>
            <w:shd w:val="clear" w:color="auto" w:fill="auto"/>
            <w:vAlign w:val="center"/>
            <w:hideMark/>
          </w:tcPr>
          <w:p w14:paraId="56114CF5"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CAAGUAZÚ</w:t>
            </w:r>
          </w:p>
        </w:tc>
        <w:tc>
          <w:tcPr>
            <w:tcW w:w="1230" w:type="dxa"/>
            <w:tcBorders>
              <w:top w:val="nil"/>
              <w:left w:val="nil"/>
              <w:bottom w:val="nil"/>
              <w:right w:val="nil"/>
            </w:tcBorders>
            <w:shd w:val="clear" w:color="auto" w:fill="auto"/>
            <w:vAlign w:val="center"/>
            <w:hideMark/>
          </w:tcPr>
          <w:p w14:paraId="70C23E00"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Yhu</w:t>
            </w:r>
            <w:proofErr w:type="spellEnd"/>
          </w:p>
        </w:tc>
        <w:tc>
          <w:tcPr>
            <w:tcW w:w="815" w:type="dxa"/>
            <w:tcBorders>
              <w:top w:val="nil"/>
              <w:left w:val="nil"/>
              <w:bottom w:val="nil"/>
              <w:right w:val="nil"/>
            </w:tcBorders>
            <w:shd w:val="clear" w:color="auto" w:fill="auto"/>
            <w:vAlign w:val="center"/>
            <w:hideMark/>
          </w:tcPr>
          <w:p w14:paraId="66D16E8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0B89F38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w:t>
            </w:r>
          </w:p>
        </w:tc>
        <w:tc>
          <w:tcPr>
            <w:tcW w:w="886" w:type="dxa"/>
            <w:tcBorders>
              <w:top w:val="nil"/>
              <w:left w:val="nil"/>
              <w:bottom w:val="nil"/>
              <w:right w:val="single" w:sz="4" w:space="0" w:color="auto"/>
            </w:tcBorders>
            <w:shd w:val="clear" w:color="auto" w:fill="auto"/>
            <w:vAlign w:val="center"/>
            <w:hideMark/>
          </w:tcPr>
          <w:p w14:paraId="464F7A1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8</w:t>
            </w:r>
          </w:p>
        </w:tc>
        <w:tc>
          <w:tcPr>
            <w:tcW w:w="885" w:type="dxa"/>
            <w:tcBorders>
              <w:top w:val="nil"/>
              <w:left w:val="nil"/>
              <w:bottom w:val="nil"/>
              <w:right w:val="nil"/>
            </w:tcBorders>
            <w:shd w:val="clear" w:color="auto" w:fill="auto"/>
            <w:vAlign w:val="center"/>
            <w:hideMark/>
          </w:tcPr>
          <w:p w14:paraId="720CE46E"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73A442C0"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7FA1A41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7BA37DEA" w14:textId="77777777" w:rsidTr="003B3CE3">
        <w:trPr>
          <w:trHeight w:val="195"/>
        </w:trPr>
        <w:tc>
          <w:tcPr>
            <w:tcW w:w="885" w:type="dxa"/>
            <w:tcBorders>
              <w:top w:val="nil"/>
              <w:left w:val="nil"/>
              <w:bottom w:val="nil"/>
              <w:right w:val="nil"/>
            </w:tcBorders>
            <w:shd w:val="clear" w:color="auto" w:fill="auto"/>
            <w:noWrap/>
            <w:vAlign w:val="center"/>
            <w:hideMark/>
          </w:tcPr>
          <w:p w14:paraId="33486812"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19</w:t>
            </w:r>
          </w:p>
        </w:tc>
        <w:tc>
          <w:tcPr>
            <w:tcW w:w="1314" w:type="dxa"/>
            <w:tcBorders>
              <w:top w:val="nil"/>
              <w:left w:val="nil"/>
              <w:bottom w:val="nil"/>
              <w:right w:val="nil"/>
            </w:tcBorders>
            <w:shd w:val="clear" w:color="auto" w:fill="auto"/>
            <w:vAlign w:val="bottom"/>
            <w:hideMark/>
          </w:tcPr>
          <w:p w14:paraId="7BCD59C5" w14:textId="3B14F73B" w:rsidR="00B71245" w:rsidRPr="00912DDD" w:rsidRDefault="00386280"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vAlign w:val="bottom"/>
            <w:hideMark/>
          </w:tcPr>
          <w:p w14:paraId="0FF9D59A"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Pirapo</w:t>
            </w:r>
            <w:proofErr w:type="spellEnd"/>
          </w:p>
        </w:tc>
        <w:tc>
          <w:tcPr>
            <w:tcW w:w="815" w:type="dxa"/>
            <w:tcBorders>
              <w:top w:val="nil"/>
              <w:left w:val="nil"/>
              <w:bottom w:val="nil"/>
              <w:right w:val="nil"/>
            </w:tcBorders>
            <w:shd w:val="clear" w:color="auto" w:fill="auto"/>
            <w:vAlign w:val="center"/>
            <w:hideMark/>
          </w:tcPr>
          <w:p w14:paraId="7E84324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308AF7D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6" w:type="dxa"/>
            <w:tcBorders>
              <w:top w:val="nil"/>
              <w:left w:val="nil"/>
              <w:bottom w:val="nil"/>
              <w:right w:val="single" w:sz="4" w:space="0" w:color="auto"/>
            </w:tcBorders>
            <w:shd w:val="clear" w:color="auto" w:fill="auto"/>
            <w:vAlign w:val="center"/>
            <w:hideMark/>
          </w:tcPr>
          <w:p w14:paraId="5E529F6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22B9803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4178A35C"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4C1FD10B"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667F219B" w14:textId="77777777" w:rsidTr="003B3CE3">
        <w:trPr>
          <w:trHeight w:val="195"/>
        </w:trPr>
        <w:tc>
          <w:tcPr>
            <w:tcW w:w="885" w:type="dxa"/>
            <w:tcBorders>
              <w:top w:val="nil"/>
              <w:left w:val="nil"/>
              <w:bottom w:val="nil"/>
              <w:right w:val="nil"/>
            </w:tcBorders>
            <w:shd w:val="clear" w:color="auto" w:fill="auto"/>
            <w:noWrap/>
            <w:vAlign w:val="center"/>
            <w:hideMark/>
          </w:tcPr>
          <w:p w14:paraId="4A2281ED"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20</w:t>
            </w:r>
          </w:p>
        </w:tc>
        <w:tc>
          <w:tcPr>
            <w:tcW w:w="1314" w:type="dxa"/>
            <w:tcBorders>
              <w:top w:val="nil"/>
              <w:left w:val="nil"/>
              <w:bottom w:val="nil"/>
              <w:right w:val="nil"/>
            </w:tcBorders>
            <w:shd w:val="clear" w:color="auto" w:fill="auto"/>
            <w:vAlign w:val="bottom"/>
            <w:hideMark/>
          </w:tcPr>
          <w:p w14:paraId="28DF4E1F"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CORDILLERA</w:t>
            </w:r>
          </w:p>
        </w:tc>
        <w:tc>
          <w:tcPr>
            <w:tcW w:w="1230" w:type="dxa"/>
            <w:tcBorders>
              <w:top w:val="nil"/>
              <w:left w:val="nil"/>
              <w:bottom w:val="nil"/>
              <w:right w:val="nil"/>
            </w:tcBorders>
            <w:shd w:val="clear" w:color="auto" w:fill="auto"/>
            <w:vAlign w:val="bottom"/>
            <w:hideMark/>
          </w:tcPr>
          <w:p w14:paraId="19C4B9C1" w14:textId="77777777" w:rsidR="00B71245" w:rsidRPr="00912DDD" w:rsidRDefault="00B71245" w:rsidP="00B71245">
            <w:pPr>
              <w:spacing w:after="0"/>
              <w:rPr>
                <w:rFonts w:eastAsia="Times New Roman" w:cstheme="minorHAnsi"/>
                <w:color w:val="212529"/>
                <w:sz w:val="16"/>
                <w:szCs w:val="16"/>
                <w:highlight w:val="yellow"/>
                <w:lang w:val="es-PY" w:eastAsia="es-PY"/>
              </w:rPr>
            </w:pPr>
            <w:proofErr w:type="spellStart"/>
            <w:r w:rsidRPr="00912DDD">
              <w:rPr>
                <w:rFonts w:eastAsia="Times New Roman" w:cstheme="minorHAnsi"/>
                <w:color w:val="212529"/>
                <w:sz w:val="16"/>
                <w:szCs w:val="16"/>
                <w:highlight w:val="yellow"/>
                <w:lang w:val="es-PY" w:eastAsia="es-PY"/>
              </w:rPr>
              <w:t>Mbocayaty</w:t>
            </w:r>
            <w:proofErr w:type="spellEnd"/>
          </w:p>
        </w:tc>
        <w:tc>
          <w:tcPr>
            <w:tcW w:w="815" w:type="dxa"/>
            <w:tcBorders>
              <w:top w:val="nil"/>
              <w:left w:val="nil"/>
              <w:bottom w:val="nil"/>
              <w:right w:val="nil"/>
            </w:tcBorders>
            <w:shd w:val="clear" w:color="auto" w:fill="auto"/>
            <w:vAlign w:val="center"/>
            <w:hideMark/>
          </w:tcPr>
          <w:p w14:paraId="2B16E75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28B5163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3</w:t>
            </w:r>
          </w:p>
        </w:tc>
        <w:tc>
          <w:tcPr>
            <w:tcW w:w="886" w:type="dxa"/>
            <w:tcBorders>
              <w:top w:val="nil"/>
              <w:left w:val="nil"/>
              <w:bottom w:val="nil"/>
              <w:right w:val="single" w:sz="4" w:space="0" w:color="auto"/>
            </w:tcBorders>
            <w:shd w:val="clear" w:color="auto" w:fill="auto"/>
            <w:vAlign w:val="center"/>
            <w:hideMark/>
          </w:tcPr>
          <w:p w14:paraId="46215B1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12</w:t>
            </w:r>
          </w:p>
        </w:tc>
        <w:tc>
          <w:tcPr>
            <w:tcW w:w="885" w:type="dxa"/>
            <w:tcBorders>
              <w:top w:val="nil"/>
              <w:left w:val="nil"/>
              <w:bottom w:val="nil"/>
              <w:right w:val="nil"/>
            </w:tcBorders>
            <w:shd w:val="clear" w:color="auto" w:fill="auto"/>
            <w:vAlign w:val="center"/>
            <w:hideMark/>
          </w:tcPr>
          <w:p w14:paraId="08B0AD3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885" w:type="dxa"/>
            <w:tcBorders>
              <w:top w:val="nil"/>
              <w:left w:val="nil"/>
              <w:bottom w:val="nil"/>
              <w:right w:val="nil"/>
            </w:tcBorders>
            <w:shd w:val="clear" w:color="auto" w:fill="auto"/>
            <w:vAlign w:val="center"/>
            <w:hideMark/>
          </w:tcPr>
          <w:p w14:paraId="7CF2F13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c>
          <w:tcPr>
            <w:tcW w:w="940" w:type="dxa"/>
            <w:tcBorders>
              <w:top w:val="nil"/>
              <w:left w:val="nil"/>
              <w:bottom w:val="nil"/>
              <w:right w:val="nil"/>
            </w:tcBorders>
            <w:shd w:val="clear" w:color="auto" w:fill="auto"/>
            <w:vAlign w:val="center"/>
            <w:hideMark/>
          </w:tcPr>
          <w:p w14:paraId="0F1CFF69"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0</w:t>
            </w:r>
          </w:p>
        </w:tc>
      </w:tr>
      <w:tr w:rsidR="00386280" w:rsidRPr="00912DDD" w14:paraId="13A11114" w14:textId="77777777" w:rsidTr="003B3CE3">
        <w:trPr>
          <w:trHeight w:val="195"/>
        </w:trPr>
        <w:tc>
          <w:tcPr>
            <w:tcW w:w="885" w:type="dxa"/>
            <w:tcBorders>
              <w:top w:val="nil"/>
              <w:left w:val="nil"/>
              <w:bottom w:val="nil"/>
              <w:right w:val="nil"/>
            </w:tcBorders>
            <w:shd w:val="clear" w:color="auto" w:fill="auto"/>
            <w:noWrap/>
            <w:vAlign w:val="center"/>
            <w:hideMark/>
          </w:tcPr>
          <w:p w14:paraId="36391592"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21</w:t>
            </w:r>
          </w:p>
        </w:tc>
        <w:tc>
          <w:tcPr>
            <w:tcW w:w="1314" w:type="dxa"/>
            <w:tcBorders>
              <w:top w:val="nil"/>
              <w:left w:val="nil"/>
              <w:bottom w:val="nil"/>
              <w:right w:val="nil"/>
            </w:tcBorders>
            <w:shd w:val="clear" w:color="auto" w:fill="auto"/>
            <w:vAlign w:val="bottom"/>
            <w:hideMark/>
          </w:tcPr>
          <w:p w14:paraId="46FD48D9"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CANINDEYU</w:t>
            </w:r>
          </w:p>
        </w:tc>
        <w:tc>
          <w:tcPr>
            <w:tcW w:w="1230" w:type="dxa"/>
            <w:tcBorders>
              <w:top w:val="nil"/>
              <w:left w:val="nil"/>
              <w:bottom w:val="nil"/>
              <w:right w:val="nil"/>
            </w:tcBorders>
            <w:shd w:val="clear" w:color="auto" w:fill="auto"/>
            <w:vAlign w:val="bottom"/>
            <w:hideMark/>
          </w:tcPr>
          <w:p w14:paraId="7DE07941" w14:textId="77777777" w:rsidR="00B71245" w:rsidRPr="00912DDD" w:rsidRDefault="00B71245" w:rsidP="00B71245">
            <w:pPr>
              <w:spacing w:after="0"/>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Curuguaty</w:t>
            </w:r>
          </w:p>
        </w:tc>
        <w:tc>
          <w:tcPr>
            <w:tcW w:w="815" w:type="dxa"/>
            <w:tcBorders>
              <w:top w:val="nil"/>
              <w:left w:val="nil"/>
              <w:bottom w:val="nil"/>
              <w:right w:val="nil"/>
            </w:tcBorders>
            <w:shd w:val="clear" w:color="auto" w:fill="auto"/>
            <w:vAlign w:val="center"/>
            <w:hideMark/>
          </w:tcPr>
          <w:p w14:paraId="2798BD4F"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BOVINA</w:t>
            </w:r>
          </w:p>
        </w:tc>
        <w:tc>
          <w:tcPr>
            <w:tcW w:w="885" w:type="dxa"/>
            <w:tcBorders>
              <w:top w:val="nil"/>
              <w:left w:val="single" w:sz="4" w:space="0" w:color="auto"/>
              <w:bottom w:val="nil"/>
              <w:right w:val="nil"/>
            </w:tcBorders>
            <w:shd w:val="clear" w:color="auto" w:fill="auto"/>
            <w:vAlign w:val="center"/>
            <w:hideMark/>
          </w:tcPr>
          <w:p w14:paraId="29A33B9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11</w:t>
            </w:r>
          </w:p>
        </w:tc>
        <w:tc>
          <w:tcPr>
            <w:tcW w:w="886" w:type="dxa"/>
            <w:tcBorders>
              <w:top w:val="nil"/>
              <w:left w:val="nil"/>
              <w:bottom w:val="nil"/>
              <w:right w:val="single" w:sz="4" w:space="0" w:color="auto"/>
            </w:tcBorders>
            <w:shd w:val="clear" w:color="auto" w:fill="auto"/>
            <w:vAlign w:val="center"/>
            <w:hideMark/>
          </w:tcPr>
          <w:p w14:paraId="76310888"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44</w:t>
            </w:r>
          </w:p>
        </w:tc>
        <w:tc>
          <w:tcPr>
            <w:tcW w:w="885" w:type="dxa"/>
            <w:tcBorders>
              <w:top w:val="nil"/>
              <w:left w:val="nil"/>
              <w:bottom w:val="nil"/>
              <w:right w:val="nil"/>
            </w:tcBorders>
            <w:shd w:val="clear" w:color="auto" w:fill="auto"/>
            <w:vAlign w:val="center"/>
            <w:hideMark/>
          </w:tcPr>
          <w:p w14:paraId="522147F6"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79</w:t>
            </w:r>
          </w:p>
        </w:tc>
        <w:tc>
          <w:tcPr>
            <w:tcW w:w="885" w:type="dxa"/>
            <w:tcBorders>
              <w:top w:val="nil"/>
              <w:left w:val="nil"/>
              <w:bottom w:val="nil"/>
              <w:right w:val="nil"/>
            </w:tcBorders>
            <w:shd w:val="clear" w:color="auto" w:fill="auto"/>
            <w:vAlign w:val="center"/>
            <w:hideMark/>
          </w:tcPr>
          <w:p w14:paraId="61D27A43"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21</w:t>
            </w:r>
          </w:p>
        </w:tc>
        <w:tc>
          <w:tcPr>
            <w:tcW w:w="940" w:type="dxa"/>
            <w:tcBorders>
              <w:top w:val="nil"/>
              <w:left w:val="nil"/>
              <w:bottom w:val="nil"/>
              <w:right w:val="nil"/>
            </w:tcBorders>
            <w:shd w:val="clear" w:color="auto" w:fill="auto"/>
            <w:vAlign w:val="center"/>
            <w:hideMark/>
          </w:tcPr>
          <w:p w14:paraId="62A94AA2" w14:textId="77777777" w:rsidR="00B71245" w:rsidRPr="00912DDD" w:rsidRDefault="00B71245" w:rsidP="00B71245">
            <w:pPr>
              <w:spacing w:after="0"/>
              <w:jc w:val="center"/>
              <w:rPr>
                <w:rFonts w:eastAsia="Times New Roman" w:cstheme="minorHAnsi"/>
                <w:color w:val="212529"/>
                <w:sz w:val="16"/>
                <w:szCs w:val="16"/>
                <w:highlight w:val="yellow"/>
                <w:lang w:val="es-PY" w:eastAsia="es-PY"/>
              </w:rPr>
            </w:pPr>
            <w:r w:rsidRPr="00912DDD">
              <w:rPr>
                <w:rFonts w:eastAsia="Times New Roman" w:cstheme="minorHAnsi"/>
                <w:color w:val="212529"/>
                <w:sz w:val="16"/>
                <w:szCs w:val="16"/>
                <w:highlight w:val="yellow"/>
                <w:lang w:val="es-PY" w:eastAsia="es-PY"/>
              </w:rPr>
              <w:t>100</w:t>
            </w:r>
          </w:p>
        </w:tc>
      </w:tr>
      <w:tr w:rsidR="00B71245" w:rsidRPr="00912DDD" w14:paraId="0E3C6C86" w14:textId="77777777" w:rsidTr="003B3CE3">
        <w:trPr>
          <w:trHeight w:val="195"/>
        </w:trPr>
        <w:tc>
          <w:tcPr>
            <w:tcW w:w="885" w:type="dxa"/>
            <w:tcBorders>
              <w:top w:val="nil"/>
              <w:left w:val="nil"/>
              <w:bottom w:val="nil"/>
              <w:right w:val="nil"/>
            </w:tcBorders>
            <w:shd w:val="clear" w:color="auto" w:fill="auto"/>
            <w:noWrap/>
            <w:vAlign w:val="center"/>
            <w:hideMark/>
          </w:tcPr>
          <w:p w14:paraId="2518F925"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22</w:t>
            </w:r>
          </w:p>
        </w:tc>
        <w:tc>
          <w:tcPr>
            <w:tcW w:w="1314" w:type="dxa"/>
            <w:tcBorders>
              <w:top w:val="nil"/>
              <w:left w:val="nil"/>
              <w:bottom w:val="nil"/>
              <w:right w:val="nil"/>
            </w:tcBorders>
            <w:shd w:val="clear" w:color="auto" w:fill="auto"/>
            <w:noWrap/>
            <w:vAlign w:val="bottom"/>
            <w:hideMark/>
          </w:tcPr>
          <w:p w14:paraId="4A1AC1DB"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AMAMBAY</w:t>
            </w:r>
          </w:p>
        </w:tc>
        <w:tc>
          <w:tcPr>
            <w:tcW w:w="1230" w:type="dxa"/>
            <w:tcBorders>
              <w:top w:val="nil"/>
              <w:left w:val="nil"/>
              <w:bottom w:val="nil"/>
              <w:right w:val="nil"/>
            </w:tcBorders>
            <w:shd w:val="clear" w:color="auto" w:fill="auto"/>
            <w:noWrap/>
            <w:vAlign w:val="bottom"/>
            <w:hideMark/>
          </w:tcPr>
          <w:p w14:paraId="7F8BB7FC"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Bella Vista</w:t>
            </w:r>
          </w:p>
        </w:tc>
        <w:tc>
          <w:tcPr>
            <w:tcW w:w="815" w:type="dxa"/>
            <w:tcBorders>
              <w:top w:val="nil"/>
              <w:left w:val="nil"/>
              <w:bottom w:val="nil"/>
              <w:right w:val="nil"/>
            </w:tcBorders>
            <w:shd w:val="clear" w:color="auto" w:fill="auto"/>
            <w:noWrap/>
            <w:vAlign w:val="center"/>
            <w:hideMark/>
          </w:tcPr>
          <w:p w14:paraId="2E1E3F0D"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59659CF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w:t>
            </w:r>
          </w:p>
        </w:tc>
        <w:tc>
          <w:tcPr>
            <w:tcW w:w="886" w:type="dxa"/>
            <w:tcBorders>
              <w:top w:val="nil"/>
              <w:left w:val="nil"/>
              <w:bottom w:val="nil"/>
              <w:right w:val="single" w:sz="4" w:space="0" w:color="auto"/>
            </w:tcBorders>
            <w:shd w:val="clear" w:color="auto" w:fill="auto"/>
            <w:noWrap/>
            <w:vAlign w:val="center"/>
            <w:hideMark/>
          </w:tcPr>
          <w:p w14:paraId="2A44190F"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8</w:t>
            </w:r>
          </w:p>
        </w:tc>
        <w:tc>
          <w:tcPr>
            <w:tcW w:w="885" w:type="dxa"/>
            <w:tcBorders>
              <w:top w:val="nil"/>
              <w:left w:val="nil"/>
              <w:bottom w:val="nil"/>
              <w:right w:val="nil"/>
            </w:tcBorders>
            <w:shd w:val="clear" w:color="auto" w:fill="auto"/>
            <w:noWrap/>
            <w:vAlign w:val="center"/>
            <w:hideMark/>
          </w:tcPr>
          <w:p w14:paraId="1182200E"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66</w:t>
            </w:r>
          </w:p>
        </w:tc>
        <w:tc>
          <w:tcPr>
            <w:tcW w:w="885" w:type="dxa"/>
            <w:tcBorders>
              <w:top w:val="nil"/>
              <w:left w:val="nil"/>
              <w:bottom w:val="nil"/>
              <w:right w:val="nil"/>
            </w:tcBorders>
            <w:shd w:val="clear" w:color="auto" w:fill="auto"/>
            <w:noWrap/>
            <w:vAlign w:val="center"/>
            <w:hideMark/>
          </w:tcPr>
          <w:p w14:paraId="4814772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24</w:t>
            </w:r>
          </w:p>
        </w:tc>
        <w:tc>
          <w:tcPr>
            <w:tcW w:w="940" w:type="dxa"/>
            <w:tcBorders>
              <w:top w:val="nil"/>
              <w:left w:val="nil"/>
              <w:bottom w:val="nil"/>
              <w:right w:val="nil"/>
            </w:tcBorders>
            <w:shd w:val="clear" w:color="auto" w:fill="auto"/>
            <w:noWrap/>
            <w:vAlign w:val="center"/>
            <w:hideMark/>
          </w:tcPr>
          <w:p w14:paraId="542AEFC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90</w:t>
            </w:r>
          </w:p>
        </w:tc>
      </w:tr>
      <w:tr w:rsidR="00B71245" w:rsidRPr="00912DDD" w14:paraId="279C7646" w14:textId="77777777" w:rsidTr="003B3CE3">
        <w:trPr>
          <w:trHeight w:val="195"/>
        </w:trPr>
        <w:tc>
          <w:tcPr>
            <w:tcW w:w="885" w:type="dxa"/>
            <w:tcBorders>
              <w:top w:val="nil"/>
              <w:left w:val="nil"/>
              <w:bottom w:val="nil"/>
              <w:right w:val="nil"/>
            </w:tcBorders>
            <w:shd w:val="clear" w:color="auto" w:fill="auto"/>
            <w:noWrap/>
            <w:vAlign w:val="center"/>
            <w:hideMark/>
          </w:tcPr>
          <w:p w14:paraId="3F1C0701"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23</w:t>
            </w:r>
          </w:p>
        </w:tc>
        <w:tc>
          <w:tcPr>
            <w:tcW w:w="1314" w:type="dxa"/>
            <w:tcBorders>
              <w:top w:val="nil"/>
              <w:left w:val="nil"/>
              <w:bottom w:val="nil"/>
              <w:right w:val="nil"/>
            </w:tcBorders>
            <w:shd w:val="clear" w:color="auto" w:fill="auto"/>
            <w:noWrap/>
            <w:vAlign w:val="bottom"/>
            <w:hideMark/>
          </w:tcPr>
          <w:p w14:paraId="31457F4A" w14:textId="372D827F" w:rsidR="00B71245" w:rsidRPr="00912DDD" w:rsidRDefault="00386280"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212529"/>
                <w:sz w:val="16"/>
                <w:szCs w:val="16"/>
                <w:highlight w:val="yellow"/>
                <w:lang w:val="es-PY" w:eastAsia="es-PY"/>
              </w:rPr>
              <w:t>ITAPÚA</w:t>
            </w:r>
          </w:p>
        </w:tc>
        <w:tc>
          <w:tcPr>
            <w:tcW w:w="1230" w:type="dxa"/>
            <w:tcBorders>
              <w:top w:val="nil"/>
              <w:left w:val="nil"/>
              <w:bottom w:val="nil"/>
              <w:right w:val="nil"/>
            </w:tcBorders>
            <w:shd w:val="clear" w:color="auto" w:fill="auto"/>
            <w:noWrap/>
            <w:vAlign w:val="bottom"/>
            <w:hideMark/>
          </w:tcPr>
          <w:p w14:paraId="52311020"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La Paz</w:t>
            </w:r>
          </w:p>
        </w:tc>
        <w:tc>
          <w:tcPr>
            <w:tcW w:w="815" w:type="dxa"/>
            <w:tcBorders>
              <w:top w:val="nil"/>
              <w:left w:val="nil"/>
              <w:bottom w:val="nil"/>
              <w:right w:val="nil"/>
            </w:tcBorders>
            <w:shd w:val="clear" w:color="auto" w:fill="auto"/>
            <w:noWrap/>
            <w:vAlign w:val="center"/>
            <w:hideMark/>
          </w:tcPr>
          <w:p w14:paraId="3F447816"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40BFC36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6" w:type="dxa"/>
            <w:tcBorders>
              <w:top w:val="nil"/>
              <w:left w:val="nil"/>
              <w:bottom w:val="nil"/>
              <w:right w:val="single" w:sz="4" w:space="0" w:color="auto"/>
            </w:tcBorders>
            <w:shd w:val="clear" w:color="auto" w:fill="auto"/>
            <w:noWrap/>
            <w:vAlign w:val="center"/>
            <w:hideMark/>
          </w:tcPr>
          <w:p w14:paraId="17B71C7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66CC7605"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4CD887C4"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940" w:type="dxa"/>
            <w:tcBorders>
              <w:top w:val="nil"/>
              <w:left w:val="nil"/>
              <w:bottom w:val="nil"/>
              <w:right w:val="nil"/>
            </w:tcBorders>
            <w:shd w:val="clear" w:color="auto" w:fill="auto"/>
            <w:noWrap/>
            <w:vAlign w:val="center"/>
            <w:hideMark/>
          </w:tcPr>
          <w:p w14:paraId="29DD3DE6"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r>
      <w:tr w:rsidR="00B71245" w:rsidRPr="00912DDD" w14:paraId="1D90154C" w14:textId="77777777" w:rsidTr="003B3CE3">
        <w:trPr>
          <w:trHeight w:val="195"/>
        </w:trPr>
        <w:tc>
          <w:tcPr>
            <w:tcW w:w="885" w:type="dxa"/>
            <w:tcBorders>
              <w:top w:val="nil"/>
              <w:left w:val="nil"/>
              <w:bottom w:val="nil"/>
              <w:right w:val="nil"/>
            </w:tcBorders>
            <w:shd w:val="clear" w:color="auto" w:fill="auto"/>
            <w:noWrap/>
            <w:vAlign w:val="center"/>
            <w:hideMark/>
          </w:tcPr>
          <w:p w14:paraId="38722D7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24</w:t>
            </w:r>
          </w:p>
        </w:tc>
        <w:tc>
          <w:tcPr>
            <w:tcW w:w="1314" w:type="dxa"/>
            <w:tcBorders>
              <w:top w:val="nil"/>
              <w:left w:val="nil"/>
              <w:bottom w:val="nil"/>
              <w:right w:val="nil"/>
            </w:tcBorders>
            <w:shd w:val="clear" w:color="auto" w:fill="auto"/>
            <w:noWrap/>
            <w:vAlign w:val="bottom"/>
            <w:hideMark/>
          </w:tcPr>
          <w:p w14:paraId="0F477731" w14:textId="3D912ACF" w:rsidR="00B71245" w:rsidRPr="00912DDD" w:rsidRDefault="00386280"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212529"/>
                <w:sz w:val="16"/>
                <w:szCs w:val="16"/>
                <w:highlight w:val="yellow"/>
                <w:lang w:val="es-PY" w:eastAsia="es-PY"/>
              </w:rPr>
              <w:t xml:space="preserve"> ITAPÚA</w:t>
            </w:r>
          </w:p>
        </w:tc>
        <w:tc>
          <w:tcPr>
            <w:tcW w:w="1230" w:type="dxa"/>
            <w:tcBorders>
              <w:top w:val="nil"/>
              <w:left w:val="nil"/>
              <w:bottom w:val="nil"/>
              <w:right w:val="nil"/>
            </w:tcBorders>
            <w:shd w:val="clear" w:color="auto" w:fill="auto"/>
            <w:noWrap/>
            <w:vAlign w:val="bottom"/>
            <w:hideMark/>
          </w:tcPr>
          <w:p w14:paraId="43B44C6C" w14:textId="77777777" w:rsidR="00B71245" w:rsidRPr="00912DDD" w:rsidRDefault="00B71245" w:rsidP="00B71245">
            <w:pPr>
              <w:spacing w:after="0"/>
              <w:rPr>
                <w:rFonts w:eastAsia="Times New Roman" w:cstheme="minorHAnsi"/>
                <w:color w:val="000000"/>
                <w:sz w:val="16"/>
                <w:szCs w:val="16"/>
                <w:highlight w:val="yellow"/>
                <w:lang w:val="es-PY" w:eastAsia="es-PY"/>
              </w:rPr>
            </w:pPr>
            <w:proofErr w:type="spellStart"/>
            <w:r w:rsidRPr="00912DDD">
              <w:rPr>
                <w:rFonts w:eastAsia="Times New Roman" w:cstheme="minorHAnsi"/>
                <w:color w:val="000000"/>
                <w:sz w:val="16"/>
                <w:szCs w:val="16"/>
                <w:highlight w:val="yellow"/>
                <w:lang w:val="es-PY" w:eastAsia="es-PY"/>
              </w:rPr>
              <w:t>Hoenau</w:t>
            </w:r>
            <w:proofErr w:type="spellEnd"/>
          </w:p>
        </w:tc>
        <w:tc>
          <w:tcPr>
            <w:tcW w:w="815" w:type="dxa"/>
            <w:tcBorders>
              <w:top w:val="nil"/>
              <w:left w:val="nil"/>
              <w:bottom w:val="nil"/>
              <w:right w:val="nil"/>
            </w:tcBorders>
            <w:shd w:val="clear" w:color="auto" w:fill="auto"/>
            <w:noWrap/>
            <w:vAlign w:val="center"/>
            <w:hideMark/>
          </w:tcPr>
          <w:p w14:paraId="76E498DB"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3AC910A8"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6" w:type="dxa"/>
            <w:tcBorders>
              <w:top w:val="nil"/>
              <w:left w:val="nil"/>
              <w:bottom w:val="nil"/>
              <w:right w:val="single" w:sz="4" w:space="0" w:color="auto"/>
            </w:tcBorders>
            <w:shd w:val="clear" w:color="auto" w:fill="auto"/>
            <w:noWrap/>
            <w:vAlign w:val="center"/>
            <w:hideMark/>
          </w:tcPr>
          <w:p w14:paraId="4E90C3B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22B01BCB"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592700F4"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940" w:type="dxa"/>
            <w:tcBorders>
              <w:top w:val="nil"/>
              <w:left w:val="nil"/>
              <w:bottom w:val="nil"/>
              <w:right w:val="nil"/>
            </w:tcBorders>
            <w:shd w:val="clear" w:color="auto" w:fill="auto"/>
            <w:noWrap/>
            <w:vAlign w:val="center"/>
            <w:hideMark/>
          </w:tcPr>
          <w:p w14:paraId="485C720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r>
      <w:tr w:rsidR="00B71245" w:rsidRPr="00912DDD" w14:paraId="3908DD0B" w14:textId="77777777" w:rsidTr="003B3CE3">
        <w:trPr>
          <w:trHeight w:val="195"/>
        </w:trPr>
        <w:tc>
          <w:tcPr>
            <w:tcW w:w="885" w:type="dxa"/>
            <w:tcBorders>
              <w:top w:val="nil"/>
              <w:left w:val="nil"/>
              <w:bottom w:val="nil"/>
              <w:right w:val="nil"/>
            </w:tcBorders>
            <w:shd w:val="clear" w:color="auto" w:fill="auto"/>
            <w:noWrap/>
            <w:vAlign w:val="center"/>
            <w:hideMark/>
          </w:tcPr>
          <w:p w14:paraId="3B8DBD68"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25</w:t>
            </w:r>
          </w:p>
        </w:tc>
        <w:tc>
          <w:tcPr>
            <w:tcW w:w="1314" w:type="dxa"/>
            <w:tcBorders>
              <w:top w:val="nil"/>
              <w:left w:val="nil"/>
              <w:bottom w:val="nil"/>
              <w:right w:val="nil"/>
            </w:tcBorders>
            <w:shd w:val="clear" w:color="auto" w:fill="auto"/>
            <w:noWrap/>
            <w:vAlign w:val="bottom"/>
            <w:hideMark/>
          </w:tcPr>
          <w:p w14:paraId="47A80C7B"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ALTO PARANÁ</w:t>
            </w:r>
          </w:p>
        </w:tc>
        <w:tc>
          <w:tcPr>
            <w:tcW w:w="1230" w:type="dxa"/>
            <w:tcBorders>
              <w:top w:val="nil"/>
              <w:left w:val="nil"/>
              <w:bottom w:val="nil"/>
              <w:right w:val="nil"/>
            </w:tcBorders>
            <w:shd w:val="clear" w:color="auto" w:fill="auto"/>
            <w:noWrap/>
            <w:vAlign w:val="bottom"/>
            <w:hideMark/>
          </w:tcPr>
          <w:p w14:paraId="14F3B263"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Itakyry</w:t>
            </w:r>
          </w:p>
        </w:tc>
        <w:tc>
          <w:tcPr>
            <w:tcW w:w="815" w:type="dxa"/>
            <w:tcBorders>
              <w:top w:val="nil"/>
              <w:left w:val="nil"/>
              <w:bottom w:val="nil"/>
              <w:right w:val="nil"/>
            </w:tcBorders>
            <w:shd w:val="clear" w:color="auto" w:fill="auto"/>
            <w:noWrap/>
            <w:vAlign w:val="center"/>
            <w:hideMark/>
          </w:tcPr>
          <w:p w14:paraId="640F426D"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38742DD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5</w:t>
            </w:r>
          </w:p>
        </w:tc>
        <w:tc>
          <w:tcPr>
            <w:tcW w:w="886" w:type="dxa"/>
            <w:tcBorders>
              <w:top w:val="nil"/>
              <w:left w:val="nil"/>
              <w:bottom w:val="nil"/>
              <w:right w:val="single" w:sz="4" w:space="0" w:color="auto"/>
            </w:tcBorders>
            <w:shd w:val="clear" w:color="auto" w:fill="auto"/>
            <w:noWrap/>
            <w:vAlign w:val="center"/>
            <w:hideMark/>
          </w:tcPr>
          <w:p w14:paraId="5C1017B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20</w:t>
            </w:r>
          </w:p>
        </w:tc>
        <w:tc>
          <w:tcPr>
            <w:tcW w:w="885" w:type="dxa"/>
            <w:tcBorders>
              <w:top w:val="nil"/>
              <w:left w:val="nil"/>
              <w:bottom w:val="nil"/>
              <w:right w:val="nil"/>
            </w:tcBorders>
            <w:shd w:val="clear" w:color="auto" w:fill="auto"/>
            <w:noWrap/>
            <w:vAlign w:val="center"/>
            <w:hideMark/>
          </w:tcPr>
          <w:p w14:paraId="706B2D5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5AB806C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940" w:type="dxa"/>
            <w:tcBorders>
              <w:top w:val="nil"/>
              <w:left w:val="nil"/>
              <w:bottom w:val="nil"/>
              <w:right w:val="nil"/>
            </w:tcBorders>
            <w:shd w:val="clear" w:color="auto" w:fill="auto"/>
            <w:noWrap/>
            <w:vAlign w:val="center"/>
            <w:hideMark/>
          </w:tcPr>
          <w:p w14:paraId="60E7D5FB"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r>
      <w:tr w:rsidR="00B71245" w:rsidRPr="00912DDD" w14:paraId="7651E2C8" w14:textId="77777777" w:rsidTr="003B3CE3">
        <w:trPr>
          <w:trHeight w:val="195"/>
        </w:trPr>
        <w:tc>
          <w:tcPr>
            <w:tcW w:w="885" w:type="dxa"/>
            <w:tcBorders>
              <w:top w:val="nil"/>
              <w:left w:val="nil"/>
              <w:bottom w:val="nil"/>
              <w:right w:val="nil"/>
            </w:tcBorders>
            <w:shd w:val="clear" w:color="auto" w:fill="auto"/>
            <w:noWrap/>
            <w:vAlign w:val="center"/>
            <w:hideMark/>
          </w:tcPr>
          <w:p w14:paraId="2414C730"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26</w:t>
            </w:r>
          </w:p>
        </w:tc>
        <w:tc>
          <w:tcPr>
            <w:tcW w:w="1314" w:type="dxa"/>
            <w:tcBorders>
              <w:top w:val="nil"/>
              <w:left w:val="nil"/>
              <w:bottom w:val="nil"/>
              <w:right w:val="nil"/>
            </w:tcBorders>
            <w:shd w:val="clear" w:color="auto" w:fill="auto"/>
            <w:noWrap/>
            <w:vAlign w:val="bottom"/>
            <w:hideMark/>
          </w:tcPr>
          <w:p w14:paraId="4C2A4E42"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SAN PEDRO</w:t>
            </w:r>
          </w:p>
        </w:tc>
        <w:tc>
          <w:tcPr>
            <w:tcW w:w="1230" w:type="dxa"/>
            <w:tcBorders>
              <w:top w:val="nil"/>
              <w:left w:val="nil"/>
              <w:bottom w:val="nil"/>
              <w:right w:val="nil"/>
            </w:tcBorders>
            <w:shd w:val="clear" w:color="auto" w:fill="auto"/>
            <w:noWrap/>
            <w:vAlign w:val="bottom"/>
            <w:hideMark/>
          </w:tcPr>
          <w:p w14:paraId="0E09214E" w14:textId="77777777" w:rsidR="00B71245" w:rsidRPr="00912DDD" w:rsidRDefault="00B71245" w:rsidP="00B71245">
            <w:pPr>
              <w:spacing w:after="0"/>
              <w:rPr>
                <w:rFonts w:eastAsia="Times New Roman" w:cstheme="minorHAnsi"/>
                <w:color w:val="000000"/>
                <w:sz w:val="16"/>
                <w:szCs w:val="16"/>
                <w:highlight w:val="yellow"/>
                <w:lang w:val="es-PY" w:eastAsia="es-PY"/>
              </w:rPr>
            </w:pPr>
            <w:proofErr w:type="spellStart"/>
            <w:r w:rsidRPr="00912DDD">
              <w:rPr>
                <w:rFonts w:eastAsia="Times New Roman" w:cstheme="minorHAnsi"/>
                <w:color w:val="000000"/>
                <w:sz w:val="16"/>
                <w:szCs w:val="16"/>
                <w:highlight w:val="yellow"/>
                <w:lang w:val="es-PY" w:eastAsia="es-PY"/>
              </w:rPr>
              <w:t>Gral</w:t>
            </w:r>
            <w:proofErr w:type="spellEnd"/>
            <w:r w:rsidRPr="00912DDD">
              <w:rPr>
                <w:rFonts w:eastAsia="Times New Roman" w:cstheme="minorHAnsi"/>
                <w:color w:val="000000"/>
                <w:sz w:val="16"/>
                <w:szCs w:val="16"/>
                <w:highlight w:val="yellow"/>
                <w:lang w:val="es-PY" w:eastAsia="es-PY"/>
              </w:rPr>
              <w:t xml:space="preserve"> </w:t>
            </w:r>
            <w:proofErr w:type="spellStart"/>
            <w:r w:rsidRPr="00912DDD">
              <w:rPr>
                <w:rFonts w:eastAsia="Times New Roman" w:cstheme="minorHAnsi"/>
                <w:color w:val="000000"/>
                <w:sz w:val="16"/>
                <w:szCs w:val="16"/>
                <w:highlight w:val="yellow"/>
                <w:lang w:val="es-PY" w:eastAsia="es-PY"/>
              </w:rPr>
              <w:t>Resquin</w:t>
            </w:r>
            <w:proofErr w:type="spellEnd"/>
          </w:p>
        </w:tc>
        <w:tc>
          <w:tcPr>
            <w:tcW w:w="815" w:type="dxa"/>
            <w:tcBorders>
              <w:top w:val="nil"/>
              <w:left w:val="nil"/>
              <w:bottom w:val="nil"/>
              <w:right w:val="nil"/>
            </w:tcBorders>
            <w:shd w:val="clear" w:color="auto" w:fill="auto"/>
            <w:noWrap/>
            <w:vAlign w:val="center"/>
            <w:hideMark/>
          </w:tcPr>
          <w:p w14:paraId="0F4F7352"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7607DD4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w:t>
            </w:r>
          </w:p>
        </w:tc>
        <w:tc>
          <w:tcPr>
            <w:tcW w:w="886" w:type="dxa"/>
            <w:tcBorders>
              <w:top w:val="nil"/>
              <w:left w:val="nil"/>
              <w:bottom w:val="nil"/>
              <w:right w:val="single" w:sz="4" w:space="0" w:color="auto"/>
            </w:tcBorders>
            <w:shd w:val="clear" w:color="auto" w:fill="auto"/>
            <w:noWrap/>
            <w:vAlign w:val="center"/>
            <w:hideMark/>
          </w:tcPr>
          <w:p w14:paraId="26C14B2F"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4</w:t>
            </w:r>
          </w:p>
        </w:tc>
        <w:tc>
          <w:tcPr>
            <w:tcW w:w="885" w:type="dxa"/>
            <w:tcBorders>
              <w:top w:val="nil"/>
              <w:left w:val="nil"/>
              <w:bottom w:val="nil"/>
              <w:right w:val="nil"/>
            </w:tcBorders>
            <w:shd w:val="clear" w:color="auto" w:fill="auto"/>
            <w:noWrap/>
            <w:vAlign w:val="center"/>
            <w:hideMark/>
          </w:tcPr>
          <w:p w14:paraId="606E01BF"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7745D4A6"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940" w:type="dxa"/>
            <w:tcBorders>
              <w:top w:val="nil"/>
              <w:left w:val="nil"/>
              <w:bottom w:val="nil"/>
              <w:right w:val="nil"/>
            </w:tcBorders>
            <w:shd w:val="clear" w:color="auto" w:fill="auto"/>
            <w:noWrap/>
            <w:vAlign w:val="center"/>
            <w:hideMark/>
          </w:tcPr>
          <w:p w14:paraId="4CFBE375"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r>
      <w:tr w:rsidR="00B71245" w:rsidRPr="00912DDD" w14:paraId="11F717BC" w14:textId="77777777" w:rsidTr="003B3CE3">
        <w:trPr>
          <w:trHeight w:val="195"/>
        </w:trPr>
        <w:tc>
          <w:tcPr>
            <w:tcW w:w="885" w:type="dxa"/>
            <w:tcBorders>
              <w:top w:val="nil"/>
              <w:left w:val="nil"/>
              <w:bottom w:val="nil"/>
              <w:right w:val="nil"/>
            </w:tcBorders>
            <w:shd w:val="clear" w:color="auto" w:fill="auto"/>
            <w:noWrap/>
            <w:vAlign w:val="center"/>
            <w:hideMark/>
          </w:tcPr>
          <w:p w14:paraId="3E760659"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27</w:t>
            </w:r>
          </w:p>
        </w:tc>
        <w:tc>
          <w:tcPr>
            <w:tcW w:w="1314" w:type="dxa"/>
            <w:tcBorders>
              <w:top w:val="nil"/>
              <w:left w:val="nil"/>
              <w:bottom w:val="nil"/>
              <w:right w:val="nil"/>
            </w:tcBorders>
            <w:shd w:val="clear" w:color="auto" w:fill="auto"/>
            <w:noWrap/>
            <w:vAlign w:val="bottom"/>
            <w:hideMark/>
          </w:tcPr>
          <w:p w14:paraId="50DE4931" w14:textId="77777777" w:rsidR="00B71245" w:rsidRPr="00912DDD" w:rsidRDefault="00B71245" w:rsidP="00B71245">
            <w:pPr>
              <w:spacing w:after="0"/>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 xml:space="preserve">PDTE HAYES </w:t>
            </w:r>
          </w:p>
        </w:tc>
        <w:tc>
          <w:tcPr>
            <w:tcW w:w="1230" w:type="dxa"/>
            <w:tcBorders>
              <w:top w:val="nil"/>
              <w:left w:val="nil"/>
              <w:bottom w:val="nil"/>
              <w:right w:val="nil"/>
            </w:tcBorders>
            <w:shd w:val="clear" w:color="auto" w:fill="auto"/>
            <w:noWrap/>
            <w:vAlign w:val="bottom"/>
            <w:hideMark/>
          </w:tcPr>
          <w:p w14:paraId="7AAAB3DD" w14:textId="5624E489" w:rsidR="00B71245" w:rsidRPr="00912DDD" w:rsidRDefault="00B71245" w:rsidP="00B71245">
            <w:pPr>
              <w:spacing w:after="0"/>
              <w:rPr>
                <w:rFonts w:eastAsia="Times New Roman" w:cstheme="minorHAnsi"/>
                <w:color w:val="000000"/>
                <w:sz w:val="16"/>
                <w:szCs w:val="16"/>
                <w:highlight w:val="yellow"/>
                <w:lang w:val="es-PY" w:eastAsia="es-PY"/>
              </w:rPr>
            </w:pPr>
            <w:proofErr w:type="spellStart"/>
            <w:r w:rsidRPr="00912DDD">
              <w:rPr>
                <w:rFonts w:eastAsia="Times New Roman" w:cstheme="minorHAnsi"/>
                <w:color w:val="000000"/>
                <w:sz w:val="16"/>
                <w:szCs w:val="16"/>
                <w:highlight w:val="yellow"/>
                <w:lang w:val="es-PY" w:eastAsia="es-PY"/>
              </w:rPr>
              <w:t>Fernandez</w:t>
            </w:r>
            <w:proofErr w:type="spellEnd"/>
            <w:r w:rsidRPr="00912DDD">
              <w:rPr>
                <w:rFonts w:eastAsia="Times New Roman" w:cstheme="minorHAnsi"/>
                <w:color w:val="000000"/>
                <w:sz w:val="16"/>
                <w:szCs w:val="16"/>
                <w:highlight w:val="yellow"/>
                <w:lang w:val="es-PY" w:eastAsia="es-PY"/>
              </w:rPr>
              <w:t xml:space="preserve"> Irala</w:t>
            </w:r>
          </w:p>
        </w:tc>
        <w:tc>
          <w:tcPr>
            <w:tcW w:w="815" w:type="dxa"/>
            <w:tcBorders>
              <w:top w:val="nil"/>
              <w:left w:val="nil"/>
              <w:bottom w:val="nil"/>
              <w:right w:val="nil"/>
            </w:tcBorders>
            <w:shd w:val="clear" w:color="auto" w:fill="auto"/>
            <w:noWrap/>
            <w:vAlign w:val="center"/>
            <w:hideMark/>
          </w:tcPr>
          <w:p w14:paraId="01C3280A"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BOVINA</w:t>
            </w:r>
          </w:p>
        </w:tc>
        <w:tc>
          <w:tcPr>
            <w:tcW w:w="885" w:type="dxa"/>
            <w:tcBorders>
              <w:top w:val="nil"/>
              <w:left w:val="single" w:sz="4" w:space="0" w:color="auto"/>
              <w:bottom w:val="nil"/>
              <w:right w:val="nil"/>
            </w:tcBorders>
            <w:shd w:val="clear" w:color="auto" w:fill="auto"/>
            <w:noWrap/>
            <w:vAlign w:val="center"/>
            <w:hideMark/>
          </w:tcPr>
          <w:p w14:paraId="36E3B9C3"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3</w:t>
            </w:r>
          </w:p>
        </w:tc>
        <w:tc>
          <w:tcPr>
            <w:tcW w:w="886" w:type="dxa"/>
            <w:tcBorders>
              <w:top w:val="nil"/>
              <w:left w:val="nil"/>
              <w:bottom w:val="nil"/>
              <w:right w:val="single" w:sz="4" w:space="0" w:color="auto"/>
            </w:tcBorders>
            <w:shd w:val="clear" w:color="auto" w:fill="auto"/>
            <w:noWrap/>
            <w:vAlign w:val="center"/>
            <w:hideMark/>
          </w:tcPr>
          <w:p w14:paraId="595A352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12</w:t>
            </w:r>
          </w:p>
        </w:tc>
        <w:tc>
          <w:tcPr>
            <w:tcW w:w="885" w:type="dxa"/>
            <w:tcBorders>
              <w:top w:val="nil"/>
              <w:left w:val="nil"/>
              <w:bottom w:val="nil"/>
              <w:right w:val="nil"/>
            </w:tcBorders>
            <w:shd w:val="clear" w:color="auto" w:fill="auto"/>
            <w:noWrap/>
            <w:vAlign w:val="center"/>
            <w:hideMark/>
          </w:tcPr>
          <w:p w14:paraId="74B6C6D4"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885" w:type="dxa"/>
            <w:tcBorders>
              <w:top w:val="nil"/>
              <w:left w:val="nil"/>
              <w:bottom w:val="nil"/>
              <w:right w:val="nil"/>
            </w:tcBorders>
            <w:shd w:val="clear" w:color="auto" w:fill="auto"/>
            <w:noWrap/>
            <w:vAlign w:val="center"/>
            <w:hideMark/>
          </w:tcPr>
          <w:p w14:paraId="22F697C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c>
          <w:tcPr>
            <w:tcW w:w="940" w:type="dxa"/>
            <w:tcBorders>
              <w:top w:val="nil"/>
              <w:left w:val="nil"/>
              <w:bottom w:val="nil"/>
              <w:right w:val="nil"/>
            </w:tcBorders>
            <w:shd w:val="clear" w:color="auto" w:fill="auto"/>
            <w:noWrap/>
            <w:vAlign w:val="center"/>
            <w:hideMark/>
          </w:tcPr>
          <w:p w14:paraId="692A2C6C" w14:textId="77777777" w:rsidR="00B71245" w:rsidRPr="00912DDD" w:rsidRDefault="00B71245" w:rsidP="00B71245">
            <w:pPr>
              <w:spacing w:after="0"/>
              <w:jc w:val="center"/>
              <w:rPr>
                <w:rFonts w:eastAsia="Times New Roman" w:cstheme="minorHAnsi"/>
                <w:color w:val="000000"/>
                <w:sz w:val="16"/>
                <w:szCs w:val="16"/>
                <w:highlight w:val="yellow"/>
                <w:lang w:val="es-PY" w:eastAsia="es-PY"/>
              </w:rPr>
            </w:pPr>
            <w:r w:rsidRPr="00912DDD">
              <w:rPr>
                <w:rFonts w:eastAsia="Times New Roman" w:cstheme="minorHAnsi"/>
                <w:color w:val="000000"/>
                <w:sz w:val="16"/>
                <w:szCs w:val="16"/>
                <w:highlight w:val="yellow"/>
                <w:lang w:val="es-PY" w:eastAsia="es-PY"/>
              </w:rPr>
              <w:t>0</w:t>
            </w:r>
          </w:p>
        </w:tc>
      </w:tr>
      <w:tr w:rsidR="00B71245" w:rsidRPr="00912DDD" w14:paraId="6DFEFB28" w14:textId="77777777" w:rsidTr="003B3CE3">
        <w:trPr>
          <w:trHeight w:val="195"/>
        </w:trPr>
        <w:tc>
          <w:tcPr>
            <w:tcW w:w="885" w:type="dxa"/>
            <w:tcBorders>
              <w:top w:val="single" w:sz="4" w:space="0" w:color="auto"/>
              <w:left w:val="nil"/>
              <w:bottom w:val="single" w:sz="4" w:space="0" w:color="auto"/>
              <w:right w:val="nil"/>
            </w:tcBorders>
            <w:shd w:val="clear" w:color="auto" w:fill="auto"/>
            <w:noWrap/>
            <w:vAlign w:val="bottom"/>
            <w:hideMark/>
          </w:tcPr>
          <w:p w14:paraId="4F563B5F" w14:textId="77777777" w:rsidR="00B71245" w:rsidRPr="00912DDD" w:rsidRDefault="00B71245" w:rsidP="00B71245">
            <w:pPr>
              <w:spacing w:after="0"/>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 </w:t>
            </w:r>
          </w:p>
        </w:tc>
        <w:tc>
          <w:tcPr>
            <w:tcW w:w="1314" w:type="dxa"/>
            <w:tcBorders>
              <w:top w:val="single" w:sz="4" w:space="0" w:color="auto"/>
              <w:left w:val="nil"/>
              <w:bottom w:val="single" w:sz="4" w:space="0" w:color="auto"/>
              <w:right w:val="nil"/>
            </w:tcBorders>
            <w:shd w:val="clear" w:color="auto" w:fill="auto"/>
            <w:noWrap/>
            <w:vAlign w:val="center"/>
            <w:hideMark/>
          </w:tcPr>
          <w:p w14:paraId="3A308E91"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 xml:space="preserve">TOTAL </w:t>
            </w:r>
          </w:p>
        </w:tc>
        <w:tc>
          <w:tcPr>
            <w:tcW w:w="1230" w:type="dxa"/>
            <w:tcBorders>
              <w:top w:val="single" w:sz="4" w:space="0" w:color="auto"/>
              <w:left w:val="nil"/>
              <w:bottom w:val="single" w:sz="4" w:space="0" w:color="auto"/>
              <w:right w:val="nil"/>
            </w:tcBorders>
            <w:shd w:val="clear" w:color="auto" w:fill="auto"/>
            <w:noWrap/>
            <w:vAlign w:val="bottom"/>
            <w:hideMark/>
          </w:tcPr>
          <w:p w14:paraId="73DA2F75" w14:textId="77777777" w:rsidR="00B71245" w:rsidRPr="00912DDD" w:rsidRDefault="00B71245" w:rsidP="00B71245">
            <w:pPr>
              <w:spacing w:after="0"/>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 </w:t>
            </w:r>
          </w:p>
        </w:tc>
        <w:tc>
          <w:tcPr>
            <w:tcW w:w="815" w:type="dxa"/>
            <w:tcBorders>
              <w:top w:val="single" w:sz="4" w:space="0" w:color="auto"/>
              <w:left w:val="nil"/>
              <w:bottom w:val="single" w:sz="4" w:space="0" w:color="auto"/>
              <w:right w:val="nil"/>
            </w:tcBorders>
            <w:shd w:val="clear" w:color="auto" w:fill="auto"/>
            <w:noWrap/>
            <w:vAlign w:val="bottom"/>
            <w:hideMark/>
          </w:tcPr>
          <w:p w14:paraId="145B9318" w14:textId="77777777" w:rsidR="00B71245" w:rsidRPr="00912DDD" w:rsidRDefault="00B71245" w:rsidP="00B71245">
            <w:pPr>
              <w:spacing w:after="0"/>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 </w:t>
            </w:r>
          </w:p>
        </w:tc>
        <w:tc>
          <w:tcPr>
            <w:tcW w:w="885" w:type="dxa"/>
            <w:tcBorders>
              <w:top w:val="single" w:sz="4" w:space="0" w:color="auto"/>
              <w:left w:val="single" w:sz="4" w:space="0" w:color="auto"/>
              <w:bottom w:val="single" w:sz="4" w:space="0" w:color="auto"/>
              <w:right w:val="nil"/>
            </w:tcBorders>
            <w:shd w:val="clear" w:color="auto" w:fill="auto"/>
            <w:noWrap/>
            <w:vAlign w:val="center"/>
            <w:hideMark/>
          </w:tcPr>
          <w:p w14:paraId="1826AF4D"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95</w:t>
            </w:r>
          </w:p>
        </w:tc>
        <w:tc>
          <w:tcPr>
            <w:tcW w:w="886" w:type="dxa"/>
            <w:tcBorders>
              <w:top w:val="single" w:sz="4" w:space="0" w:color="auto"/>
              <w:left w:val="nil"/>
              <w:bottom w:val="single" w:sz="4" w:space="0" w:color="auto"/>
              <w:right w:val="single" w:sz="4" w:space="0" w:color="auto"/>
            </w:tcBorders>
            <w:shd w:val="clear" w:color="auto" w:fill="auto"/>
            <w:noWrap/>
            <w:vAlign w:val="center"/>
            <w:hideMark/>
          </w:tcPr>
          <w:p w14:paraId="1F1FDD90"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380</w:t>
            </w:r>
          </w:p>
        </w:tc>
        <w:tc>
          <w:tcPr>
            <w:tcW w:w="885" w:type="dxa"/>
            <w:tcBorders>
              <w:top w:val="single" w:sz="4" w:space="0" w:color="auto"/>
              <w:left w:val="nil"/>
              <w:bottom w:val="single" w:sz="4" w:space="0" w:color="auto"/>
              <w:right w:val="nil"/>
            </w:tcBorders>
            <w:shd w:val="clear" w:color="auto" w:fill="auto"/>
            <w:noWrap/>
            <w:vAlign w:val="center"/>
            <w:hideMark/>
          </w:tcPr>
          <w:p w14:paraId="2483A6D2"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899</w:t>
            </w:r>
          </w:p>
        </w:tc>
        <w:tc>
          <w:tcPr>
            <w:tcW w:w="885" w:type="dxa"/>
            <w:tcBorders>
              <w:top w:val="single" w:sz="4" w:space="0" w:color="auto"/>
              <w:left w:val="nil"/>
              <w:bottom w:val="single" w:sz="4" w:space="0" w:color="auto"/>
              <w:right w:val="nil"/>
            </w:tcBorders>
            <w:shd w:val="clear" w:color="auto" w:fill="auto"/>
            <w:noWrap/>
            <w:vAlign w:val="center"/>
            <w:hideMark/>
          </w:tcPr>
          <w:p w14:paraId="69A38108"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406</w:t>
            </w:r>
          </w:p>
        </w:tc>
        <w:tc>
          <w:tcPr>
            <w:tcW w:w="940" w:type="dxa"/>
            <w:tcBorders>
              <w:top w:val="single" w:sz="4" w:space="0" w:color="auto"/>
              <w:left w:val="nil"/>
              <w:bottom w:val="single" w:sz="4" w:space="0" w:color="auto"/>
              <w:right w:val="nil"/>
            </w:tcBorders>
            <w:shd w:val="clear" w:color="auto" w:fill="auto"/>
            <w:noWrap/>
            <w:vAlign w:val="center"/>
            <w:hideMark/>
          </w:tcPr>
          <w:p w14:paraId="4099F955" w14:textId="77777777" w:rsidR="00B71245" w:rsidRPr="00912DDD" w:rsidRDefault="00B71245" w:rsidP="00B71245">
            <w:pPr>
              <w:spacing w:after="0"/>
              <w:jc w:val="center"/>
              <w:rPr>
                <w:rFonts w:eastAsia="Times New Roman" w:cstheme="minorHAnsi"/>
                <w:b/>
                <w:bCs/>
                <w:color w:val="000000"/>
                <w:sz w:val="16"/>
                <w:szCs w:val="16"/>
                <w:highlight w:val="yellow"/>
                <w:lang w:val="es-PY" w:eastAsia="es-PY"/>
              </w:rPr>
            </w:pPr>
            <w:r w:rsidRPr="00912DDD">
              <w:rPr>
                <w:rFonts w:eastAsia="Times New Roman" w:cstheme="minorHAnsi"/>
                <w:b/>
                <w:bCs/>
                <w:color w:val="000000"/>
                <w:sz w:val="16"/>
                <w:szCs w:val="16"/>
                <w:highlight w:val="yellow"/>
                <w:lang w:val="es-PY" w:eastAsia="es-PY"/>
              </w:rPr>
              <w:t>1305</w:t>
            </w:r>
          </w:p>
        </w:tc>
      </w:tr>
    </w:tbl>
    <w:p w14:paraId="3C648C18" w14:textId="4C49864B" w:rsidR="00F62E77" w:rsidRPr="00912DDD" w:rsidRDefault="00880AEF" w:rsidP="002865AB">
      <w:pPr>
        <w:spacing w:line="276" w:lineRule="auto"/>
        <w:ind w:right="141"/>
        <w:jc w:val="both"/>
        <w:rPr>
          <w:rFonts w:eastAsia="Times New Roman" w:cstheme="minorHAnsi"/>
          <w:bCs/>
          <w:sz w:val="18"/>
          <w:szCs w:val="18"/>
          <w:highlight w:val="yellow"/>
        </w:rPr>
      </w:pPr>
      <w:r w:rsidRPr="00912DDD">
        <w:rPr>
          <w:rFonts w:eastAsia="Times New Roman" w:cstheme="minorHAnsi"/>
          <w:bCs/>
          <w:sz w:val="18"/>
          <w:szCs w:val="18"/>
          <w:highlight w:val="yellow"/>
        </w:rPr>
        <w:t>Fuente: PNCZ y CAN-DGVS</w:t>
      </w:r>
    </w:p>
    <w:p w14:paraId="20D2AF88" w14:textId="00BDD6A7" w:rsidR="00D97EC1" w:rsidRPr="00912DDD" w:rsidRDefault="00D97EC1" w:rsidP="002E0422">
      <w:pPr>
        <w:pStyle w:val="Descripcin"/>
        <w:spacing w:after="0"/>
        <w:rPr>
          <w:rFonts w:cstheme="minorHAnsi"/>
          <w:color w:val="000000" w:themeColor="text1"/>
          <w:sz w:val="22"/>
          <w:szCs w:val="22"/>
          <w:highlight w:val="yellow"/>
        </w:rPr>
      </w:pPr>
      <w:r w:rsidRPr="00912DDD">
        <w:rPr>
          <w:rFonts w:cstheme="minorHAnsi"/>
          <w:color w:val="2F5496" w:themeColor="accent1" w:themeShade="BF"/>
          <w:sz w:val="22"/>
          <w:szCs w:val="22"/>
          <w:highlight w:val="yellow"/>
        </w:rPr>
        <w:t>Mapa</w:t>
      </w:r>
      <w:r w:rsidR="00534C6F" w:rsidRPr="00912DDD">
        <w:rPr>
          <w:rFonts w:cstheme="minorHAnsi"/>
          <w:color w:val="2F5496" w:themeColor="accent1" w:themeShade="BF"/>
          <w:sz w:val="22"/>
          <w:szCs w:val="22"/>
          <w:highlight w:val="yellow"/>
        </w:rPr>
        <w:t xml:space="preserve"> </w:t>
      </w:r>
      <w:r w:rsidR="009A0888" w:rsidRPr="00912DDD">
        <w:rPr>
          <w:rFonts w:cstheme="minorHAnsi"/>
          <w:color w:val="2F5496" w:themeColor="accent1" w:themeShade="BF"/>
          <w:sz w:val="22"/>
          <w:szCs w:val="22"/>
          <w:highlight w:val="yellow"/>
        </w:rPr>
        <w:t>1</w:t>
      </w:r>
      <w:r w:rsidRPr="00912DDD">
        <w:rPr>
          <w:rFonts w:cstheme="minorHAnsi"/>
          <w:color w:val="2F5496" w:themeColor="accent1" w:themeShade="BF"/>
          <w:sz w:val="22"/>
          <w:szCs w:val="22"/>
          <w:highlight w:val="yellow"/>
        </w:rPr>
        <w:t xml:space="preserve">. </w:t>
      </w:r>
      <w:r w:rsidRPr="00912DDD">
        <w:rPr>
          <w:rFonts w:cstheme="minorHAnsi"/>
          <w:color w:val="000000" w:themeColor="text1"/>
          <w:sz w:val="22"/>
          <w:szCs w:val="22"/>
          <w:highlight w:val="yellow"/>
        </w:rPr>
        <w:t xml:space="preserve">Casos de rabia animal en especie bovina en Paraguay, SE 1 a SE </w:t>
      </w:r>
      <w:r w:rsidR="00640209" w:rsidRPr="00912DDD">
        <w:rPr>
          <w:rFonts w:cstheme="minorHAnsi"/>
          <w:color w:val="000000" w:themeColor="text1"/>
          <w:sz w:val="22"/>
          <w:szCs w:val="22"/>
          <w:highlight w:val="yellow"/>
        </w:rPr>
        <w:t>2</w:t>
      </w:r>
      <w:r w:rsidR="00EE0E4C" w:rsidRPr="00912DDD">
        <w:rPr>
          <w:rFonts w:cstheme="minorHAnsi"/>
          <w:color w:val="000000" w:themeColor="text1"/>
          <w:sz w:val="22"/>
          <w:szCs w:val="22"/>
          <w:highlight w:val="yellow"/>
        </w:rPr>
        <w:t>7</w:t>
      </w:r>
      <w:r w:rsidRPr="00912DDD">
        <w:rPr>
          <w:rFonts w:cstheme="minorHAnsi"/>
          <w:color w:val="000000" w:themeColor="text1"/>
          <w:sz w:val="22"/>
          <w:szCs w:val="22"/>
          <w:highlight w:val="yellow"/>
        </w:rPr>
        <w:t xml:space="preserve"> del 2023</w:t>
      </w:r>
    </w:p>
    <w:p w14:paraId="6742FC9E" w14:textId="453734AE" w:rsidR="00C26E46" w:rsidRPr="00912DDD" w:rsidRDefault="00EE0E4C" w:rsidP="00872095">
      <w:pPr>
        <w:jc w:val="center"/>
        <w:rPr>
          <w:rFonts w:cstheme="minorHAnsi"/>
          <w:highlight w:val="yellow"/>
        </w:rPr>
      </w:pPr>
      <w:r w:rsidRPr="00912DDD">
        <w:rPr>
          <w:rFonts w:cstheme="minorHAnsi"/>
          <w:noProof/>
          <w:highlight w:val="yellow"/>
        </w:rPr>
        <w:drawing>
          <wp:inline distT="0" distB="0" distL="0" distR="0" wp14:anchorId="52CDFCB3" wp14:editId="5490C7BC">
            <wp:extent cx="2999514" cy="3267075"/>
            <wp:effectExtent l="0" t="0" r="0"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2573" cy="3303082"/>
                    </a:xfrm>
                    <a:prstGeom prst="rect">
                      <a:avLst/>
                    </a:prstGeom>
                  </pic:spPr>
                </pic:pic>
              </a:graphicData>
            </a:graphic>
          </wp:inline>
        </w:drawing>
      </w:r>
    </w:p>
    <w:p w14:paraId="71ECC19D" w14:textId="2D8DBA22" w:rsidR="003B3CE3" w:rsidRPr="00912DDD" w:rsidRDefault="003B3CE3" w:rsidP="003B3CE3">
      <w:pPr>
        <w:pBdr>
          <w:top w:val="nil"/>
          <w:left w:val="nil"/>
          <w:bottom w:val="nil"/>
          <w:right w:val="nil"/>
          <w:between w:val="nil"/>
        </w:pBdr>
        <w:spacing w:line="276" w:lineRule="auto"/>
        <w:ind w:left="709" w:right="141"/>
        <w:jc w:val="both"/>
        <w:rPr>
          <w:rFonts w:eastAsia="Leelawadee" w:cstheme="minorHAnsi"/>
          <w:bCs/>
          <w:sz w:val="18"/>
          <w:szCs w:val="18"/>
          <w:highlight w:val="yellow"/>
        </w:rPr>
      </w:pPr>
      <w:r w:rsidRPr="00912DDD">
        <w:rPr>
          <w:rFonts w:eastAsia="Leelawadee" w:cstheme="minorHAnsi"/>
          <w:bCs/>
          <w:highlight w:val="yellow"/>
        </w:rPr>
        <w:t xml:space="preserve">                                       </w:t>
      </w:r>
      <w:r w:rsidRPr="00912DDD">
        <w:rPr>
          <w:rFonts w:eastAsia="Leelawadee" w:cstheme="minorHAnsi"/>
          <w:bCs/>
          <w:sz w:val="18"/>
          <w:szCs w:val="18"/>
          <w:highlight w:val="yellow"/>
        </w:rPr>
        <w:t xml:space="preserve">Fuente: SENACSA, </w:t>
      </w:r>
      <w:proofErr w:type="spellStart"/>
      <w:r w:rsidRPr="00912DDD">
        <w:rPr>
          <w:rFonts w:eastAsia="Leelawadee" w:cstheme="minorHAnsi"/>
          <w:bCs/>
          <w:sz w:val="18"/>
          <w:szCs w:val="18"/>
          <w:highlight w:val="yellow"/>
        </w:rPr>
        <w:t>PNCZyCAN</w:t>
      </w:r>
      <w:proofErr w:type="spellEnd"/>
      <w:r w:rsidRPr="00912DDD">
        <w:rPr>
          <w:rFonts w:eastAsia="Leelawadee" w:cstheme="minorHAnsi"/>
          <w:bCs/>
          <w:sz w:val="18"/>
          <w:szCs w:val="18"/>
          <w:highlight w:val="yellow"/>
        </w:rPr>
        <w:t>.</w:t>
      </w:r>
    </w:p>
    <w:p w14:paraId="733B731D" w14:textId="47FC1A67" w:rsidR="00386280" w:rsidRPr="00912DDD" w:rsidRDefault="00CB169A" w:rsidP="003B3CE3">
      <w:pPr>
        <w:pBdr>
          <w:top w:val="nil"/>
          <w:left w:val="nil"/>
          <w:bottom w:val="nil"/>
          <w:right w:val="nil"/>
          <w:between w:val="nil"/>
        </w:pBdr>
        <w:spacing w:after="0" w:line="276" w:lineRule="auto"/>
        <w:ind w:right="141"/>
        <w:jc w:val="both"/>
        <w:rPr>
          <w:rFonts w:eastAsia="Leelawadee" w:cstheme="minorHAnsi"/>
          <w:bCs/>
          <w:highlight w:val="yellow"/>
        </w:rPr>
      </w:pPr>
      <w:r w:rsidRPr="00912DDD">
        <w:rPr>
          <w:rFonts w:cstheme="minorHAnsi"/>
          <w:highlight w:val="yellow"/>
        </w:rPr>
        <w:lastRenderedPageBreak/>
        <w:t xml:space="preserve">                                       </w:t>
      </w:r>
      <w:r w:rsidR="00D97EC1" w:rsidRPr="00912DDD">
        <w:rPr>
          <w:rFonts w:eastAsia="Leelawadee" w:cstheme="minorHAnsi"/>
          <w:bCs/>
          <w:highlight w:val="yellow"/>
        </w:rPr>
        <w:t xml:space="preserve">                                     </w:t>
      </w:r>
      <w:bookmarkStart w:id="60" w:name="_Toc132555301"/>
      <w:bookmarkStart w:id="61" w:name="_Toc132731231"/>
      <w:bookmarkStart w:id="62" w:name="_Hlk135915738"/>
    </w:p>
    <w:p w14:paraId="10691A1F" w14:textId="0FC42BC1" w:rsidR="00C5491C" w:rsidRPr="00912DDD" w:rsidRDefault="00C5491C" w:rsidP="002B5CD6">
      <w:pPr>
        <w:pStyle w:val="Ttulo1"/>
        <w:pBdr>
          <w:bottom w:val="single" w:sz="2" w:space="1" w:color="2F5496" w:themeColor="accent1" w:themeShade="BF"/>
        </w:pBdr>
        <w:spacing w:after="240"/>
        <w:rPr>
          <w:rFonts w:eastAsia="Times New Roman" w:cstheme="minorHAnsi"/>
          <w:sz w:val="28"/>
          <w:szCs w:val="28"/>
          <w:highlight w:val="yellow"/>
          <w:lang w:val="es-PY"/>
        </w:rPr>
      </w:pPr>
      <w:bookmarkStart w:id="63" w:name="_Toc140844992"/>
      <w:r w:rsidRPr="00912DDD">
        <w:rPr>
          <w:rFonts w:eastAsia="Times New Roman" w:cstheme="minorHAnsi"/>
          <w:sz w:val="28"/>
          <w:szCs w:val="28"/>
          <w:highlight w:val="yellow"/>
          <w:lang w:val="es-PY"/>
        </w:rPr>
        <w:t>ENFERMEDADES PREVENIBLES POR VACUNA</w:t>
      </w:r>
      <w:bookmarkEnd w:id="60"/>
      <w:bookmarkEnd w:id="61"/>
      <w:bookmarkEnd w:id="63"/>
    </w:p>
    <w:bookmarkEnd w:id="62"/>
    <w:p w14:paraId="72FF6084" w14:textId="0DE6868E" w:rsidR="00285EB4" w:rsidRPr="00912DDD" w:rsidRDefault="004B7A65" w:rsidP="004B7A65">
      <w:pPr>
        <w:spacing w:after="0" w:line="276" w:lineRule="auto"/>
        <w:jc w:val="both"/>
        <w:rPr>
          <w:rFonts w:cstheme="minorHAnsi"/>
          <w:highlight w:val="yellow"/>
          <w:lang w:val="es-PY"/>
        </w:rPr>
      </w:pPr>
      <w:r w:rsidRPr="00912DDD">
        <w:rPr>
          <w:rFonts w:cstheme="minorHAnsi"/>
          <w:highlight w:val="yellow"/>
          <w:lang w:val="es-PY"/>
        </w:rPr>
        <w:t>El h</w:t>
      </w:r>
      <w:r w:rsidR="00285EB4" w:rsidRPr="00912DDD">
        <w:rPr>
          <w:rFonts w:cstheme="minorHAnsi"/>
          <w:highlight w:val="yellow"/>
          <w:lang w:val="es-PY"/>
        </w:rPr>
        <w:t>ist</w:t>
      </w:r>
      <w:r w:rsidRPr="00912DDD">
        <w:rPr>
          <w:rFonts w:cstheme="minorHAnsi"/>
          <w:highlight w:val="yellow"/>
          <w:lang w:val="es-PY"/>
        </w:rPr>
        <w:t>ó</w:t>
      </w:r>
      <w:r w:rsidR="00285EB4" w:rsidRPr="00912DDD">
        <w:rPr>
          <w:rFonts w:cstheme="minorHAnsi"/>
          <w:highlight w:val="yellow"/>
          <w:lang w:val="es-PY"/>
        </w:rPr>
        <w:t xml:space="preserve">rico de </w:t>
      </w:r>
      <w:r w:rsidR="00831187" w:rsidRPr="00912DDD">
        <w:rPr>
          <w:rFonts w:cstheme="minorHAnsi"/>
          <w:highlight w:val="yellow"/>
          <w:lang w:val="es-PY"/>
        </w:rPr>
        <w:t>últimos</w:t>
      </w:r>
      <w:r w:rsidR="00285EB4" w:rsidRPr="00912DDD">
        <w:rPr>
          <w:rFonts w:cstheme="minorHAnsi"/>
          <w:highlight w:val="yellow"/>
          <w:lang w:val="es-PY"/>
        </w:rPr>
        <w:t xml:space="preserve"> caso</w:t>
      </w:r>
      <w:r w:rsidRPr="00912DDD">
        <w:rPr>
          <w:rFonts w:cstheme="minorHAnsi"/>
          <w:highlight w:val="yellow"/>
          <w:lang w:val="es-PY"/>
        </w:rPr>
        <w:t>s</w:t>
      </w:r>
      <w:r w:rsidR="00285EB4" w:rsidRPr="00912DDD">
        <w:rPr>
          <w:rFonts w:cstheme="minorHAnsi"/>
          <w:highlight w:val="yellow"/>
          <w:lang w:val="es-PY"/>
        </w:rPr>
        <w:t xml:space="preserve"> registrado</w:t>
      </w:r>
      <w:r w:rsidRPr="00912DDD">
        <w:rPr>
          <w:rFonts w:cstheme="minorHAnsi"/>
          <w:highlight w:val="yellow"/>
          <w:lang w:val="es-PY"/>
        </w:rPr>
        <w:t>s</w:t>
      </w:r>
      <w:r w:rsidR="00285EB4" w:rsidRPr="00912DDD">
        <w:rPr>
          <w:rFonts w:cstheme="minorHAnsi"/>
          <w:highlight w:val="yellow"/>
          <w:lang w:val="es-PY"/>
        </w:rPr>
        <w:t xml:space="preserve"> en Enfermedades Prevenibles por Vacuna en Paraguay</w:t>
      </w:r>
    </w:p>
    <w:p w14:paraId="3839E78C" w14:textId="15A6FE70" w:rsidR="00285EB4" w:rsidRPr="00912DDD" w:rsidRDefault="00285EB4" w:rsidP="004B7A65">
      <w:pPr>
        <w:pStyle w:val="Prrafodelista"/>
        <w:numPr>
          <w:ilvl w:val="0"/>
          <w:numId w:val="26"/>
        </w:numPr>
        <w:spacing w:after="0"/>
        <w:jc w:val="both"/>
        <w:rPr>
          <w:rFonts w:asciiTheme="minorHAnsi" w:hAnsiTheme="minorHAnsi" w:cstheme="minorHAnsi"/>
          <w:highlight w:val="yellow"/>
          <w:lang w:val="es-PY"/>
        </w:rPr>
      </w:pPr>
      <w:r w:rsidRPr="00912DDD">
        <w:rPr>
          <w:rFonts w:asciiTheme="minorHAnsi" w:hAnsiTheme="minorHAnsi" w:cstheme="minorHAnsi"/>
          <w:highlight w:val="yellow"/>
          <w:lang w:val="es-PY"/>
        </w:rPr>
        <w:t>2022- Sarampión en la SE 37</w:t>
      </w:r>
    </w:p>
    <w:p w14:paraId="14BE7131" w14:textId="50C53FBA" w:rsidR="00285EB4" w:rsidRPr="00912DDD" w:rsidRDefault="00285EB4" w:rsidP="004B7A65">
      <w:pPr>
        <w:pStyle w:val="Prrafodelista"/>
        <w:numPr>
          <w:ilvl w:val="0"/>
          <w:numId w:val="26"/>
        </w:numPr>
        <w:spacing w:after="0"/>
        <w:jc w:val="both"/>
        <w:rPr>
          <w:rFonts w:asciiTheme="minorHAnsi" w:hAnsiTheme="minorHAnsi" w:cstheme="minorHAnsi"/>
          <w:highlight w:val="yellow"/>
          <w:lang w:val="es-PY"/>
        </w:rPr>
      </w:pPr>
      <w:r w:rsidRPr="00912DDD">
        <w:rPr>
          <w:rFonts w:asciiTheme="minorHAnsi" w:hAnsiTheme="minorHAnsi" w:cstheme="minorHAnsi"/>
          <w:highlight w:val="yellow"/>
          <w:lang w:val="es-PY"/>
        </w:rPr>
        <w:t>2005-Rub</w:t>
      </w:r>
      <w:r w:rsidR="004B7A65" w:rsidRPr="00912DDD">
        <w:rPr>
          <w:rFonts w:asciiTheme="minorHAnsi" w:hAnsiTheme="minorHAnsi" w:cstheme="minorHAnsi"/>
          <w:highlight w:val="yellow"/>
          <w:lang w:val="es-PY"/>
        </w:rPr>
        <w:t>é</w:t>
      </w:r>
      <w:r w:rsidRPr="00912DDD">
        <w:rPr>
          <w:rFonts w:asciiTheme="minorHAnsi" w:hAnsiTheme="minorHAnsi" w:cstheme="minorHAnsi"/>
          <w:highlight w:val="yellow"/>
          <w:lang w:val="es-PY"/>
        </w:rPr>
        <w:t>ola</w:t>
      </w:r>
    </w:p>
    <w:p w14:paraId="06CEC145" w14:textId="0F7D1CCB" w:rsidR="00285EB4" w:rsidRPr="00912DDD" w:rsidRDefault="00285EB4" w:rsidP="004B7A65">
      <w:pPr>
        <w:pStyle w:val="Prrafodelista"/>
        <w:numPr>
          <w:ilvl w:val="0"/>
          <w:numId w:val="26"/>
        </w:numPr>
        <w:spacing w:after="0"/>
        <w:jc w:val="both"/>
        <w:rPr>
          <w:rFonts w:asciiTheme="minorHAnsi" w:hAnsiTheme="minorHAnsi" w:cstheme="minorHAnsi"/>
          <w:highlight w:val="yellow"/>
          <w:lang w:val="es-PY"/>
        </w:rPr>
      </w:pPr>
      <w:r w:rsidRPr="00912DDD">
        <w:rPr>
          <w:rFonts w:asciiTheme="minorHAnsi" w:hAnsiTheme="minorHAnsi" w:cstheme="minorHAnsi"/>
          <w:highlight w:val="yellow"/>
          <w:lang w:val="es-PY"/>
        </w:rPr>
        <w:t>2003- Síndrome de rub</w:t>
      </w:r>
      <w:r w:rsidR="004B7A65" w:rsidRPr="00912DDD">
        <w:rPr>
          <w:rFonts w:asciiTheme="minorHAnsi" w:hAnsiTheme="minorHAnsi" w:cstheme="minorHAnsi"/>
          <w:highlight w:val="yellow"/>
          <w:lang w:val="es-PY"/>
        </w:rPr>
        <w:t>é</w:t>
      </w:r>
      <w:r w:rsidRPr="00912DDD">
        <w:rPr>
          <w:rFonts w:asciiTheme="minorHAnsi" w:hAnsiTheme="minorHAnsi" w:cstheme="minorHAnsi"/>
          <w:highlight w:val="yellow"/>
          <w:lang w:val="es-PY"/>
        </w:rPr>
        <w:t xml:space="preserve">ola congénita (SRC) </w:t>
      </w:r>
    </w:p>
    <w:p w14:paraId="54A1D936" w14:textId="14AE7824" w:rsidR="00285EB4" w:rsidRPr="00912DDD" w:rsidRDefault="00285EB4" w:rsidP="004B7A65">
      <w:pPr>
        <w:pStyle w:val="Prrafodelista"/>
        <w:numPr>
          <w:ilvl w:val="0"/>
          <w:numId w:val="26"/>
        </w:numPr>
        <w:spacing w:after="0"/>
        <w:jc w:val="both"/>
        <w:rPr>
          <w:rFonts w:asciiTheme="minorHAnsi" w:hAnsiTheme="minorHAnsi" w:cstheme="minorHAnsi"/>
          <w:highlight w:val="yellow"/>
          <w:lang w:val="es-PY"/>
        </w:rPr>
      </w:pPr>
      <w:r w:rsidRPr="00912DDD">
        <w:rPr>
          <w:rFonts w:asciiTheme="minorHAnsi" w:hAnsiTheme="minorHAnsi" w:cstheme="minorHAnsi"/>
          <w:highlight w:val="yellow"/>
          <w:lang w:val="es-PY"/>
        </w:rPr>
        <w:t xml:space="preserve">1985-Poliomielitis </w:t>
      </w:r>
    </w:p>
    <w:p w14:paraId="038CEA9A" w14:textId="77777777" w:rsidR="00285EB4" w:rsidRPr="00912DDD" w:rsidRDefault="00285EB4" w:rsidP="00B116C8">
      <w:pPr>
        <w:spacing w:after="0" w:line="276" w:lineRule="auto"/>
        <w:jc w:val="both"/>
        <w:rPr>
          <w:rFonts w:cstheme="minorHAnsi"/>
          <w:highlight w:val="yellow"/>
          <w:lang w:val="es-PY"/>
        </w:rPr>
      </w:pPr>
    </w:p>
    <w:p w14:paraId="4A007140" w14:textId="0E057613" w:rsidR="00696D53" w:rsidRPr="00912DDD" w:rsidRDefault="00285EB4" w:rsidP="00285EB4">
      <w:pPr>
        <w:spacing w:line="276" w:lineRule="auto"/>
        <w:jc w:val="both"/>
        <w:rPr>
          <w:rFonts w:cstheme="minorHAnsi"/>
          <w:highlight w:val="yellow"/>
          <w:lang w:val="es-PY"/>
        </w:rPr>
      </w:pPr>
      <w:r w:rsidRPr="00912DDD">
        <w:rPr>
          <w:rFonts w:cstheme="minorHAnsi"/>
          <w:highlight w:val="yellow"/>
          <w:lang w:val="es-PY"/>
        </w:rPr>
        <w:t>Hasta la SE 2</w:t>
      </w:r>
      <w:r w:rsidR="00B60124" w:rsidRPr="00912DDD">
        <w:rPr>
          <w:rFonts w:cstheme="minorHAnsi"/>
          <w:highlight w:val="yellow"/>
          <w:lang w:val="es-PY"/>
        </w:rPr>
        <w:t>7</w:t>
      </w:r>
      <w:r w:rsidRPr="00912DDD">
        <w:rPr>
          <w:rFonts w:cstheme="minorHAnsi"/>
          <w:highlight w:val="yellow"/>
          <w:lang w:val="es-PY"/>
        </w:rPr>
        <w:t xml:space="preserve"> del 2023, en Paraguay no ha confirmado ningún caso de sarampión, rubéola, poliomielitis, difteria y tétanos neonatal.</w:t>
      </w:r>
    </w:p>
    <w:p w14:paraId="5D21782C" w14:textId="22A31F45" w:rsidR="00EF6E56" w:rsidRPr="00912DDD" w:rsidRDefault="00EF6E56" w:rsidP="00285EB4">
      <w:pPr>
        <w:spacing w:line="276" w:lineRule="auto"/>
        <w:jc w:val="both"/>
        <w:rPr>
          <w:rFonts w:cstheme="minorHAnsi"/>
          <w:sz w:val="28"/>
          <w:szCs w:val="28"/>
          <w:highlight w:val="yellow"/>
          <w:lang w:val="es-PY"/>
        </w:rPr>
      </w:pPr>
      <w:r w:rsidRPr="00912DDD">
        <w:rPr>
          <w:rFonts w:cstheme="minorHAnsi"/>
          <w:color w:val="4472C4" w:themeColor="accent1"/>
          <w:sz w:val="28"/>
          <w:szCs w:val="28"/>
          <w:highlight w:val="yellow"/>
          <w:lang w:val="es-ES"/>
        </w:rPr>
        <w:t>ENFERMEDAD FEBRIL ERUPTIVA (EFE)</w:t>
      </w:r>
    </w:p>
    <w:p w14:paraId="61570940" w14:textId="2B4FC3A5" w:rsidR="00F62E77" w:rsidRPr="00912DDD" w:rsidRDefault="00034854" w:rsidP="007E7ADC">
      <w:pPr>
        <w:spacing w:line="276" w:lineRule="auto"/>
        <w:jc w:val="both"/>
        <w:rPr>
          <w:rFonts w:cstheme="minorHAnsi"/>
          <w:highlight w:val="yellow"/>
          <w:lang w:val="es-PY"/>
        </w:rPr>
      </w:pPr>
      <w:bookmarkStart w:id="64" w:name="_Hlk140062555"/>
      <w:r w:rsidRPr="00912DDD">
        <w:rPr>
          <w:rFonts w:cstheme="minorHAnsi"/>
          <w:highlight w:val="yellow"/>
          <w:lang w:val="es-PY"/>
        </w:rPr>
        <w:t xml:space="preserve">Hasta la SE 26 se notificaron </w:t>
      </w:r>
      <w:bookmarkEnd w:id="64"/>
      <w:r w:rsidRPr="00912DDD">
        <w:rPr>
          <w:rFonts w:cstheme="minorHAnsi"/>
          <w:highlight w:val="yellow"/>
          <w:lang w:val="es-PY"/>
        </w:rPr>
        <w:t>1.06</w:t>
      </w:r>
      <w:r w:rsidR="00B60124" w:rsidRPr="00912DDD">
        <w:rPr>
          <w:rFonts w:cstheme="minorHAnsi"/>
          <w:highlight w:val="yellow"/>
          <w:lang w:val="es-PY"/>
        </w:rPr>
        <w:t>5</w:t>
      </w:r>
      <w:r w:rsidRPr="00912DDD">
        <w:rPr>
          <w:rFonts w:cstheme="minorHAnsi"/>
          <w:highlight w:val="yellow"/>
          <w:lang w:val="es-PY"/>
        </w:rPr>
        <w:t xml:space="preserve"> casos de</w:t>
      </w:r>
      <w:r w:rsidR="00A47F88" w:rsidRPr="00912DDD">
        <w:rPr>
          <w:rFonts w:cstheme="minorHAnsi"/>
          <w:highlight w:val="yellow"/>
          <w:lang w:val="es-PY"/>
        </w:rPr>
        <w:t xml:space="preserve"> Enfermedad Febril Eruptiva</w:t>
      </w:r>
      <w:r w:rsidRPr="00912DDD">
        <w:rPr>
          <w:rFonts w:cstheme="minorHAnsi"/>
          <w:highlight w:val="yellow"/>
          <w:lang w:val="es-PY"/>
        </w:rPr>
        <w:t xml:space="preserve"> </w:t>
      </w:r>
      <w:r w:rsidR="00A47F88" w:rsidRPr="00912DDD">
        <w:rPr>
          <w:rFonts w:cstheme="minorHAnsi"/>
          <w:highlight w:val="yellow"/>
          <w:lang w:val="es-PY"/>
        </w:rPr>
        <w:t>(</w:t>
      </w:r>
      <w:r w:rsidRPr="00912DDD">
        <w:rPr>
          <w:rFonts w:cstheme="minorHAnsi"/>
          <w:highlight w:val="yellow"/>
          <w:lang w:val="es-PY"/>
        </w:rPr>
        <w:t>EFE</w:t>
      </w:r>
      <w:r w:rsidR="00A47F88" w:rsidRPr="00912DDD">
        <w:rPr>
          <w:rFonts w:cstheme="minorHAnsi"/>
          <w:highlight w:val="yellow"/>
          <w:lang w:val="es-PY"/>
        </w:rPr>
        <w:t>)</w:t>
      </w:r>
      <w:r w:rsidRPr="00912DDD">
        <w:rPr>
          <w:rFonts w:cstheme="minorHAnsi"/>
          <w:highlight w:val="yellow"/>
          <w:lang w:val="es-PY"/>
        </w:rPr>
        <w:t xml:space="preserve">, el 30% de los casos reportados corresponden a la región Sanitaria </w:t>
      </w:r>
      <w:r w:rsidR="00831187" w:rsidRPr="00912DDD">
        <w:rPr>
          <w:rFonts w:cstheme="minorHAnsi"/>
          <w:highlight w:val="yellow"/>
          <w:lang w:val="es-PY"/>
        </w:rPr>
        <w:t>Paraguarí</w:t>
      </w:r>
      <w:r w:rsidRPr="00912DDD">
        <w:rPr>
          <w:rFonts w:cstheme="minorHAnsi"/>
          <w:highlight w:val="yellow"/>
          <w:lang w:val="es-PY"/>
        </w:rPr>
        <w:t>, central (28%) y Itapúa (20%)</w:t>
      </w:r>
      <w:r w:rsidR="00A47F88" w:rsidRPr="00912DDD">
        <w:rPr>
          <w:rFonts w:cstheme="minorHAnsi"/>
          <w:highlight w:val="yellow"/>
          <w:lang w:val="es-PY"/>
        </w:rPr>
        <w:t xml:space="preserve"> (Grafica 21).</w:t>
      </w:r>
      <w:r w:rsidR="00E44CA6" w:rsidRPr="00912DDD">
        <w:rPr>
          <w:rFonts w:cstheme="minorHAnsi"/>
          <w:highlight w:val="yellow"/>
          <w:lang w:val="es-PY"/>
        </w:rPr>
        <w:t xml:space="preserve"> La mayoría de los casos corresponden al grupo de 5 a14 años con el 22% y el sexo más afectado es el femenino (58%) </w:t>
      </w:r>
      <w:r w:rsidR="000D31B8" w:rsidRPr="00912DDD">
        <w:rPr>
          <w:rFonts w:cstheme="minorHAnsi"/>
          <w:highlight w:val="yellow"/>
          <w:lang w:val="es-PY"/>
        </w:rPr>
        <w:t>(</w:t>
      </w:r>
      <w:r w:rsidR="00E44CA6" w:rsidRPr="00912DDD">
        <w:rPr>
          <w:rFonts w:cstheme="minorHAnsi"/>
          <w:highlight w:val="yellow"/>
          <w:lang w:val="es-PY"/>
        </w:rPr>
        <w:t>Tabla</w:t>
      </w:r>
      <w:r w:rsidR="000D31B8" w:rsidRPr="00912DDD">
        <w:rPr>
          <w:rFonts w:cstheme="minorHAnsi"/>
          <w:highlight w:val="yellow"/>
          <w:lang w:val="es-PY"/>
        </w:rPr>
        <w:t xml:space="preserve"> </w:t>
      </w:r>
      <w:r w:rsidR="00E44CA6" w:rsidRPr="00912DDD">
        <w:rPr>
          <w:rFonts w:cstheme="minorHAnsi"/>
          <w:highlight w:val="yellow"/>
          <w:lang w:val="es-PY"/>
        </w:rPr>
        <w:t>13)</w:t>
      </w:r>
      <w:r w:rsidR="00777A7D" w:rsidRPr="00912DDD">
        <w:rPr>
          <w:rFonts w:cstheme="minorHAnsi"/>
          <w:highlight w:val="yellow"/>
          <w:lang w:val="es-PY"/>
        </w:rPr>
        <w:t>.</w:t>
      </w:r>
      <w:r w:rsidR="00A47F88" w:rsidRPr="00912DDD">
        <w:rPr>
          <w:rFonts w:cstheme="minorHAnsi"/>
          <w:highlight w:val="yellow"/>
          <w:lang w:val="es-PY"/>
        </w:rPr>
        <w:t xml:space="preserve"> Desde</w:t>
      </w:r>
      <w:r w:rsidR="007A7875" w:rsidRPr="00912DDD">
        <w:rPr>
          <w:rFonts w:cstheme="minorHAnsi"/>
          <w:highlight w:val="yellow"/>
          <w:lang w:val="es-PY"/>
        </w:rPr>
        <w:t xml:space="preserve"> SE 1 a la SE 10 se dieron la mayor cantidad de reportes de casos EFE </w:t>
      </w:r>
      <w:r w:rsidR="00831187" w:rsidRPr="00912DDD">
        <w:rPr>
          <w:rFonts w:cstheme="minorHAnsi"/>
          <w:highlight w:val="yellow"/>
          <w:lang w:val="es-PY"/>
        </w:rPr>
        <w:t>según fecha</w:t>
      </w:r>
      <w:r w:rsidR="007A7875" w:rsidRPr="00912DDD">
        <w:rPr>
          <w:rFonts w:cstheme="minorHAnsi"/>
          <w:highlight w:val="yellow"/>
          <w:lang w:val="es-PY"/>
        </w:rPr>
        <w:t xml:space="preserve"> de inicio de síntomas (148) lo que representa el 28% del </w:t>
      </w:r>
      <w:r w:rsidR="00831187" w:rsidRPr="00912DDD">
        <w:rPr>
          <w:rFonts w:cstheme="minorHAnsi"/>
          <w:highlight w:val="yellow"/>
          <w:lang w:val="es-PY"/>
        </w:rPr>
        <w:t>total de</w:t>
      </w:r>
      <w:r w:rsidR="007A7875" w:rsidRPr="00912DDD">
        <w:rPr>
          <w:rFonts w:cstheme="minorHAnsi"/>
          <w:highlight w:val="yellow"/>
          <w:lang w:val="es-PY"/>
        </w:rPr>
        <w:t xml:space="preserve"> </w:t>
      </w:r>
      <w:r w:rsidR="00831187" w:rsidRPr="00912DDD">
        <w:rPr>
          <w:rFonts w:cstheme="minorHAnsi"/>
          <w:highlight w:val="yellow"/>
          <w:lang w:val="es-PY"/>
        </w:rPr>
        <w:t>casos notificados</w:t>
      </w:r>
      <w:r w:rsidR="007A7875" w:rsidRPr="00912DDD">
        <w:rPr>
          <w:rFonts w:cstheme="minorHAnsi"/>
          <w:highlight w:val="yellow"/>
          <w:lang w:val="es-PY"/>
        </w:rPr>
        <w:t>, con</w:t>
      </w:r>
      <w:r w:rsidRPr="00912DDD">
        <w:rPr>
          <w:rFonts w:cstheme="minorHAnsi"/>
          <w:highlight w:val="yellow"/>
          <w:lang w:val="es-PY"/>
        </w:rPr>
        <w:t xml:space="preserve"> relación a</w:t>
      </w:r>
      <w:r w:rsidR="007A7875" w:rsidRPr="00912DDD">
        <w:rPr>
          <w:rFonts w:cstheme="minorHAnsi"/>
          <w:highlight w:val="yellow"/>
          <w:lang w:val="es-PY"/>
        </w:rPr>
        <w:t xml:space="preserve">l brote de </w:t>
      </w:r>
      <w:proofErr w:type="spellStart"/>
      <w:r w:rsidR="00831187" w:rsidRPr="00912DDD">
        <w:rPr>
          <w:rFonts w:cstheme="minorHAnsi"/>
          <w:highlight w:val="yellow"/>
          <w:lang w:val="es-PY"/>
        </w:rPr>
        <w:t>chikunguya</w:t>
      </w:r>
      <w:proofErr w:type="spellEnd"/>
      <w:r w:rsidR="00777A7D" w:rsidRPr="00912DDD">
        <w:rPr>
          <w:rFonts w:cstheme="minorHAnsi"/>
          <w:highlight w:val="yellow"/>
          <w:lang w:val="es-PY"/>
        </w:rPr>
        <w:t xml:space="preserve"> </w:t>
      </w:r>
      <w:r w:rsidR="00831187" w:rsidRPr="00912DDD">
        <w:rPr>
          <w:rFonts w:cstheme="minorHAnsi"/>
          <w:highlight w:val="yellow"/>
          <w:lang w:val="es-PY"/>
        </w:rPr>
        <w:t>(</w:t>
      </w:r>
      <w:r w:rsidR="007A7875" w:rsidRPr="00912DDD">
        <w:rPr>
          <w:rFonts w:cstheme="minorHAnsi"/>
          <w:highlight w:val="yellow"/>
          <w:lang w:val="es-PY"/>
        </w:rPr>
        <w:t>Gr</w:t>
      </w:r>
      <w:r w:rsidR="00CA1BF0" w:rsidRPr="00912DDD">
        <w:rPr>
          <w:rFonts w:cstheme="minorHAnsi"/>
          <w:highlight w:val="yellow"/>
          <w:lang w:val="es-PY"/>
        </w:rPr>
        <w:t>á</w:t>
      </w:r>
      <w:r w:rsidR="007A7875" w:rsidRPr="00912DDD">
        <w:rPr>
          <w:rFonts w:cstheme="minorHAnsi"/>
          <w:highlight w:val="yellow"/>
          <w:lang w:val="es-PY"/>
        </w:rPr>
        <w:t>fic</w:t>
      </w:r>
      <w:r w:rsidR="00CA1BF0" w:rsidRPr="00912DDD">
        <w:rPr>
          <w:rFonts w:cstheme="minorHAnsi"/>
          <w:highlight w:val="yellow"/>
          <w:lang w:val="es-PY"/>
        </w:rPr>
        <w:t>o</w:t>
      </w:r>
      <w:r w:rsidR="007A7875" w:rsidRPr="00912DDD">
        <w:rPr>
          <w:rFonts w:cstheme="minorHAnsi"/>
          <w:highlight w:val="yellow"/>
          <w:lang w:val="es-PY"/>
        </w:rPr>
        <w:t xml:space="preserve"> 2</w:t>
      </w:r>
      <w:r w:rsidR="00CA1BF0" w:rsidRPr="00912DDD">
        <w:rPr>
          <w:rFonts w:cstheme="minorHAnsi"/>
          <w:highlight w:val="yellow"/>
          <w:lang w:val="es-PY"/>
        </w:rPr>
        <w:t>5</w:t>
      </w:r>
      <w:r w:rsidR="007A7875" w:rsidRPr="00912DDD">
        <w:rPr>
          <w:rFonts w:cstheme="minorHAnsi"/>
          <w:highlight w:val="yellow"/>
          <w:lang w:val="es-PY"/>
        </w:rPr>
        <w:t>)</w:t>
      </w:r>
      <w:r w:rsidR="00777A7D" w:rsidRPr="00912DDD">
        <w:rPr>
          <w:rFonts w:cstheme="minorHAnsi"/>
          <w:highlight w:val="yellow"/>
          <w:lang w:val="es-PY"/>
        </w:rPr>
        <w:t>.</w:t>
      </w:r>
      <w:r w:rsidR="007A7875" w:rsidRPr="00912DDD">
        <w:rPr>
          <w:rFonts w:cstheme="minorHAnsi"/>
          <w:highlight w:val="yellow"/>
          <w:lang w:val="es-PY"/>
        </w:rPr>
        <w:t xml:space="preserve"> </w:t>
      </w:r>
    </w:p>
    <w:p w14:paraId="0C56BB9D" w14:textId="7CCD3E73" w:rsidR="00A47F88" w:rsidRPr="00912DDD" w:rsidRDefault="00A47F88" w:rsidP="00A47F88">
      <w:pPr>
        <w:jc w:val="both"/>
        <w:rPr>
          <w:rFonts w:cstheme="minorHAnsi"/>
          <w:i/>
          <w:iCs/>
          <w:highlight w:val="yellow"/>
          <w:lang w:val="es-ES"/>
        </w:rPr>
      </w:pPr>
      <w:r w:rsidRPr="00912DDD">
        <w:rPr>
          <w:rFonts w:cstheme="minorHAnsi"/>
          <w:i/>
          <w:iCs/>
          <w:color w:val="4472C4" w:themeColor="accent1"/>
          <w:highlight w:val="yellow"/>
          <w:lang w:val="es-ES"/>
        </w:rPr>
        <w:t>Gráfico</w:t>
      </w:r>
      <w:r w:rsidR="005171E1" w:rsidRPr="00912DDD">
        <w:rPr>
          <w:rFonts w:cstheme="minorHAnsi"/>
          <w:i/>
          <w:iCs/>
          <w:color w:val="4472C4" w:themeColor="accent1"/>
          <w:highlight w:val="yellow"/>
          <w:lang w:val="es-ES"/>
        </w:rPr>
        <w:t xml:space="preserve"> </w:t>
      </w:r>
      <w:r w:rsidRPr="00912DDD">
        <w:rPr>
          <w:rFonts w:cstheme="minorHAnsi"/>
          <w:i/>
          <w:iCs/>
          <w:color w:val="4472C4" w:themeColor="accent1"/>
          <w:highlight w:val="yellow"/>
          <w:lang w:val="es-ES"/>
        </w:rPr>
        <w:t>2</w:t>
      </w:r>
      <w:r w:rsidR="00CA1BF0" w:rsidRPr="00912DDD">
        <w:rPr>
          <w:rFonts w:cstheme="minorHAnsi"/>
          <w:i/>
          <w:iCs/>
          <w:color w:val="4472C4" w:themeColor="accent1"/>
          <w:highlight w:val="yellow"/>
          <w:lang w:val="es-ES"/>
        </w:rPr>
        <w:t>5</w:t>
      </w:r>
      <w:r w:rsidRPr="00912DDD">
        <w:rPr>
          <w:rFonts w:cstheme="minorHAnsi"/>
          <w:b/>
          <w:bCs/>
          <w:i/>
          <w:iCs/>
          <w:highlight w:val="yellow"/>
          <w:lang w:val="es-ES"/>
        </w:rPr>
        <w:t xml:space="preserve">. </w:t>
      </w:r>
      <w:r w:rsidRPr="00912DDD">
        <w:rPr>
          <w:rFonts w:cstheme="minorHAnsi"/>
          <w:i/>
          <w:iCs/>
          <w:highlight w:val="yellow"/>
          <w:lang w:val="es-ES"/>
        </w:rPr>
        <w:t>Número de casos de Enfermedad</w:t>
      </w:r>
      <w:r w:rsidR="00F816D2" w:rsidRPr="00912DDD">
        <w:rPr>
          <w:rFonts w:cstheme="minorHAnsi"/>
          <w:i/>
          <w:iCs/>
          <w:highlight w:val="yellow"/>
          <w:lang w:val="es-ES"/>
        </w:rPr>
        <w:t xml:space="preserve"> </w:t>
      </w:r>
      <w:r w:rsidRPr="00912DDD">
        <w:rPr>
          <w:rFonts w:cstheme="minorHAnsi"/>
          <w:i/>
          <w:iCs/>
          <w:highlight w:val="yellow"/>
          <w:lang w:val="es-ES"/>
        </w:rPr>
        <w:t xml:space="preserve">Febril </w:t>
      </w:r>
      <w:r w:rsidR="00F816D2" w:rsidRPr="00912DDD">
        <w:rPr>
          <w:rFonts w:cstheme="minorHAnsi"/>
          <w:i/>
          <w:iCs/>
          <w:highlight w:val="yellow"/>
          <w:lang w:val="es-ES"/>
        </w:rPr>
        <w:t xml:space="preserve">Eruptiva </w:t>
      </w:r>
      <w:r w:rsidRPr="00912DDD">
        <w:rPr>
          <w:rFonts w:cstheme="minorHAnsi"/>
          <w:i/>
          <w:iCs/>
          <w:highlight w:val="yellow"/>
          <w:lang w:val="es-ES"/>
        </w:rPr>
        <w:t>(EFE) según región sanitaria de residencia, Paraguay, SE 1 a la SE 2</w:t>
      </w:r>
      <w:r w:rsidR="00777A7D" w:rsidRPr="00912DDD">
        <w:rPr>
          <w:rFonts w:cstheme="minorHAnsi"/>
          <w:i/>
          <w:iCs/>
          <w:highlight w:val="yellow"/>
          <w:lang w:val="es-ES"/>
        </w:rPr>
        <w:t>7</w:t>
      </w:r>
      <w:r w:rsidRPr="00912DDD">
        <w:rPr>
          <w:rFonts w:cstheme="minorHAnsi"/>
          <w:i/>
          <w:iCs/>
          <w:highlight w:val="yellow"/>
          <w:lang w:val="es-ES"/>
        </w:rPr>
        <w:t xml:space="preserve"> 2023.</w:t>
      </w:r>
    </w:p>
    <w:p w14:paraId="48411C22" w14:textId="5EE155D6" w:rsidR="00E44CA6" w:rsidRPr="00912DDD" w:rsidRDefault="00777A7D" w:rsidP="00696D53">
      <w:pPr>
        <w:jc w:val="both"/>
        <w:rPr>
          <w:rFonts w:cstheme="minorHAnsi"/>
          <w:sz w:val="18"/>
          <w:szCs w:val="18"/>
          <w:highlight w:val="yellow"/>
          <w:lang w:val="es-ES"/>
        </w:rPr>
      </w:pPr>
      <w:r w:rsidRPr="00912DDD">
        <w:rPr>
          <w:noProof/>
          <w:highlight w:val="yellow"/>
        </w:rPr>
        <w:drawing>
          <wp:inline distT="0" distB="0" distL="0" distR="0" wp14:anchorId="377A7018" wp14:editId="0D2FAD7A">
            <wp:extent cx="5629275" cy="2209800"/>
            <wp:effectExtent l="0" t="0" r="0" b="0"/>
            <wp:docPr id="2028570677" name="Gráfico 1">
              <a:extLst xmlns:a="http://schemas.openxmlformats.org/drawingml/2006/main">
                <a:ext uri="{FF2B5EF4-FFF2-40B4-BE49-F238E27FC236}">
                  <a16:creationId xmlns:a16="http://schemas.microsoft.com/office/drawing/2014/main" id="{5E9E4532-E587-944C-4AF4-247F7B8297C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r w:rsidR="00696D53" w:rsidRPr="00912DDD">
        <w:rPr>
          <w:rFonts w:cstheme="minorHAnsi"/>
          <w:highlight w:val="yellow"/>
          <w:lang w:val="es-ES"/>
        </w:rPr>
        <w:t xml:space="preserve">    </w:t>
      </w:r>
      <w:r w:rsidR="00E44CA6" w:rsidRPr="00912DDD">
        <w:rPr>
          <w:rFonts w:cstheme="minorHAnsi"/>
          <w:sz w:val="18"/>
          <w:szCs w:val="18"/>
          <w:highlight w:val="yellow"/>
          <w:lang w:val="es-ES"/>
        </w:rPr>
        <w:t>Fuente de datos: Base de EPV 2023 Dpto. de Vigilancia PNEI/PAI</w:t>
      </w:r>
    </w:p>
    <w:p w14:paraId="05A6D594" w14:textId="6C5C3247" w:rsidR="00696D53" w:rsidRPr="00912DDD" w:rsidRDefault="00696D53" w:rsidP="00696D53">
      <w:pPr>
        <w:jc w:val="both"/>
        <w:rPr>
          <w:rFonts w:cstheme="minorHAnsi"/>
          <w:sz w:val="18"/>
          <w:szCs w:val="18"/>
          <w:highlight w:val="yellow"/>
          <w:lang w:val="es-ES"/>
        </w:rPr>
      </w:pPr>
    </w:p>
    <w:p w14:paraId="2801D1BE" w14:textId="68D83AEA" w:rsidR="00696D53" w:rsidRPr="00912DDD" w:rsidRDefault="00696D53" w:rsidP="00696D53">
      <w:pPr>
        <w:jc w:val="both"/>
        <w:rPr>
          <w:rFonts w:cstheme="minorHAnsi"/>
          <w:sz w:val="18"/>
          <w:szCs w:val="18"/>
          <w:highlight w:val="yellow"/>
          <w:lang w:val="es-ES"/>
        </w:rPr>
      </w:pPr>
    </w:p>
    <w:p w14:paraId="4A591B7E" w14:textId="57808D9C" w:rsidR="00696D53" w:rsidRPr="00912DDD" w:rsidRDefault="00696D53" w:rsidP="00696D53">
      <w:pPr>
        <w:jc w:val="both"/>
        <w:rPr>
          <w:rFonts w:cstheme="minorHAnsi"/>
          <w:sz w:val="18"/>
          <w:szCs w:val="18"/>
          <w:highlight w:val="yellow"/>
          <w:lang w:val="es-ES"/>
        </w:rPr>
      </w:pPr>
    </w:p>
    <w:p w14:paraId="79C57588" w14:textId="273AD6C6" w:rsidR="00696D53" w:rsidRPr="00912DDD" w:rsidRDefault="00696D53" w:rsidP="00696D53">
      <w:pPr>
        <w:jc w:val="both"/>
        <w:rPr>
          <w:rFonts w:cstheme="minorHAnsi"/>
          <w:sz w:val="18"/>
          <w:szCs w:val="18"/>
          <w:highlight w:val="yellow"/>
          <w:lang w:val="es-ES"/>
        </w:rPr>
      </w:pPr>
    </w:p>
    <w:p w14:paraId="174E20DB" w14:textId="2B4F2A81" w:rsidR="00696D53" w:rsidRPr="00912DDD" w:rsidRDefault="00696D53" w:rsidP="00696D53">
      <w:pPr>
        <w:jc w:val="both"/>
        <w:rPr>
          <w:rFonts w:cstheme="minorHAnsi"/>
          <w:sz w:val="18"/>
          <w:szCs w:val="18"/>
          <w:highlight w:val="yellow"/>
          <w:lang w:val="es-ES"/>
        </w:rPr>
      </w:pPr>
    </w:p>
    <w:p w14:paraId="171E7281" w14:textId="061B77F6" w:rsidR="00696D53" w:rsidRPr="00912DDD" w:rsidRDefault="00696D53" w:rsidP="00696D53">
      <w:pPr>
        <w:jc w:val="both"/>
        <w:rPr>
          <w:rFonts w:cstheme="minorHAnsi"/>
          <w:sz w:val="18"/>
          <w:szCs w:val="18"/>
          <w:highlight w:val="yellow"/>
          <w:lang w:val="es-ES"/>
        </w:rPr>
      </w:pPr>
    </w:p>
    <w:p w14:paraId="66D5DB93" w14:textId="355593FC" w:rsidR="00696D53" w:rsidRPr="00912DDD" w:rsidRDefault="00696D53" w:rsidP="00696D53">
      <w:pPr>
        <w:jc w:val="both"/>
        <w:rPr>
          <w:rFonts w:cstheme="minorHAnsi"/>
          <w:sz w:val="18"/>
          <w:szCs w:val="18"/>
          <w:highlight w:val="yellow"/>
          <w:lang w:val="es-ES"/>
        </w:rPr>
      </w:pPr>
    </w:p>
    <w:p w14:paraId="3054B695" w14:textId="77777777" w:rsidR="003B3CE3" w:rsidRPr="00912DDD" w:rsidRDefault="003B3CE3" w:rsidP="00696D53">
      <w:pPr>
        <w:jc w:val="both"/>
        <w:rPr>
          <w:rFonts w:cstheme="minorHAnsi"/>
          <w:highlight w:val="yellow"/>
          <w:lang w:val="es-ES"/>
        </w:rPr>
      </w:pPr>
    </w:p>
    <w:p w14:paraId="599481FB" w14:textId="77777777" w:rsidR="00386280" w:rsidRPr="00912DDD" w:rsidRDefault="00386280" w:rsidP="00E44CA6">
      <w:pPr>
        <w:spacing w:after="0"/>
        <w:jc w:val="both"/>
        <w:rPr>
          <w:rFonts w:cstheme="minorHAnsi"/>
          <w:i/>
          <w:iCs/>
          <w:color w:val="4472C4" w:themeColor="accent1"/>
          <w:sz w:val="18"/>
          <w:szCs w:val="18"/>
          <w:highlight w:val="yellow"/>
          <w:lang w:val="es-ES"/>
        </w:rPr>
      </w:pPr>
    </w:p>
    <w:p w14:paraId="43B1F78B" w14:textId="77777777" w:rsidR="00696D53" w:rsidRPr="00912DDD" w:rsidRDefault="007A7875" w:rsidP="00696D53">
      <w:pPr>
        <w:spacing w:after="0"/>
        <w:rPr>
          <w:rFonts w:cstheme="minorHAnsi"/>
          <w:i/>
          <w:iCs/>
          <w:highlight w:val="yellow"/>
          <w:lang w:val="es-ES"/>
        </w:rPr>
      </w:pPr>
      <w:bookmarkStart w:id="65" w:name="_Hlk140064494"/>
      <w:r w:rsidRPr="00912DDD">
        <w:rPr>
          <w:rFonts w:cstheme="minorHAnsi"/>
          <w:i/>
          <w:iCs/>
          <w:color w:val="4472C4" w:themeColor="accent1"/>
          <w:highlight w:val="yellow"/>
          <w:lang w:val="es-ES"/>
        </w:rPr>
        <w:t>Gráfico 2</w:t>
      </w:r>
      <w:r w:rsidR="00CA1BF0" w:rsidRPr="00912DDD">
        <w:rPr>
          <w:rFonts w:cstheme="minorHAnsi"/>
          <w:i/>
          <w:iCs/>
          <w:color w:val="4472C4" w:themeColor="accent1"/>
          <w:highlight w:val="yellow"/>
          <w:lang w:val="es-ES"/>
        </w:rPr>
        <w:t>6</w:t>
      </w:r>
      <w:r w:rsidRPr="00912DDD">
        <w:rPr>
          <w:rFonts w:cstheme="minorHAnsi"/>
          <w:i/>
          <w:iCs/>
          <w:color w:val="4472C4" w:themeColor="accent1"/>
          <w:highlight w:val="yellow"/>
          <w:lang w:val="es-ES"/>
        </w:rPr>
        <w:t xml:space="preserve">. </w:t>
      </w:r>
      <w:r w:rsidRPr="00912DDD">
        <w:rPr>
          <w:rFonts w:cstheme="minorHAnsi"/>
          <w:i/>
          <w:iCs/>
          <w:highlight w:val="yellow"/>
          <w:lang w:val="es-ES"/>
        </w:rPr>
        <w:t>Número de ca</w:t>
      </w:r>
      <w:r w:rsidR="00A47F88" w:rsidRPr="00912DDD">
        <w:rPr>
          <w:rFonts w:cstheme="minorHAnsi"/>
          <w:i/>
          <w:iCs/>
          <w:highlight w:val="yellow"/>
          <w:lang w:val="es-ES"/>
        </w:rPr>
        <w:t>s</w:t>
      </w:r>
      <w:r w:rsidRPr="00912DDD">
        <w:rPr>
          <w:rFonts w:cstheme="minorHAnsi"/>
          <w:i/>
          <w:iCs/>
          <w:highlight w:val="yellow"/>
          <w:lang w:val="es-ES"/>
        </w:rPr>
        <w:t>os</w:t>
      </w:r>
      <w:bookmarkEnd w:id="65"/>
      <w:r w:rsidRPr="00912DDD">
        <w:rPr>
          <w:rFonts w:cstheme="minorHAnsi"/>
          <w:i/>
          <w:iCs/>
          <w:highlight w:val="yellow"/>
          <w:lang w:val="es-ES"/>
        </w:rPr>
        <w:t xml:space="preserve"> de EFE y Chikungunya según fecha de inicio de síntomas, por semana epidemiológica, Paraguay, SE 1 a la SE 2</w:t>
      </w:r>
      <w:r w:rsidR="00A02CAB" w:rsidRPr="00912DDD">
        <w:rPr>
          <w:rFonts w:cstheme="minorHAnsi"/>
          <w:i/>
          <w:iCs/>
          <w:highlight w:val="yellow"/>
          <w:lang w:val="es-ES"/>
        </w:rPr>
        <w:t>7</w:t>
      </w:r>
      <w:r w:rsidRPr="00912DDD">
        <w:rPr>
          <w:rFonts w:cstheme="minorHAnsi"/>
          <w:i/>
          <w:iCs/>
          <w:highlight w:val="yellow"/>
          <w:lang w:val="es-ES"/>
        </w:rPr>
        <w:t xml:space="preserve"> 202</w:t>
      </w:r>
      <w:bookmarkStart w:id="66" w:name="_Toc132555303"/>
      <w:bookmarkStart w:id="67" w:name="_Toc132714135"/>
      <w:bookmarkStart w:id="68" w:name="_Toc132731060"/>
      <w:bookmarkStart w:id="69" w:name="_Toc132731233"/>
      <w:bookmarkStart w:id="70" w:name="_Toc132881364"/>
    </w:p>
    <w:p w14:paraId="221043CB" w14:textId="14B37591" w:rsidR="00696D53" w:rsidRPr="00912DDD" w:rsidRDefault="00696D53" w:rsidP="00696D53">
      <w:pPr>
        <w:spacing w:after="0"/>
        <w:rPr>
          <w:rFonts w:cstheme="minorHAnsi"/>
          <w:i/>
          <w:iCs/>
          <w:highlight w:val="yellow"/>
          <w:lang w:val="es-ES"/>
        </w:rPr>
      </w:pPr>
      <w:r w:rsidRPr="00912DDD">
        <w:rPr>
          <w:i/>
          <w:iCs/>
          <w:noProof/>
          <w:highlight w:val="yellow"/>
        </w:rPr>
        <w:drawing>
          <wp:anchor distT="0" distB="0" distL="114300" distR="114300" simplePos="0" relativeHeight="251859968" behindDoc="1" locked="0" layoutInCell="1" allowOverlap="1" wp14:anchorId="725FC2C6" wp14:editId="266882CA">
            <wp:simplePos x="0" y="0"/>
            <wp:positionH relativeFrom="margin">
              <wp:posOffset>142875</wp:posOffset>
            </wp:positionH>
            <wp:positionV relativeFrom="paragraph">
              <wp:posOffset>175260</wp:posOffset>
            </wp:positionV>
            <wp:extent cx="4953000" cy="1802130"/>
            <wp:effectExtent l="0" t="0" r="0" b="7620"/>
            <wp:wrapTight wrapText="bothSides">
              <wp:wrapPolygon edited="0">
                <wp:start x="0" y="0"/>
                <wp:lineTo x="0" y="21463"/>
                <wp:lineTo x="21517" y="21463"/>
                <wp:lineTo x="21517" y="0"/>
                <wp:lineTo x="0" y="0"/>
              </wp:wrapPolygon>
            </wp:wrapTight>
            <wp:docPr id="117013748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953000" cy="18021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2B06BE5" w14:textId="55280070" w:rsidR="00696D53" w:rsidRPr="00912DDD" w:rsidRDefault="00696D53" w:rsidP="00696D53">
      <w:pPr>
        <w:spacing w:after="0"/>
        <w:rPr>
          <w:rFonts w:cstheme="minorHAnsi"/>
          <w:i/>
          <w:iCs/>
          <w:highlight w:val="yellow"/>
          <w:lang w:val="es-ES"/>
        </w:rPr>
      </w:pPr>
    </w:p>
    <w:p w14:paraId="7AA5B721" w14:textId="426F6326" w:rsidR="00696D53" w:rsidRPr="00912DDD" w:rsidRDefault="00696D53" w:rsidP="00696D53">
      <w:pPr>
        <w:spacing w:after="0"/>
        <w:rPr>
          <w:rFonts w:cstheme="minorHAnsi"/>
          <w:i/>
          <w:iCs/>
          <w:highlight w:val="yellow"/>
          <w:lang w:val="es-ES"/>
        </w:rPr>
      </w:pPr>
    </w:p>
    <w:p w14:paraId="463B93E1" w14:textId="76A4E7DE" w:rsidR="00696D53" w:rsidRPr="00912DDD" w:rsidRDefault="00696D53" w:rsidP="00696D53">
      <w:pPr>
        <w:spacing w:after="0"/>
        <w:rPr>
          <w:rFonts w:cstheme="minorHAnsi"/>
          <w:i/>
          <w:iCs/>
          <w:highlight w:val="yellow"/>
          <w:lang w:val="es-ES"/>
        </w:rPr>
      </w:pPr>
    </w:p>
    <w:p w14:paraId="2F601447" w14:textId="13F6BF89" w:rsidR="00696D53" w:rsidRPr="00912DDD" w:rsidRDefault="00696D53" w:rsidP="00696D53">
      <w:pPr>
        <w:spacing w:after="0"/>
        <w:rPr>
          <w:rFonts w:cstheme="minorHAnsi"/>
          <w:i/>
          <w:iCs/>
          <w:highlight w:val="yellow"/>
          <w:lang w:val="es-ES"/>
        </w:rPr>
      </w:pPr>
    </w:p>
    <w:p w14:paraId="7C1EB924" w14:textId="41B19A21" w:rsidR="00696D53" w:rsidRPr="00912DDD" w:rsidRDefault="00696D53" w:rsidP="00696D53">
      <w:pPr>
        <w:spacing w:after="0"/>
        <w:rPr>
          <w:rFonts w:cstheme="minorHAnsi"/>
          <w:i/>
          <w:iCs/>
          <w:highlight w:val="yellow"/>
          <w:lang w:val="es-ES"/>
        </w:rPr>
      </w:pPr>
    </w:p>
    <w:p w14:paraId="5572CE29" w14:textId="305BE37F" w:rsidR="00696D53" w:rsidRPr="00912DDD" w:rsidRDefault="00696D53" w:rsidP="00696D53">
      <w:pPr>
        <w:spacing w:after="0"/>
        <w:rPr>
          <w:rFonts w:cstheme="minorHAnsi"/>
          <w:i/>
          <w:iCs/>
          <w:highlight w:val="yellow"/>
          <w:lang w:val="es-ES"/>
        </w:rPr>
      </w:pPr>
    </w:p>
    <w:p w14:paraId="5033487E" w14:textId="5A70DCF1" w:rsidR="00696D53" w:rsidRPr="00912DDD" w:rsidRDefault="00696D53" w:rsidP="00696D53">
      <w:pPr>
        <w:spacing w:after="0"/>
        <w:rPr>
          <w:rFonts w:cstheme="minorHAnsi"/>
          <w:i/>
          <w:iCs/>
          <w:highlight w:val="yellow"/>
          <w:lang w:val="es-ES"/>
        </w:rPr>
      </w:pPr>
    </w:p>
    <w:p w14:paraId="36D8FB38" w14:textId="3D2A5BE0" w:rsidR="00696D53" w:rsidRPr="00912DDD" w:rsidRDefault="00696D53" w:rsidP="00696D53">
      <w:pPr>
        <w:spacing w:after="0"/>
        <w:rPr>
          <w:rFonts w:cstheme="minorHAnsi"/>
          <w:i/>
          <w:iCs/>
          <w:highlight w:val="yellow"/>
          <w:lang w:val="es-ES"/>
        </w:rPr>
      </w:pPr>
    </w:p>
    <w:p w14:paraId="1D13739F" w14:textId="0E476D09" w:rsidR="00696D53" w:rsidRPr="00912DDD" w:rsidRDefault="00696D53" w:rsidP="00696D53">
      <w:pPr>
        <w:spacing w:after="0"/>
        <w:rPr>
          <w:rFonts w:cstheme="minorHAnsi"/>
          <w:i/>
          <w:iCs/>
          <w:highlight w:val="yellow"/>
          <w:lang w:val="es-ES"/>
        </w:rPr>
      </w:pPr>
    </w:p>
    <w:p w14:paraId="652EB6AD" w14:textId="5A3D67FA" w:rsidR="00696D53" w:rsidRPr="00912DDD" w:rsidRDefault="00696D53" w:rsidP="00696D53">
      <w:pPr>
        <w:spacing w:after="0"/>
        <w:rPr>
          <w:rFonts w:cstheme="minorHAnsi"/>
          <w:i/>
          <w:iCs/>
          <w:highlight w:val="yellow"/>
          <w:lang w:val="es-ES"/>
        </w:rPr>
      </w:pPr>
    </w:p>
    <w:p w14:paraId="00CAB8D1" w14:textId="77777777" w:rsidR="00696D53" w:rsidRPr="00912DDD" w:rsidRDefault="00696D53" w:rsidP="00696D53">
      <w:pPr>
        <w:spacing w:after="0"/>
        <w:rPr>
          <w:rFonts w:cstheme="minorHAnsi"/>
          <w:i/>
          <w:iCs/>
          <w:highlight w:val="yellow"/>
          <w:lang w:val="es-ES"/>
        </w:rPr>
      </w:pPr>
    </w:p>
    <w:p w14:paraId="767D2E20" w14:textId="7ED6169A" w:rsidR="00696D53" w:rsidRPr="00912DDD" w:rsidRDefault="00696D53" w:rsidP="00696D53">
      <w:pPr>
        <w:jc w:val="both"/>
        <w:rPr>
          <w:rFonts w:cstheme="minorHAnsi"/>
          <w:sz w:val="18"/>
          <w:szCs w:val="18"/>
          <w:highlight w:val="yellow"/>
          <w:lang w:val="es-ES"/>
        </w:rPr>
      </w:pPr>
      <w:r w:rsidRPr="00912DDD">
        <w:rPr>
          <w:rFonts w:cstheme="minorHAnsi"/>
          <w:sz w:val="18"/>
          <w:szCs w:val="18"/>
          <w:highlight w:val="yellow"/>
          <w:lang w:val="es-ES"/>
        </w:rPr>
        <w:t>Fuente de datos: Base de EPV 2023 Dpto. de Vigilancia PNEI/PAI</w:t>
      </w:r>
    </w:p>
    <w:p w14:paraId="56DD120A" w14:textId="77777777" w:rsidR="00696D53" w:rsidRPr="00912DDD" w:rsidRDefault="00696D53" w:rsidP="00696D53">
      <w:pPr>
        <w:spacing w:after="0"/>
        <w:rPr>
          <w:rFonts w:cstheme="minorHAnsi"/>
          <w:i/>
          <w:iCs/>
          <w:highlight w:val="yellow"/>
          <w:lang w:val="es-ES"/>
        </w:rPr>
      </w:pPr>
    </w:p>
    <w:p w14:paraId="0A8572AE" w14:textId="3A225984" w:rsidR="00F816D2" w:rsidRPr="00912DDD" w:rsidRDefault="00F816D2" w:rsidP="007E7ADC">
      <w:pPr>
        <w:rPr>
          <w:rFonts w:cstheme="minorHAnsi"/>
          <w:i/>
          <w:iCs/>
          <w:highlight w:val="yellow"/>
        </w:rPr>
      </w:pPr>
      <w:bookmarkStart w:id="71" w:name="_Hlk140065813"/>
      <w:r w:rsidRPr="00912DDD">
        <w:rPr>
          <w:rFonts w:cstheme="minorHAnsi"/>
          <w:i/>
          <w:iCs/>
          <w:color w:val="2F5496" w:themeColor="accent1" w:themeShade="BF"/>
          <w:highlight w:val="yellow"/>
        </w:rPr>
        <w:t xml:space="preserve">Tabla </w:t>
      </w:r>
      <w:r w:rsidR="000D31B8" w:rsidRPr="00912DDD">
        <w:rPr>
          <w:rFonts w:cstheme="minorHAnsi"/>
          <w:i/>
          <w:iCs/>
          <w:color w:val="2F5496" w:themeColor="accent1" w:themeShade="BF"/>
          <w:highlight w:val="yellow"/>
        </w:rPr>
        <w:t>13</w:t>
      </w:r>
      <w:r w:rsidRPr="00912DDD">
        <w:rPr>
          <w:rFonts w:cstheme="minorHAnsi"/>
          <w:i/>
          <w:iCs/>
          <w:color w:val="2F5496" w:themeColor="accent1" w:themeShade="BF"/>
          <w:highlight w:val="yellow"/>
        </w:rPr>
        <w:t>.</w:t>
      </w:r>
      <w:r w:rsidRPr="00912DDD">
        <w:rPr>
          <w:rFonts w:cstheme="minorHAnsi"/>
          <w:i/>
          <w:iCs/>
          <w:color w:val="000000" w:themeColor="text1"/>
          <w:highlight w:val="yellow"/>
        </w:rPr>
        <w:t xml:space="preserve"> </w:t>
      </w:r>
      <w:r w:rsidR="00E44CA6" w:rsidRPr="00912DDD">
        <w:rPr>
          <w:rFonts w:cstheme="minorHAnsi"/>
          <w:i/>
          <w:iCs/>
          <w:highlight w:val="yellow"/>
          <w:lang w:val="es-ES"/>
        </w:rPr>
        <w:t xml:space="preserve"> Número de casos de Enfermedad Febril Eruptiva (EFE) según grupo de edad y sexo, Paraguay, SE 1 a la SE 2</w:t>
      </w:r>
      <w:r w:rsidR="007E7ADC" w:rsidRPr="00912DDD">
        <w:rPr>
          <w:rFonts w:cstheme="minorHAnsi"/>
          <w:i/>
          <w:iCs/>
          <w:highlight w:val="yellow"/>
          <w:lang w:val="es-ES"/>
        </w:rPr>
        <w:t>7</w:t>
      </w:r>
      <w:r w:rsidR="00E44CA6" w:rsidRPr="00912DDD">
        <w:rPr>
          <w:rFonts w:cstheme="minorHAnsi"/>
          <w:i/>
          <w:iCs/>
          <w:highlight w:val="yellow"/>
          <w:lang w:val="es-ES"/>
        </w:rPr>
        <w:t xml:space="preserve"> 2023.</w:t>
      </w:r>
    </w:p>
    <w:tbl>
      <w:tblPr>
        <w:tblW w:w="7645" w:type="dxa"/>
        <w:jc w:val="center"/>
        <w:tblCellMar>
          <w:left w:w="70" w:type="dxa"/>
          <w:right w:w="70" w:type="dxa"/>
        </w:tblCellMar>
        <w:tblLook w:val="04A0" w:firstRow="1" w:lastRow="0" w:firstColumn="1" w:lastColumn="0" w:noHBand="0" w:noVBand="1"/>
      </w:tblPr>
      <w:tblGrid>
        <w:gridCol w:w="1529"/>
        <w:gridCol w:w="1529"/>
        <w:gridCol w:w="1529"/>
        <w:gridCol w:w="1529"/>
        <w:gridCol w:w="1529"/>
      </w:tblGrid>
      <w:tr w:rsidR="007E7ADC" w:rsidRPr="00912DDD" w14:paraId="14C780FC" w14:textId="77777777" w:rsidTr="00696D53">
        <w:trPr>
          <w:trHeight w:val="450"/>
          <w:jc w:val="center"/>
        </w:trPr>
        <w:tc>
          <w:tcPr>
            <w:tcW w:w="1529" w:type="dxa"/>
            <w:tcBorders>
              <w:top w:val="single" w:sz="4" w:space="0" w:color="auto"/>
              <w:left w:val="nil"/>
              <w:bottom w:val="single" w:sz="4" w:space="0" w:color="auto"/>
              <w:right w:val="nil"/>
            </w:tcBorders>
            <w:shd w:val="clear" w:color="auto" w:fill="auto"/>
            <w:vAlign w:val="center"/>
            <w:hideMark/>
          </w:tcPr>
          <w:p w14:paraId="2BDA6C83"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Grupo de edad</w:t>
            </w:r>
          </w:p>
        </w:tc>
        <w:tc>
          <w:tcPr>
            <w:tcW w:w="1529" w:type="dxa"/>
            <w:tcBorders>
              <w:top w:val="single" w:sz="4" w:space="0" w:color="auto"/>
              <w:left w:val="nil"/>
              <w:bottom w:val="single" w:sz="4" w:space="0" w:color="auto"/>
              <w:right w:val="nil"/>
            </w:tcBorders>
            <w:shd w:val="clear" w:color="auto" w:fill="auto"/>
            <w:vAlign w:val="center"/>
            <w:hideMark/>
          </w:tcPr>
          <w:p w14:paraId="7581976E"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Femenino</w:t>
            </w:r>
          </w:p>
        </w:tc>
        <w:tc>
          <w:tcPr>
            <w:tcW w:w="1529" w:type="dxa"/>
            <w:tcBorders>
              <w:top w:val="single" w:sz="4" w:space="0" w:color="auto"/>
              <w:left w:val="nil"/>
              <w:bottom w:val="single" w:sz="4" w:space="0" w:color="auto"/>
              <w:right w:val="nil"/>
            </w:tcBorders>
            <w:shd w:val="clear" w:color="auto" w:fill="auto"/>
            <w:vAlign w:val="center"/>
            <w:hideMark/>
          </w:tcPr>
          <w:p w14:paraId="079B5FDC"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Masculino </w:t>
            </w:r>
          </w:p>
        </w:tc>
        <w:tc>
          <w:tcPr>
            <w:tcW w:w="1529" w:type="dxa"/>
            <w:tcBorders>
              <w:top w:val="single" w:sz="4" w:space="0" w:color="auto"/>
              <w:left w:val="nil"/>
              <w:bottom w:val="single" w:sz="4" w:space="0" w:color="auto"/>
              <w:right w:val="nil"/>
            </w:tcBorders>
            <w:shd w:val="clear" w:color="auto" w:fill="auto"/>
            <w:vAlign w:val="center"/>
            <w:hideMark/>
          </w:tcPr>
          <w:p w14:paraId="6EB92900"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Total </w:t>
            </w:r>
          </w:p>
        </w:tc>
        <w:tc>
          <w:tcPr>
            <w:tcW w:w="1529" w:type="dxa"/>
            <w:tcBorders>
              <w:top w:val="single" w:sz="4" w:space="0" w:color="auto"/>
              <w:left w:val="nil"/>
              <w:bottom w:val="single" w:sz="4" w:space="0" w:color="auto"/>
              <w:right w:val="nil"/>
            </w:tcBorders>
            <w:shd w:val="clear" w:color="auto" w:fill="auto"/>
            <w:vAlign w:val="center"/>
            <w:hideMark/>
          </w:tcPr>
          <w:p w14:paraId="5066DA0A"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w:t>
            </w:r>
          </w:p>
        </w:tc>
      </w:tr>
      <w:tr w:rsidR="007E7ADC" w:rsidRPr="00912DDD" w14:paraId="6728C14E" w14:textId="77777777" w:rsidTr="00696D53">
        <w:trPr>
          <w:trHeight w:val="224"/>
          <w:jc w:val="center"/>
        </w:trPr>
        <w:tc>
          <w:tcPr>
            <w:tcW w:w="1529" w:type="dxa"/>
            <w:tcBorders>
              <w:top w:val="nil"/>
              <w:left w:val="nil"/>
              <w:bottom w:val="nil"/>
              <w:right w:val="nil"/>
            </w:tcBorders>
            <w:shd w:val="clear" w:color="auto" w:fill="auto"/>
            <w:vAlign w:val="center"/>
            <w:hideMark/>
          </w:tcPr>
          <w:p w14:paraId="44AC04BC"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&lt; 1 </w:t>
            </w:r>
          </w:p>
        </w:tc>
        <w:tc>
          <w:tcPr>
            <w:tcW w:w="1529" w:type="dxa"/>
            <w:tcBorders>
              <w:top w:val="nil"/>
              <w:left w:val="nil"/>
              <w:bottom w:val="nil"/>
              <w:right w:val="nil"/>
            </w:tcBorders>
            <w:shd w:val="clear" w:color="auto" w:fill="auto"/>
            <w:vAlign w:val="center"/>
            <w:hideMark/>
          </w:tcPr>
          <w:p w14:paraId="163E7B30"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57</w:t>
            </w:r>
          </w:p>
        </w:tc>
        <w:tc>
          <w:tcPr>
            <w:tcW w:w="1529" w:type="dxa"/>
            <w:tcBorders>
              <w:top w:val="nil"/>
              <w:left w:val="nil"/>
              <w:bottom w:val="nil"/>
              <w:right w:val="nil"/>
            </w:tcBorders>
            <w:shd w:val="clear" w:color="auto" w:fill="auto"/>
            <w:vAlign w:val="center"/>
            <w:hideMark/>
          </w:tcPr>
          <w:p w14:paraId="7608A093"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72</w:t>
            </w:r>
          </w:p>
        </w:tc>
        <w:tc>
          <w:tcPr>
            <w:tcW w:w="1529" w:type="dxa"/>
            <w:tcBorders>
              <w:top w:val="nil"/>
              <w:left w:val="nil"/>
              <w:bottom w:val="nil"/>
              <w:right w:val="nil"/>
            </w:tcBorders>
            <w:shd w:val="clear" w:color="auto" w:fill="auto"/>
            <w:noWrap/>
            <w:vAlign w:val="center"/>
            <w:hideMark/>
          </w:tcPr>
          <w:p w14:paraId="440513D3"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129</w:t>
            </w:r>
          </w:p>
        </w:tc>
        <w:tc>
          <w:tcPr>
            <w:tcW w:w="1529" w:type="dxa"/>
            <w:tcBorders>
              <w:top w:val="nil"/>
              <w:left w:val="nil"/>
              <w:bottom w:val="nil"/>
              <w:right w:val="nil"/>
            </w:tcBorders>
            <w:shd w:val="clear" w:color="auto" w:fill="auto"/>
            <w:noWrap/>
            <w:vAlign w:val="center"/>
            <w:hideMark/>
          </w:tcPr>
          <w:p w14:paraId="11D65933"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w:t>
            </w:r>
          </w:p>
        </w:tc>
      </w:tr>
      <w:tr w:rsidR="007E7ADC" w:rsidRPr="00912DDD" w14:paraId="43D92747" w14:textId="77777777" w:rsidTr="00696D53">
        <w:trPr>
          <w:trHeight w:val="224"/>
          <w:jc w:val="center"/>
        </w:trPr>
        <w:tc>
          <w:tcPr>
            <w:tcW w:w="1529" w:type="dxa"/>
            <w:tcBorders>
              <w:top w:val="nil"/>
              <w:left w:val="nil"/>
              <w:bottom w:val="nil"/>
              <w:right w:val="nil"/>
            </w:tcBorders>
            <w:shd w:val="clear" w:color="auto" w:fill="auto"/>
            <w:vAlign w:val="center"/>
            <w:hideMark/>
          </w:tcPr>
          <w:p w14:paraId="218CCDFD"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 a 4</w:t>
            </w:r>
          </w:p>
        </w:tc>
        <w:tc>
          <w:tcPr>
            <w:tcW w:w="1529" w:type="dxa"/>
            <w:tcBorders>
              <w:top w:val="nil"/>
              <w:left w:val="nil"/>
              <w:bottom w:val="nil"/>
              <w:right w:val="nil"/>
            </w:tcBorders>
            <w:shd w:val="clear" w:color="auto" w:fill="auto"/>
            <w:vAlign w:val="center"/>
            <w:hideMark/>
          </w:tcPr>
          <w:p w14:paraId="31C7380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89</w:t>
            </w:r>
          </w:p>
        </w:tc>
        <w:tc>
          <w:tcPr>
            <w:tcW w:w="1529" w:type="dxa"/>
            <w:tcBorders>
              <w:top w:val="nil"/>
              <w:left w:val="nil"/>
              <w:bottom w:val="nil"/>
              <w:right w:val="nil"/>
            </w:tcBorders>
            <w:shd w:val="clear" w:color="auto" w:fill="auto"/>
            <w:vAlign w:val="center"/>
            <w:hideMark/>
          </w:tcPr>
          <w:p w14:paraId="42BD4B92"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90</w:t>
            </w:r>
          </w:p>
        </w:tc>
        <w:tc>
          <w:tcPr>
            <w:tcW w:w="1529" w:type="dxa"/>
            <w:tcBorders>
              <w:top w:val="nil"/>
              <w:left w:val="nil"/>
              <w:bottom w:val="nil"/>
              <w:right w:val="nil"/>
            </w:tcBorders>
            <w:shd w:val="clear" w:color="auto" w:fill="auto"/>
            <w:noWrap/>
            <w:vAlign w:val="center"/>
            <w:hideMark/>
          </w:tcPr>
          <w:p w14:paraId="7308F082"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179</w:t>
            </w:r>
          </w:p>
        </w:tc>
        <w:tc>
          <w:tcPr>
            <w:tcW w:w="1529" w:type="dxa"/>
            <w:tcBorders>
              <w:top w:val="nil"/>
              <w:left w:val="nil"/>
              <w:bottom w:val="nil"/>
              <w:right w:val="nil"/>
            </w:tcBorders>
            <w:shd w:val="clear" w:color="auto" w:fill="auto"/>
            <w:noWrap/>
            <w:vAlign w:val="center"/>
            <w:hideMark/>
          </w:tcPr>
          <w:p w14:paraId="38FFAE94"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w:t>
            </w:r>
          </w:p>
        </w:tc>
      </w:tr>
      <w:tr w:rsidR="007E7ADC" w:rsidRPr="00912DDD" w14:paraId="10C39E8F" w14:textId="77777777" w:rsidTr="00696D53">
        <w:trPr>
          <w:trHeight w:val="224"/>
          <w:jc w:val="center"/>
        </w:trPr>
        <w:tc>
          <w:tcPr>
            <w:tcW w:w="1529" w:type="dxa"/>
            <w:tcBorders>
              <w:top w:val="nil"/>
              <w:left w:val="nil"/>
              <w:bottom w:val="nil"/>
              <w:right w:val="nil"/>
            </w:tcBorders>
            <w:shd w:val="clear" w:color="auto" w:fill="auto"/>
            <w:vAlign w:val="center"/>
            <w:hideMark/>
          </w:tcPr>
          <w:p w14:paraId="7CC49B84"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5 a 14 </w:t>
            </w:r>
          </w:p>
        </w:tc>
        <w:tc>
          <w:tcPr>
            <w:tcW w:w="1529" w:type="dxa"/>
            <w:tcBorders>
              <w:top w:val="nil"/>
              <w:left w:val="nil"/>
              <w:bottom w:val="nil"/>
              <w:right w:val="nil"/>
            </w:tcBorders>
            <w:shd w:val="clear" w:color="auto" w:fill="auto"/>
            <w:vAlign w:val="center"/>
            <w:hideMark/>
          </w:tcPr>
          <w:p w14:paraId="1D8F172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137</w:t>
            </w:r>
          </w:p>
        </w:tc>
        <w:tc>
          <w:tcPr>
            <w:tcW w:w="1529" w:type="dxa"/>
            <w:tcBorders>
              <w:top w:val="nil"/>
              <w:left w:val="nil"/>
              <w:bottom w:val="nil"/>
              <w:right w:val="nil"/>
            </w:tcBorders>
            <w:shd w:val="clear" w:color="auto" w:fill="auto"/>
            <w:vAlign w:val="center"/>
            <w:hideMark/>
          </w:tcPr>
          <w:p w14:paraId="15782B4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133</w:t>
            </w:r>
          </w:p>
        </w:tc>
        <w:tc>
          <w:tcPr>
            <w:tcW w:w="1529" w:type="dxa"/>
            <w:tcBorders>
              <w:top w:val="nil"/>
              <w:left w:val="nil"/>
              <w:bottom w:val="nil"/>
              <w:right w:val="nil"/>
            </w:tcBorders>
            <w:shd w:val="clear" w:color="auto" w:fill="auto"/>
            <w:noWrap/>
            <w:vAlign w:val="center"/>
            <w:hideMark/>
          </w:tcPr>
          <w:p w14:paraId="3E212327"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270</w:t>
            </w:r>
          </w:p>
        </w:tc>
        <w:tc>
          <w:tcPr>
            <w:tcW w:w="1529" w:type="dxa"/>
            <w:tcBorders>
              <w:top w:val="nil"/>
              <w:left w:val="nil"/>
              <w:bottom w:val="nil"/>
              <w:right w:val="nil"/>
            </w:tcBorders>
            <w:shd w:val="clear" w:color="auto" w:fill="auto"/>
            <w:noWrap/>
            <w:vAlign w:val="center"/>
            <w:hideMark/>
          </w:tcPr>
          <w:p w14:paraId="184E5946"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25%</w:t>
            </w:r>
          </w:p>
        </w:tc>
      </w:tr>
      <w:tr w:rsidR="007E7ADC" w:rsidRPr="00912DDD" w14:paraId="4E5D072A" w14:textId="77777777" w:rsidTr="00696D53">
        <w:trPr>
          <w:trHeight w:val="224"/>
          <w:jc w:val="center"/>
        </w:trPr>
        <w:tc>
          <w:tcPr>
            <w:tcW w:w="1529" w:type="dxa"/>
            <w:tcBorders>
              <w:top w:val="nil"/>
              <w:left w:val="nil"/>
              <w:bottom w:val="nil"/>
              <w:right w:val="nil"/>
            </w:tcBorders>
            <w:shd w:val="clear" w:color="auto" w:fill="auto"/>
            <w:vAlign w:val="center"/>
            <w:hideMark/>
          </w:tcPr>
          <w:p w14:paraId="3BA69C68"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 a 19</w:t>
            </w:r>
          </w:p>
        </w:tc>
        <w:tc>
          <w:tcPr>
            <w:tcW w:w="1529" w:type="dxa"/>
            <w:tcBorders>
              <w:top w:val="nil"/>
              <w:left w:val="nil"/>
              <w:bottom w:val="nil"/>
              <w:right w:val="nil"/>
            </w:tcBorders>
            <w:shd w:val="clear" w:color="auto" w:fill="auto"/>
            <w:vAlign w:val="center"/>
            <w:hideMark/>
          </w:tcPr>
          <w:p w14:paraId="01CB0E10"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57</w:t>
            </w:r>
          </w:p>
        </w:tc>
        <w:tc>
          <w:tcPr>
            <w:tcW w:w="1529" w:type="dxa"/>
            <w:tcBorders>
              <w:top w:val="nil"/>
              <w:left w:val="nil"/>
              <w:bottom w:val="nil"/>
              <w:right w:val="nil"/>
            </w:tcBorders>
            <w:shd w:val="clear" w:color="auto" w:fill="auto"/>
            <w:vAlign w:val="center"/>
            <w:hideMark/>
          </w:tcPr>
          <w:p w14:paraId="65E72BD7"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36</w:t>
            </w:r>
          </w:p>
        </w:tc>
        <w:tc>
          <w:tcPr>
            <w:tcW w:w="1529" w:type="dxa"/>
            <w:tcBorders>
              <w:top w:val="nil"/>
              <w:left w:val="nil"/>
              <w:bottom w:val="nil"/>
              <w:right w:val="nil"/>
            </w:tcBorders>
            <w:shd w:val="clear" w:color="auto" w:fill="auto"/>
            <w:noWrap/>
            <w:vAlign w:val="center"/>
            <w:hideMark/>
          </w:tcPr>
          <w:p w14:paraId="7089C181"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93</w:t>
            </w:r>
          </w:p>
        </w:tc>
        <w:tc>
          <w:tcPr>
            <w:tcW w:w="1529" w:type="dxa"/>
            <w:tcBorders>
              <w:top w:val="nil"/>
              <w:left w:val="nil"/>
              <w:bottom w:val="nil"/>
              <w:right w:val="nil"/>
            </w:tcBorders>
            <w:shd w:val="clear" w:color="auto" w:fill="auto"/>
            <w:noWrap/>
            <w:vAlign w:val="center"/>
            <w:hideMark/>
          </w:tcPr>
          <w:p w14:paraId="6FD16001"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w:t>
            </w:r>
          </w:p>
        </w:tc>
      </w:tr>
      <w:tr w:rsidR="007E7ADC" w:rsidRPr="00912DDD" w14:paraId="7E9FC09F" w14:textId="77777777" w:rsidTr="00696D53">
        <w:trPr>
          <w:trHeight w:val="224"/>
          <w:jc w:val="center"/>
        </w:trPr>
        <w:tc>
          <w:tcPr>
            <w:tcW w:w="1529" w:type="dxa"/>
            <w:tcBorders>
              <w:top w:val="nil"/>
              <w:left w:val="nil"/>
              <w:bottom w:val="nil"/>
              <w:right w:val="nil"/>
            </w:tcBorders>
            <w:shd w:val="clear" w:color="auto" w:fill="auto"/>
            <w:vAlign w:val="center"/>
            <w:hideMark/>
          </w:tcPr>
          <w:p w14:paraId="61E8B963"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 a 24</w:t>
            </w:r>
          </w:p>
        </w:tc>
        <w:tc>
          <w:tcPr>
            <w:tcW w:w="1529" w:type="dxa"/>
            <w:tcBorders>
              <w:top w:val="nil"/>
              <w:left w:val="nil"/>
              <w:bottom w:val="nil"/>
              <w:right w:val="nil"/>
            </w:tcBorders>
            <w:shd w:val="clear" w:color="auto" w:fill="auto"/>
            <w:vAlign w:val="center"/>
            <w:hideMark/>
          </w:tcPr>
          <w:p w14:paraId="381CF0B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41</w:t>
            </w:r>
          </w:p>
        </w:tc>
        <w:tc>
          <w:tcPr>
            <w:tcW w:w="1529" w:type="dxa"/>
            <w:tcBorders>
              <w:top w:val="nil"/>
              <w:left w:val="nil"/>
              <w:bottom w:val="nil"/>
              <w:right w:val="nil"/>
            </w:tcBorders>
            <w:shd w:val="clear" w:color="auto" w:fill="auto"/>
            <w:vAlign w:val="center"/>
            <w:hideMark/>
          </w:tcPr>
          <w:p w14:paraId="494B8FF2"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18</w:t>
            </w:r>
          </w:p>
        </w:tc>
        <w:tc>
          <w:tcPr>
            <w:tcW w:w="1529" w:type="dxa"/>
            <w:tcBorders>
              <w:top w:val="nil"/>
              <w:left w:val="nil"/>
              <w:bottom w:val="nil"/>
              <w:right w:val="nil"/>
            </w:tcBorders>
            <w:shd w:val="clear" w:color="auto" w:fill="auto"/>
            <w:noWrap/>
            <w:vAlign w:val="center"/>
            <w:hideMark/>
          </w:tcPr>
          <w:p w14:paraId="72DE0D3B"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59</w:t>
            </w:r>
          </w:p>
        </w:tc>
        <w:tc>
          <w:tcPr>
            <w:tcW w:w="1529" w:type="dxa"/>
            <w:tcBorders>
              <w:top w:val="nil"/>
              <w:left w:val="nil"/>
              <w:bottom w:val="nil"/>
              <w:right w:val="nil"/>
            </w:tcBorders>
            <w:shd w:val="clear" w:color="auto" w:fill="auto"/>
            <w:noWrap/>
            <w:vAlign w:val="center"/>
            <w:hideMark/>
          </w:tcPr>
          <w:p w14:paraId="4BAE73DD"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r>
      <w:tr w:rsidR="007E7ADC" w:rsidRPr="00912DDD" w14:paraId="4B376433" w14:textId="77777777" w:rsidTr="00696D53">
        <w:trPr>
          <w:trHeight w:val="224"/>
          <w:jc w:val="center"/>
        </w:trPr>
        <w:tc>
          <w:tcPr>
            <w:tcW w:w="1529" w:type="dxa"/>
            <w:tcBorders>
              <w:top w:val="nil"/>
              <w:left w:val="nil"/>
              <w:bottom w:val="nil"/>
              <w:right w:val="nil"/>
            </w:tcBorders>
            <w:shd w:val="clear" w:color="auto" w:fill="auto"/>
            <w:vAlign w:val="center"/>
            <w:hideMark/>
          </w:tcPr>
          <w:p w14:paraId="51AD7DB6"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25 a 29</w:t>
            </w:r>
          </w:p>
        </w:tc>
        <w:tc>
          <w:tcPr>
            <w:tcW w:w="1529" w:type="dxa"/>
            <w:tcBorders>
              <w:top w:val="nil"/>
              <w:left w:val="nil"/>
              <w:bottom w:val="nil"/>
              <w:right w:val="nil"/>
            </w:tcBorders>
            <w:shd w:val="clear" w:color="auto" w:fill="auto"/>
            <w:vAlign w:val="center"/>
            <w:hideMark/>
          </w:tcPr>
          <w:p w14:paraId="07BC82F7"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45</w:t>
            </w:r>
          </w:p>
        </w:tc>
        <w:tc>
          <w:tcPr>
            <w:tcW w:w="1529" w:type="dxa"/>
            <w:tcBorders>
              <w:top w:val="nil"/>
              <w:left w:val="nil"/>
              <w:bottom w:val="nil"/>
              <w:right w:val="nil"/>
            </w:tcBorders>
            <w:shd w:val="clear" w:color="auto" w:fill="auto"/>
            <w:vAlign w:val="center"/>
            <w:hideMark/>
          </w:tcPr>
          <w:p w14:paraId="65F8FB05"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24</w:t>
            </w:r>
          </w:p>
        </w:tc>
        <w:tc>
          <w:tcPr>
            <w:tcW w:w="1529" w:type="dxa"/>
            <w:tcBorders>
              <w:top w:val="nil"/>
              <w:left w:val="nil"/>
              <w:bottom w:val="nil"/>
              <w:right w:val="nil"/>
            </w:tcBorders>
            <w:shd w:val="clear" w:color="auto" w:fill="auto"/>
            <w:noWrap/>
            <w:vAlign w:val="center"/>
            <w:hideMark/>
          </w:tcPr>
          <w:p w14:paraId="1BC2DEFD"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69</w:t>
            </w:r>
          </w:p>
        </w:tc>
        <w:tc>
          <w:tcPr>
            <w:tcW w:w="1529" w:type="dxa"/>
            <w:tcBorders>
              <w:top w:val="nil"/>
              <w:left w:val="nil"/>
              <w:bottom w:val="nil"/>
              <w:right w:val="nil"/>
            </w:tcBorders>
            <w:shd w:val="clear" w:color="auto" w:fill="auto"/>
            <w:noWrap/>
            <w:vAlign w:val="center"/>
            <w:hideMark/>
          </w:tcPr>
          <w:p w14:paraId="1DF1402B"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r>
      <w:tr w:rsidR="007E7ADC" w:rsidRPr="00912DDD" w14:paraId="336715B5" w14:textId="77777777" w:rsidTr="00696D53">
        <w:trPr>
          <w:trHeight w:val="224"/>
          <w:jc w:val="center"/>
        </w:trPr>
        <w:tc>
          <w:tcPr>
            <w:tcW w:w="1529" w:type="dxa"/>
            <w:tcBorders>
              <w:top w:val="nil"/>
              <w:left w:val="nil"/>
              <w:bottom w:val="nil"/>
              <w:right w:val="nil"/>
            </w:tcBorders>
            <w:shd w:val="clear" w:color="auto" w:fill="auto"/>
            <w:vAlign w:val="center"/>
            <w:hideMark/>
          </w:tcPr>
          <w:p w14:paraId="270BC34F"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30 a 34 </w:t>
            </w:r>
          </w:p>
        </w:tc>
        <w:tc>
          <w:tcPr>
            <w:tcW w:w="1529" w:type="dxa"/>
            <w:tcBorders>
              <w:top w:val="nil"/>
              <w:left w:val="nil"/>
              <w:bottom w:val="nil"/>
              <w:right w:val="nil"/>
            </w:tcBorders>
            <w:shd w:val="clear" w:color="auto" w:fill="auto"/>
            <w:vAlign w:val="center"/>
            <w:hideMark/>
          </w:tcPr>
          <w:p w14:paraId="09506BD2"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40</w:t>
            </w:r>
          </w:p>
        </w:tc>
        <w:tc>
          <w:tcPr>
            <w:tcW w:w="1529" w:type="dxa"/>
            <w:tcBorders>
              <w:top w:val="nil"/>
              <w:left w:val="nil"/>
              <w:bottom w:val="nil"/>
              <w:right w:val="nil"/>
            </w:tcBorders>
            <w:shd w:val="clear" w:color="auto" w:fill="auto"/>
            <w:vAlign w:val="center"/>
            <w:hideMark/>
          </w:tcPr>
          <w:p w14:paraId="6D44FAA7"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w:t>
            </w:r>
          </w:p>
        </w:tc>
        <w:tc>
          <w:tcPr>
            <w:tcW w:w="1529" w:type="dxa"/>
            <w:tcBorders>
              <w:top w:val="nil"/>
              <w:left w:val="nil"/>
              <w:bottom w:val="nil"/>
              <w:right w:val="nil"/>
            </w:tcBorders>
            <w:shd w:val="clear" w:color="auto" w:fill="auto"/>
            <w:noWrap/>
            <w:vAlign w:val="center"/>
            <w:hideMark/>
          </w:tcPr>
          <w:p w14:paraId="0A50CEAF"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60</w:t>
            </w:r>
          </w:p>
        </w:tc>
        <w:tc>
          <w:tcPr>
            <w:tcW w:w="1529" w:type="dxa"/>
            <w:tcBorders>
              <w:top w:val="nil"/>
              <w:left w:val="nil"/>
              <w:bottom w:val="nil"/>
              <w:right w:val="nil"/>
            </w:tcBorders>
            <w:shd w:val="clear" w:color="auto" w:fill="auto"/>
            <w:noWrap/>
            <w:vAlign w:val="center"/>
            <w:hideMark/>
          </w:tcPr>
          <w:p w14:paraId="5915C65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r>
      <w:tr w:rsidR="007E7ADC" w:rsidRPr="00912DDD" w14:paraId="621BE916" w14:textId="77777777" w:rsidTr="00696D53">
        <w:trPr>
          <w:trHeight w:val="224"/>
          <w:jc w:val="center"/>
        </w:trPr>
        <w:tc>
          <w:tcPr>
            <w:tcW w:w="1529" w:type="dxa"/>
            <w:tcBorders>
              <w:top w:val="nil"/>
              <w:left w:val="nil"/>
              <w:bottom w:val="nil"/>
              <w:right w:val="nil"/>
            </w:tcBorders>
            <w:shd w:val="clear" w:color="auto" w:fill="auto"/>
            <w:vAlign w:val="center"/>
            <w:hideMark/>
          </w:tcPr>
          <w:p w14:paraId="14B87E46"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35 y más </w:t>
            </w:r>
          </w:p>
        </w:tc>
        <w:tc>
          <w:tcPr>
            <w:tcW w:w="1529" w:type="dxa"/>
            <w:tcBorders>
              <w:top w:val="nil"/>
              <w:left w:val="nil"/>
              <w:bottom w:val="nil"/>
              <w:right w:val="nil"/>
            </w:tcBorders>
            <w:shd w:val="clear" w:color="auto" w:fill="auto"/>
            <w:vAlign w:val="center"/>
            <w:hideMark/>
          </w:tcPr>
          <w:p w14:paraId="04D0FBC8"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146</w:t>
            </w:r>
          </w:p>
        </w:tc>
        <w:tc>
          <w:tcPr>
            <w:tcW w:w="1529" w:type="dxa"/>
            <w:tcBorders>
              <w:top w:val="nil"/>
              <w:left w:val="nil"/>
              <w:bottom w:val="nil"/>
              <w:right w:val="nil"/>
            </w:tcBorders>
            <w:shd w:val="clear" w:color="auto" w:fill="auto"/>
            <w:vAlign w:val="center"/>
            <w:hideMark/>
          </w:tcPr>
          <w:p w14:paraId="6057CB8C"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60</w:t>
            </w:r>
          </w:p>
        </w:tc>
        <w:tc>
          <w:tcPr>
            <w:tcW w:w="1529" w:type="dxa"/>
            <w:tcBorders>
              <w:top w:val="nil"/>
              <w:left w:val="nil"/>
              <w:bottom w:val="nil"/>
              <w:right w:val="nil"/>
            </w:tcBorders>
            <w:shd w:val="clear" w:color="auto" w:fill="auto"/>
            <w:noWrap/>
            <w:vAlign w:val="center"/>
            <w:hideMark/>
          </w:tcPr>
          <w:p w14:paraId="232893ED"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206</w:t>
            </w:r>
          </w:p>
        </w:tc>
        <w:tc>
          <w:tcPr>
            <w:tcW w:w="1529" w:type="dxa"/>
            <w:tcBorders>
              <w:top w:val="nil"/>
              <w:left w:val="nil"/>
              <w:bottom w:val="nil"/>
              <w:right w:val="nil"/>
            </w:tcBorders>
            <w:shd w:val="clear" w:color="auto" w:fill="auto"/>
            <w:noWrap/>
            <w:vAlign w:val="center"/>
            <w:hideMark/>
          </w:tcPr>
          <w:p w14:paraId="66BFAB4F"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19%</w:t>
            </w:r>
          </w:p>
        </w:tc>
      </w:tr>
      <w:tr w:rsidR="007E7ADC" w:rsidRPr="00912DDD" w14:paraId="16806165" w14:textId="77777777" w:rsidTr="00696D53">
        <w:trPr>
          <w:trHeight w:val="224"/>
          <w:jc w:val="center"/>
        </w:trPr>
        <w:tc>
          <w:tcPr>
            <w:tcW w:w="1529" w:type="dxa"/>
            <w:tcBorders>
              <w:top w:val="single" w:sz="4" w:space="0" w:color="auto"/>
              <w:left w:val="nil"/>
              <w:bottom w:val="single" w:sz="4" w:space="0" w:color="auto"/>
              <w:right w:val="nil"/>
            </w:tcBorders>
            <w:shd w:val="clear" w:color="auto" w:fill="auto"/>
            <w:noWrap/>
            <w:vAlign w:val="center"/>
            <w:hideMark/>
          </w:tcPr>
          <w:p w14:paraId="63C9E6B4" w14:textId="77777777" w:rsidR="007E7ADC" w:rsidRPr="00912DDD" w:rsidRDefault="007E7ADC" w:rsidP="007E7ADC">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Total </w:t>
            </w:r>
          </w:p>
        </w:tc>
        <w:tc>
          <w:tcPr>
            <w:tcW w:w="1529" w:type="dxa"/>
            <w:tcBorders>
              <w:top w:val="single" w:sz="4" w:space="0" w:color="auto"/>
              <w:left w:val="nil"/>
              <w:bottom w:val="single" w:sz="4" w:space="0" w:color="auto"/>
              <w:right w:val="nil"/>
            </w:tcBorders>
            <w:shd w:val="clear" w:color="auto" w:fill="auto"/>
            <w:noWrap/>
            <w:vAlign w:val="center"/>
            <w:hideMark/>
          </w:tcPr>
          <w:p w14:paraId="53A46EF1"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612</w:t>
            </w:r>
          </w:p>
        </w:tc>
        <w:tc>
          <w:tcPr>
            <w:tcW w:w="1529" w:type="dxa"/>
            <w:tcBorders>
              <w:top w:val="single" w:sz="4" w:space="0" w:color="auto"/>
              <w:left w:val="nil"/>
              <w:bottom w:val="single" w:sz="4" w:space="0" w:color="auto"/>
              <w:right w:val="nil"/>
            </w:tcBorders>
            <w:shd w:val="clear" w:color="auto" w:fill="auto"/>
            <w:noWrap/>
            <w:vAlign w:val="center"/>
            <w:hideMark/>
          </w:tcPr>
          <w:p w14:paraId="6640EE70"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453</w:t>
            </w:r>
          </w:p>
        </w:tc>
        <w:tc>
          <w:tcPr>
            <w:tcW w:w="1529" w:type="dxa"/>
            <w:tcBorders>
              <w:top w:val="single" w:sz="4" w:space="0" w:color="auto"/>
              <w:left w:val="nil"/>
              <w:bottom w:val="single" w:sz="4" w:space="0" w:color="auto"/>
              <w:right w:val="nil"/>
            </w:tcBorders>
            <w:shd w:val="clear" w:color="auto" w:fill="auto"/>
            <w:noWrap/>
            <w:vAlign w:val="center"/>
            <w:hideMark/>
          </w:tcPr>
          <w:p w14:paraId="64082530"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1065</w:t>
            </w:r>
          </w:p>
        </w:tc>
        <w:tc>
          <w:tcPr>
            <w:tcW w:w="1529" w:type="dxa"/>
            <w:tcBorders>
              <w:top w:val="single" w:sz="4" w:space="0" w:color="auto"/>
              <w:left w:val="nil"/>
              <w:bottom w:val="single" w:sz="4" w:space="0" w:color="auto"/>
              <w:right w:val="nil"/>
            </w:tcBorders>
            <w:shd w:val="clear" w:color="auto" w:fill="auto"/>
            <w:noWrap/>
            <w:vAlign w:val="center"/>
            <w:hideMark/>
          </w:tcPr>
          <w:p w14:paraId="27878EDC" w14:textId="77777777" w:rsidR="007E7ADC" w:rsidRPr="00912DDD" w:rsidRDefault="007E7ADC" w:rsidP="007E7ADC">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100%</w:t>
            </w:r>
          </w:p>
        </w:tc>
      </w:tr>
    </w:tbl>
    <w:p w14:paraId="501320AC" w14:textId="762DFB11" w:rsidR="007E7ADC" w:rsidRPr="00912DDD" w:rsidRDefault="007E7ADC" w:rsidP="007E7ADC">
      <w:pPr>
        <w:spacing w:after="0"/>
        <w:jc w:val="both"/>
        <w:rPr>
          <w:rFonts w:cstheme="minorHAnsi"/>
          <w:sz w:val="18"/>
          <w:szCs w:val="18"/>
          <w:highlight w:val="yellow"/>
          <w:lang w:val="es-ES"/>
        </w:rPr>
      </w:pPr>
      <w:r w:rsidRPr="00912DDD">
        <w:rPr>
          <w:rFonts w:cstheme="minorHAnsi"/>
          <w:sz w:val="18"/>
          <w:szCs w:val="18"/>
          <w:highlight w:val="yellow"/>
          <w:lang w:val="es-ES"/>
        </w:rPr>
        <w:t xml:space="preserve">         Fuente de datos: Base de EPV 2023 Dpto. de Vigilancia PNEI/PAI</w:t>
      </w:r>
    </w:p>
    <w:p w14:paraId="5D05B562" w14:textId="77777777" w:rsidR="00696D53" w:rsidRPr="00912DDD" w:rsidRDefault="00696D53" w:rsidP="007E7ADC">
      <w:pPr>
        <w:spacing w:after="0"/>
        <w:jc w:val="both"/>
        <w:rPr>
          <w:rFonts w:cstheme="minorHAnsi"/>
          <w:sz w:val="18"/>
          <w:szCs w:val="18"/>
          <w:highlight w:val="yellow"/>
          <w:lang w:val="es-ES"/>
        </w:rPr>
      </w:pPr>
    </w:p>
    <w:bookmarkEnd w:id="71"/>
    <w:p w14:paraId="4C354354" w14:textId="77777777" w:rsidR="00EF6E56" w:rsidRPr="00912DDD" w:rsidRDefault="00EF6E56" w:rsidP="00E44CA6">
      <w:pPr>
        <w:spacing w:after="0"/>
        <w:jc w:val="both"/>
        <w:rPr>
          <w:rFonts w:cstheme="minorHAnsi"/>
          <w:i/>
          <w:iCs/>
          <w:color w:val="4472C4" w:themeColor="accent1"/>
          <w:highlight w:val="yellow"/>
          <w:lang w:val="es-ES"/>
        </w:rPr>
      </w:pPr>
    </w:p>
    <w:p w14:paraId="0894DD1E" w14:textId="6F4BBB43" w:rsidR="00EF6E56" w:rsidRPr="00912DDD" w:rsidRDefault="00831187" w:rsidP="00EF6E56">
      <w:pPr>
        <w:spacing w:line="259" w:lineRule="auto"/>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t>Parálisis</w:t>
      </w:r>
      <w:r w:rsidR="005634E9" w:rsidRPr="00912DDD">
        <w:rPr>
          <w:rFonts w:cstheme="minorHAnsi"/>
          <w:color w:val="2F5496" w:themeColor="accent1" w:themeShade="BF"/>
          <w:sz w:val="28"/>
          <w:szCs w:val="28"/>
          <w:highlight w:val="yellow"/>
        </w:rPr>
        <w:t xml:space="preserve"> </w:t>
      </w:r>
      <w:r w:rsidRPr="00912DDD">
        <w:rPr>
          <w:rFonts w:cstheme="minorHAnsi"/>
          <w:color w:val="2F5496" w:themeColor="accent1" w:themeShade="BF"/>
          <w:sz w:val="28"/>
          <w:szCs w:val="28"/>
          <w:highlight w:val="yellow"/>
        </w:rPr>
        <w:t>Fláccida</w:t>
      </w:r>
      <w:r w:rsidR="005634E9" w:rsidRPr="00912DDD">
        <w:rPr>
          <w:rFonts w:cstheme="minorHAnsi"/>
          <w:color w:val="2F5496" w:themeColor="accent1" w:themeShade="BF"/>
          <w:sz w:val="28"/>
          <w:szCs w:val="28"/>
          <w:highlight w:val="yellow"/>
        </w:rPr>
        <w:t xml:space="preserve"> Aguda (PFA)</w:t>
      </w:r>
    </w:p>
    <w:p w14:paraId="6FB7368A" w14:textId="060F5294" w:rsidR="00F62E77" w:rsidRPr="00912DDD" w:rsidRDefault="005634E9" w:rsidP="00EF6E56">
      <w:pPr>
        <w:spacing w:line="259" w:lineRule="auto"/>
        <w:jc w:val="both"/>
        <w:rPr>
          <w:rFonts w:cstheme="minorHAnsi"/>
          <w:highlight w:val="yellow"/>
          <w:lang w:val="es-PY"/>
        </w:rPr>
      </w:pPr>
      <w:r w:rsidRPr="00912DDD">
        <w:rPr>
          <w:rFonts w:cstheme="minorHAnsi"/>
          <w:highlight w:val="yellow"/>
          <w:lang w:val="es-PY"/>
        </w:rPr>
        <w:t>Desde la SE 1 a la SE 2</w:t>
      </w:r>
      <w:r w:rsidR="009F29FB" w:rsidRPr="00912DDD">
        <w:rPr>
          <w:rFonts w:cstheme="minorHAnsi"/>
          <w:highlight w:val="yellow"/>
          <w:lang w:val="es-PY"/>
        </w:rPr>
        <w:t>7</w:t>
      </w:r>
      <w:r w:rsidRPr="00912DDD">
        <w:rPr>
          <w:rFonts w:cstheme="minorHAnsi"/>
          <w:highlight w:val="yellow"/>
          <w:lang w:val="es-PY"/>
        </w:rPr>
        <w:t xml:space="preserve"> se notificaron con 1</w:t>
      </w:r>
      <w:r w:rsidR="0035527E" w:rsidRPr="00912DDD">
        <w:rPr>
          <w:rFonts w:cstheme="minorHAnsi"/>
          <w:highlight w:val="yellow"/>
          <w:lang w:val="es-PY"/>
        </w:rPr>
        <w:t>4</w:t>
      </w:r>
      <w:r w:rsidRPr="00912DDD">
        <w:rPr>
          <w:rFonts w:cstheme="minorHAnsi"/>
          <w:highlight w:val="yellow"/>
          <w:lang w:val="es-PY"/>
        </w:rPr>
        <w:t xml:space="preserve"> casos de parálisis </w:t>
      </w:r>
      <w:r w:rsidR="00831187" w:rsidRPr="00912DDD">
        <w:rPr>
          <w:rFonts w:cstheme="minorHAnsi"/>
          <w:highlight w:val="yellow"/>
          <w:lang w:val="es-PY"/>
        </w:rPr>
        <w:t>Fláccida</w:t>
      </w:r>
      <w:r w:rsidRPr="00912DDD">
        <w:rPr>
          <w:rFonts w:cstheme="minorHAnsi"/>
          <w:highlight w:val="yellow"/>
          <w:lang w:val="es-PY"/>
        </w:rPr>
        <w:t xml:space="preserve"> Aguda (PFA). La tasa de notificación ideal hasta la SE 2</w:t>
      </w:r>
      <w:r w:rsidR="0035527E" w:rsidRPr="00912DDD">
        <w:rPr>
          <w:rFonts w:cstheme="minorHAnsi"/>
          <w:highlight w:val="yellow"/>
          <w:lang w:val="es-PY"/>
        </w:rPr>
        <w:t>7</w:t>
      </w:r>
      <w:r w:rsidRPr="00912DDD">
        <w:rPr>
          <w:rFonts w:cstheme="minorHAnsi"/>
          <w:highlight w:val="yellow"/>
          <w:lang w:val="es-PY"/>
        </w:rPr>
        <w:t xml:space="preserve"> (0,</w:t>
      </w:r>
      <w:r w:rsidR="0035527E" w:rsidRPr="00912DDD">
        <w:rPr>
          <w:rFonts w:cstheme="minorHAnsi"/>
          <w:highlight w:val="yellow"/>
          <w:lang w:val="es-PY"/>
        </w:rPr>
        <w:t>51</w:t>
      </w:r>
      <w:r w:rsidRPr="00912DDD">
        <w:rPr>
          <w:rFonts w:cstheme="minorHAnsi"/>
          <w:highlight w:val="yellow"/>
          <w:lang w:val="es-PY"/>
        </w:rPr>
        <w:t>) el 3</w:t>
      </w:r>
      <w:r w:rsidR="0035527E" w:rsidRPr="00912DDD">
        <w:rPr>
          <w:rFonts w:cstheme="minorHAnsi"/>
          <w:highlight w:val="yellow"/>
          <w:lang w:val="es-PY"/>
        </w:rPr>
        <w:t>7</w:t>
      </w:r>
      <w:r w:rsidRPr="00912DDD">
        <w:rPr>
          <w:rFonts w:cstheme="minorHAnsi"/>
          <w:highlight w:val="yellow"/>
          <w:lang w:val="es-PY"/>
        </w:rPr>
        <w:t>% de las regiones sanitarias cumplen con dicho indicador</w:t>
      </w:r>
      <w:r w:rsidR="00551659" w:rsidRPr="00912DDD">
        <w:rPr>
          <w:rFonts w:cstheme="minorHAnsi"/>
          <w:highlight w:val="yellow"/>
          <w:lang w:val="es-PY"/>
        </w:rPr>
        <w:t xml:space="preserve">, el 46% de los </w:t>
      </w:r>
      <w:r w:rsidR="00831187" w:rsidRPr="00912DDD">
        <w:rPr>
          <w:rFonts w:cstheme="minorHAnsi"/>
          <w:highlight w:val="yellow"/>
          <w:lang w:val="es-PY"/>
        </w:rPr>
        <w:t>casos proceden</w:t>
      </w:r>
      <w:r w:rsidR="00551659" w:rsidRPr="00912DDD">
        <w:rPr>
          <w:rFonts w:cstheme="minorHAnsi"/>
          <w:highlight w:val="yellow"/>
          <w:lang w:val="es-PY"/>
        </w:rPr>
        <w:t xml:space="preserve"> de </w:t>
      </w:r>
      <w:r w:rsidR="00831187" w:rsidRPr="00912DDD">
        <w:rPr>
          <w:rFonts w:cstheme="minorHAnsi"/>
          <w:highlight w:val="yellow"/>
          <w:lang w:val="es-PY"/>
        </w:rPr>
        <w:t>central (</w:t>
      </w:r>
      <w:r w:rsidR="00D16C63" w:rsidRPr="00912DDD">
        <w:rPr>
          <w:rFonts w:cstheme="minorHAnsi"/>
          <w:highlight w:val="yellow"/>
          <w:lang w:val="es-PY"/>
        </w:rPr>
        <w:t>G</w:t>
      </w:r>
      <w:r w:rsidR="00831187" w:rsidRPr="00912DDD">
        <w:rPr>
          <w:rFonts w:cstheme="minorHAnsi"/>
          <w:highlight w:val="yellow"/>
          <w:lang w:val="es-PY"/>
        </w:rPr>
        <w:t>rá</w:t>
      </w:r>
      <w:r w:rsidR="00D16C63" w:rsidRPr="00912DDD">
        <w:rPr>
          <w:rFonts w:cstheme="minorHAnsi"/>
          <w:highlight w:val="yellow"/>
          <w:lang w:val="es-PY"/>
        </w:rPr>
        <w:t>fico</w:t>
      </w:r>
      <w:r w:rsidR="00551659" w:rsidRPr="00912DDD">
        <w:rPr>
          <w:rFonts w:cstheme="minorHAnsi"/>
          <w:highlight w:val="yellow"/>
          <w:lang w:val="es-PY"/>
        </w:rPr>
        <w:t xml:space="preserve"> 2</w:t>
      </w:r>
      <w:r w:rsidR="00CA1BF0" w:rsidRPr="00912DDD">
        <w:rPr>
          <w:rFonts w:cstheme="minorHAnsi"/>
          <w:highlight w:val="yellow"/>
          <w:lang w:val="es-PY"/>
        </w:rPr>
        <w:t>7</w:t>
      </w:r>
      <w:r w:rsidR="00AD6D56" w:rsidRPr="00912DDD">
        <w:rPr>
          <w:rFonts w:cstheme="minorHAnsi"/>
          <w:highlight w:val="yellow"/>
          <w:lang w:val="es-PY"/>
        </w:rPr>
        <w:t xml:space="preserve"> y tabla</w:t>
      </w:r>
      <w:r w:rsidR="00551659" w:rsidRPr="00912DDD">
        <w:rPr>
          <w:rFonts w:cstheme="minorHAnsi"/>
          <w:highlight w:val="yellow"/>
          <w:lang w:val="es-PY"/>
        </w:rPr>
        <w:t xml:space="preserve"> </w:t>
      </w:r>
      <w:r w:rsidR="00831187" w:rsidRPr="00912DDD">
        <w:rPr>
          <w:rFonts w:cstheme="minorHAnsi"/>
          <w:highlight w:val="yellow"/>
          <w:lang w:val="es-PY"/>
        </w:rPr>
        <w:t>14)</w:t>
      </w:r>
      <w:r w:rsidR="00195620" w:rsidRPr="00912DDD">
        <w:rPr>
          <w:rFonts w:cstheme="minorHAnsi"/>
          <w:highlight w:val="yellow"/>
          <w:lang w:val="es-PY"/>
        </w:rPr>
        <w:t xml:space="preserve">. El 46% de los casos PFA corresponden </w:t>
      </w:r>
      <w:r w:rsidR="00160608" w:rsidRPr="00912DDD">
        <w:rPr>
          <w:rFonts w:cstheme="minorHAnsi"/>
          <w:highlight w:val="yellow"/>
          <w:lang w:val="es-PY"/>
        </w:rPr>
        <w:t xml:space="preserve">al grupo de </w:t>
      </w:r>
      <w:r w:rsidR="00195620" w:rsidRPr="00912DDD">
        <w:rPr>
          <w:rFonts w:cstheme="minorHAnsi"/>
          <w:highlight w:val="yellow"/>
          <w:lang w:val="es-PY"/>
        </w:rPr>
        <w:t xml:space="preserve">5 a 9 años de edad y el 54% son del sexo femenino, con relación al total de casos PFA el 62% cuentan con sus </w:t>
      </w:r>
      <w:r w:rsidR="00831187" w:rsidRPr="00912DDD">
        <w:rPr>
          <w:rFonts w:cstheme="minorHAnsi"/>
          <w:highlight w:val="yellow"/>
          <w:lang w:val="es-PY"/>
        </w:rPr>
        <w:t>dosis</w:t>
      </w:r>
      <w:r w:rsidR="00195620" w:rsidRPr="00912DDD">
        <w:rPr>
          <w:rFonts w:cstheme="minorHAnsi"/>
          <w:highlight w:val="yellow"/>
          <w:lang w:val="es-PY"/>
        </w:rPr>
        <w:t xml:space="preserve"> completas para la edad con la vacuna IPV-</w:t>
      </w:r>
      <w:proofErr w:type="spellStart"/>
      <w:r w:rsidR="00831187" w:rsidRPr="00912DDD">
        <w:rPr>
          <w:rFonts w:cstheme="minorHAnsi"/>
          <w:highlight w:val="yellow"/>
          <w:lang w:val="es-PY"/>
        </w:rPr>
        <w:t>bOPV</w:t>
      </w:r>
      <w:proofErr w:type="spellEnd"/>
      <w:r w:rsidR="00831187" w:rsidRPr="00912DDD">
        <w:rPr>
          <w:rFonts w:cstheme="minorHAnsi"/>
          <w:highlight w:val="yellow"/>
          <w:lang w:val="es-PY"/>
        </w:rPr>
        <w:t xml:space="preserve"> (</w:t>
      </w:r>
      <w:r w:rsidR="00195620" w:rsidRPr="00912DDD">
        <w:rPr>
          <w:rFonts w:cstheme="minorHAnsi"/>
          <w:highlight w:val="yellow"/>
          <w:lang w:val="es-PY"/>
        </w:rPr>
        <w:t>Gr</w:t>
      </w:r>
      <w:r w:rsidR="00831187" w:rsidRPr="00912DDD">
        <w:rPr>
          <w:rFonts w:cstheme="minorHAnsi"/>
          <w:highlight w:val="yellow"/>
          <w:lang w:val="es-PY"/>
        </w:rPr>
        <w:t>á</w:t>
      </w:r>
      <w:r w:rsidR="00195620" w:rsidRPr="00912DDD">
        <w:rPr>
          <w:rFonts w:cstheme="minorHAnsi"/>
          <w:highlight w:val="yellow"/>
          <w:lang w:val="es-PY"/>
        </w:rPr>
        <w:t xml:space="preserve">fico </w:t>
      </w:r>
      <w:r w:rsidR="00831187" w:rsidRPr="00912DDD">
        <w:rPr>
          <w:rFonts w:cstheme="minorHAnsi"/>
          <w:highlight w:val="yellow"/>
          <w:lang w:val="es-PY"/>
        </w:rPr>
        <w:t>2</w:t>
      </w:r>
      <w:r w:rsidR="00CA1BF0" w:rsidRPr="00912DDD">
        <w:rPr>
          <w:rFonts w:cstheme="minorHAnsi"/>
          <w:highlight w:val="yellow"/>
          <w:lang w:val="es-PY"/>
        </w:rPr>
        <w:t>8</w:t>
      </w:r>
      <w:r w:rsidR="00831187" w:rsidRPr="00912DDD">
        <w:rPr>
          <w:rFonts w:cstheme="minorHAnsi"/>
          <w:highlight w:val="yellow"/>
          <w:lang w:val="es-PY"/>
        </w:rPr>
        <w:t>).</w:t>
      </w:r>
    </w:p>
    <w:p w14:paraId="14DF98AA" w14:textId="56805186" w:rsidR="00696D53" w:rsidRPr="00912DDD" w:rsidRDefault="00696D53" w:rsidP="00EF6E56">
      <w:pPr>
        <w:spacing w:line="259" w:lineRule="auto"/>
        <w:jc w:val="both"/>
        <w:rPr>
          <w:rFonts w:cstheme="minorHAnsi"/>
          <w:highlight w:val="yellow"/>
          <w:lang w:val="es-PY"/>
        </w:rPr>
      </w:pPr>
    </w:p>
    <w:p w14:paraId="13C46ACF" w14:textId="7142349A" w:rsidR="00696D53" w:rsidRPr="00912DDD" w:rsidRDefault="00696D53" w:rsidP="00EF6E56">
      <w:pPr>
        <w:spacing w:line="259" w:lineRule="auto"/>
        <w:jc w:val="both"/>
        <w:rPr>
          <w:rFonts w:cstheme="minorHAnsi"/>
          <w:highlight w:val="yellow"/>
          <w:lang w:val="es-PY"/>
        </w:rPr>
      </w:pPr>
    </w:p>
    <w:p w14:paraId="13E8FAFF" w14:textId="6BF1D6A2" w:rsidR="00696D53" w:rsidRPr="00912DDD" w:rsidRDefault="00696D53" w:rsidP="00EF6E56">
      <w:pPr>
        <w:spacing w:line="259" w:lineRule="auto"/>
        <w:jc w:val="both"/>
        <w:rPr>
          <w:rFonts w:cstheme="minorHAnsi"/>
          <w:highlight w:val="yellow"/>
          <w:lang w:val="es-PY"/>
        </w:rPr>
      </w:pPr>
    </w:p>
    <w:p w14:paraId="37C4086D" w14:textId="768415EF" w:rsidR="00696D53" w:rsidRPr="00912DDD" w:rsidRDefault="00696D53" w:rsidP="00EF6E56">
      <w:pPr>
        <w:spacing w:line="259" w:lineRule="auto"/>
        <w:jc w:val="both"/>
        <w:rPr>
          <w:rFonts w:cstheme="minorHAnsi"/>
          <w:highlight w:val="yellow"/>
          <w:lang w:val="es-PY"/>
        </w:rPr>
      </w:pPr>
    </w:p>
    <w:p w14:paraId="444A77F2" w14:textId="77E85E25" w:rsidR="00696D53" w:rsidRPr="00912DDD" w:rsidRDefault="00696D53" w:rsidP="00EF6E56">
      <w:pPr>
        <w:spacing w:line="259" w:lineRule="auto"/>
        <w:jc w:val="both"/>
        <w:rPr>
          <w:rFonts w:cstheme="minorHAnsi"/>
          <w:highlight w:val="yellow"/>
          <w:lang w:val="es-PY"/>
        </w:rPr>
      </w:pPr>
    </w:p>
    <w:p w14:paraId="2870AC7A" w14:textId="059581B1" w:rsidR="00696D53" w:rsidRPr="00912DDD" w:rsidRDefault="00696D53" w:rsidP="00EF6E56">
      <w:pPr>
        <w:spacing w:line="259" w:lineRule="auto"/>
        <w:jc w:val="both"/>
        <w:rPr>
          <w:rFonts w:cstheme="minorHAnsi"/>
          <w:highlight w:val="yellow"/>
          <w:lang w:val="es-PY"/>
        </w:rPr>
      </w:pPr>
    </w:p>
    <w:p w14:paraId="382D4D5A" w14:textId="77777777" w:rsidR="00696D53" w:rsidRPr="00912DDD" w:rsidRDefault="00696D53" w:rsidP="00EF6E56">
      <w:pPr>
        <w:spacing w:line="259" w:lineRule="auto"/>
        <w:jc w:val="both"/>
        <w:rPr>
          <w:rFonts w:cstheme="minorHAnsi"/>
          <w:highlight w:val="yellow"/>
          <w:lang w:val="es-PY"/>
        </w:rPr>
      </w:pPr>
    </w:p>
    <w:p w14:paraId="6C08D8F1" w14:textId="4492C563" w:rsidR="00D16C63" w:rsidRPr="00912DDD" w:rsidRDefault="00D16C63" w:rsidP="00EF6E56">
      <w:pPr>
        <w:spacing w:line="259" w:lineRule="auto"/>
        <w:jc w:val="both"/>
        <w:rPr>
          <w:rFonts w:cstheme="minorHAnsi"/>
          <w:i/>
          <w:iCs/>
          <w:highlight w:val="yellow"/>
          <w:lang w:val="es-PY"/>
        </w:rPr>
      </w:pPr>
      <w:r w:rsidRPr="00912DDD">
        <w:rPr>
          <w:rFonts w:cstheme="minorHAnsi"/>
          <w:i/>
          <w:iCs/>
          <w:color w:val="4472C4" w:themeColor="accent1"/>
          <w:highlight w:val="yellow"/>
          <w:lang w:val="es-ES"/>
        </w:rPr>
        <w:lastRenderedPageBreak/>
        <w:t>Gráfico 2</w:t>
      </w:r>
      <w:r w:rsidR="00CA1BF0" w:rsidRPr="00912DDD">
        <w:rPr>
          <w:rFonts w:cstheme="minorHAnsi"/>
          <w:i/>
          <w:iCs/>
          <w:color w:val="4472C4" w:themeColor="accent1"/>
          <w:highlight w:val="yellow"/>
          <w:lang w:val="es-ES"/>
        </w:rPr>
        <w:t>7</w:t>
      </w:r>
      <w:r w:rsidRPr="00912DDD">
        <w:rPr>
          <w:rFonts w:cstheme="minorHAnsi"/>
          <w:i/>
          <w:iCs/>
          <w:color w:val="4472C4" w:themeColor="accent1"/>
          <w:highlight w:val="yellow"/>
          <w:lang w:val="es-ES"/>
        </w:rPr>
        <w:t xml:space="preserve">. </w:t>
      </w:r>
      <w:r w:rsidRPr="00912DDD">
        <w:rPr>
          <w:rFonts w:cstheme="minorHAnsi"/>
          <w:i/>
          <w:iCs/>
          <w:highlight w:val="yellow"/>
          <w:lang w:val="es-ES"/>
        </w:rPr>
        <w:t xml:space="preserve">Número de casos </w:t>
      </w:r>
      <w:r w:rsidR="00550474" w:rsidRPr="00912DDD">
        <w:rPr>
          <w:rFonts w:cstheme="minorHAnsi"/>
          <w:i/>
          <w:iCs/>
          <w:highlight w:val="yellow"/>
          <w:lang w:val="es-ES"/>
        </w:rPr>
        <w:t xml:space="preserve">de PFA </w:t>
      </w:r>
      <w:r w:rsidRPr="00912DDD">
        <w:rPr>
          <w:rFonts w:cstheme="minorHAnsi"/>
          <w:i/>
          <w:iCs/>
          <w:highlight w:val="yellow"/>
          <w:lang w:val="es-ES"/>
        </w:rPr>
        <w:t>por semana epidemiológica, Paraguay, SE 1 a la SE 2</w:t>
      </w:r>
      <w:r w:rsidR="0035527E" w:rsidRPr="00912DDD">
        <w:rPr>
          <w:rFonts w:cstheme="minorHAnsi"/>
          <w:i/>
          <w:iCs/>
          <w:highlight w:val="yellow"/>
          <w:lang w:val="es-ES"/>
        </w:rPr>
        <w:t>7</w:t>
      </w:r>
      <w:r w:rsidRPr="00912DDD">
        <w:rPr>
          <w:rFonts w:cstheme="minorHAnsi"/>
          <w:i/>
          <w:iCs/>
          <w:highlight w:val="yellow"/>
          <w:lang w:val="es-ES"/>
        </w:rPr>
        <w:t xml:space="preserve"> 2023</w:t>
      </w:r>
    </w:p>
    <w:p w14:paraId="21FDED20" w14:textId="3A6FF2FF" w:rsidR="005634E9" w:rsidRPr="00912DDD" w:rsidRDefault="00DD67F3" w:rsidP="00EF6E56">
      <w:pPr>
        <w:spacing w:line="259" w:lineRule="auto"/>
        <w:jc w:val="both"/>
        <w:rPr>
          <w:rFonts w:cstheme="minorHAnsi"/>
          <w:color w:val="2F5496" w:themeColor="accent1" w:themeShade="BF"/>
          <w:highlight w:val="yellow"/>
        </w:rPr>
      </w:pPr>
      <w:r w:rsidRPr="00912DDD">
        <w:rPr>
          <w:noProof/>
          <w:highlight w:val="yellow"/>
        </w:rPr>
        <w:drawing>
          <wp:inline distT="0" distB="0" distL="0" distR="0" wp14:anchorId="73CA0410" wp14:editId="3CED4094">
            <wp:extent cx="5172075" cy="1924050"/>
            <wp:effectExtent l="0" t="0" r="0" b="0"/>
            <wp:docPr id="2" name="Gráfico 2">
              <a:extLst xmlns:a="http://schemas.openxmlformats.org/drawingml/2006/main">
                <a:ext uri="{FF2B5EF4-FFF2-40B4-BE49-F238E27FC236}">
                  <a16:creationId xmlns:a16="http://schemas.microsoft.com/office/drawing/2014/main" id="{461068BA-DC2B-40C3-A82B-166A5078952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14:paraId="2DC7302C" w14:textId="3F2C1A4E" w:rsidR="005744CD" w:rsidRPr="00912DDD" w:rsidRDefault="00160608" w:rsidP="00160608">
      <w:pPr>
        <w:jc w:val="both"/>
        <w:rPr>
          <w:rFonts w:cstheme="minorHAnsi"/>
          <w:sz w:val="18"/>
          <w:szCs w:val="18"/>
          <w:highlight w:val="yellow"/>
          <w:lang w:val="es-ES"/>
        </w:rPr>
      </w:pPr>
      <w:r w:rsidRPr="00912DDD">
        <w:rPr>
          <w:rFonts w:cstheme="minorHAnsi"/>
          <w:sz w:val="18"/>
          <w:szCs w:val="18"/>
          <w:highlight w:val="yellow"/>
          <w:lang w:val="es-ES"/>
        </w:rPr>
        <w:t xml:space="preserve">  Fuente de datos: Base de EPV 2023 Dpto. de Vigilancia PNEI/PAI. </w:t>
      </w:r>
    </w:p>
    <w:p w14:paraId="74B5EE98" w14:textId="787C6C84" w:rsidR="00551659" w:rsidRPr="00912DDD" w:rsidRDefault="00551659" w:rsidP="007E211F">
      <w:pPr>
        <w:rPr>
          <w:rFonts w:cstheme="minorHAnsi"/>
          <w:i/>
          <w:iCs/>
          <w:color w:val="2F5496" w:themeColor="accent1" w:themeShade="BF"/>
          <w:highlight w:val="yellow"/>
        </w:rPr>
      </w:pPr>
      <w:r w:rsidRPr="00912DDD">
        <w:rPr>
          <w:rFonts w:cstheme="minorHAnsi"/>
          <w:i/>
          <w:iCs/>
          <w:color w:val="2F5496" w:themeColor="accent1" w:themeShade="BF"/>
          <w:highlight w:val="yellow"/>
        </w:rPr>
        <w:t>Tabla 1</w:t>
      </w:r>
      <w:r w:rsidR="000D31B8" w:rsidRPr="00912DDD">
        <w:rPr>
          <w:rFonts w:cstheme="minorHAnsi"/>
          <w:i/>
          <w:iCs/>
          <w:color w:val="2F5496" w:themeColor="accent1" w:themeShade="BF"/>
          <w:highlight w:val="yellow"/>
        </w:rPr>
        <w:t>4</w:t>
      </w:r>
      <w:r w:rsidRPr="00912DDD">
        <w:rPr>
          <w:rFonts w:cstheme="minorHAnsi"/>
          <w:i/>
          <w:iCs/>
          <w:color w:val="2F5496" w:themeColor="accent1" w:themeShade="BF"/>
          <w:highlight w:val="yellow"/>
        </w:rPr>
        <w:t>.</w:t>
      </w:r>
      <w:r w:rsidRPr="00912DDD">
        <w:rPr>
          <w:rFonts w:cstheme="minorHAnsi"/>
          <w:i/>
          <w:iCs/>
          <w:color w:val="000000" w:themeColor="text1"/>
          <w:highlight w:val="yellow"/>
        </w:rPr>
        <w:t xml:space="preserve"> </w:t>
      </w:r>
      <w:r w:rsidRPr="00912DDD">
        <w:rPr>
          <w:rFonts w:cstheme="minorHAnsi"/>
          <w:i/>
          <w:iCs/>
          <w:highlight w:val="yellow"/>
          <w:lang w:val="es-ES"/>
        </w:rPr>
        <w:t xml:space="preserve"> Número de casos de </w:t>
      </w:r>
      <w:r w:rsidR="00831187" w:rsidRPr="00912DDD">
        <w:rPr>
          <w:rFonts w:cstheme="minorHAnsi"/>
          <w:i/>
          <w:iCs/>
          <w:highlight w:val="yellow"/>
          <w:lang w:val="es-ES"/>
        </w:rPr>
        <w:t>Parálisis</w:t>
      </w:r>
      <w:r w:rsidRPr="00912DDD">
        <w:rPr>
          <w:rFonts w:cstheme="minorHAnsi"/>
          <w:i/>
          <w:iCs/>
          <w:highlight w:val="yellow"/>
          <w:lang w:val="es-ES"/>
        </w:rPr>
        <w:t xml:space="preserve"> </w:t>
      </w:r>
      <w:r w:rsidR="00831187" w:rsidRPr="00912DDD">
        <w:rPr>
          <w:rFonts w:cstheme="minorHAnsi"/>
          <w:i/>
          <w:iCs/>
          <w:highlight w:val="yellow"/>
          <w:lang w:val="es-ES"/>
        </w:rPr>
        <w:t>Fláccida</w:t>
      </w:r>
      <w:r w:rsidRPr="00912DDD">
        <w:rPr>
          <w:rFonts w:cstheme="minorHAnsi"/>
          <w:i/>
          <w:iCs/>
          <w:highlight w:val="yellow"/>
          <w:lang w:val="es-ES"/>
        </w:rPr>
        <w:t xml:space="preserve"> Aguda (PFA) según región </w:t>
      </w:r>
      <w:r w:rsidR="00831187" w:rsidRPr="00912DDD">
        <w:rPr>
          <w:rFonts w:cstheme="minorHAnsi"/>
          <w:i/>
          <w:iCs/>
          <w:highlight w:val="yellow"/>
          <w:lang w:val="es-ES"/>
        </w:rPr>
        <w:t>sanitaria,</w:t>
      </w:r>
      <w:r w:rsidRPr="00912DDD">
        <w:rPr>
          <w:rFonts w:cstheme="minorHAnsi"/>
          <w:i/>
          <w:iCs/>
          <w:highlight w:val="yellow"/>
          <w:lang w:val="es-ES"/>
        </w:rPr>
        <w:t xml:space="preserve"> Paraguay, SE 1 a la SE 2</w:t>
      </w:r>
      <w:r w:rsidR="0035527E" w:rsidRPr="00912DDD">
        <w:rPr>
          <w:rFonts w:cstheme="minorHAnsi"/>
          <w:i/>
          <w:iCs/>
          <w:highlight w:val="yellow"/>
          <w:lang w:val="es-ES"/>
        </w:rPr>
        <w:t>7</w:t>
      </w:r>
      <w:r w:rsidRPr="00912DDD">
        <w:rPr>
          <w:rFonts w:cstheme="minorHAnsi"/>
          <w:i/>
          <w:iCs/>
          <w:highlight w:val="yellow"/>
          <w:lang w:val="es-ES"/>
        </w:rPr>
        <w:t xml:space="preserve"> 2023.</w:t>
      </w:r>
    </w:p>
    <w:tbl>
      <w:tblPr>
        <w:tblW w:w="8263" w:type="dxa"/>
        <w:tblCellMar>
          <w:left w:w="70" w:type="dxa"/>
          <w:right w:w="70" w:type="dxa"/>
        </w:tblCellMar>
        <w:tblLook w:val="04A0" w:firstRow="1" w:lastRow="0" w:firstColumn="1" w:lastColumn="0" w:noHBand="0" w:noVBand="1"/>
      </w:tblPr>
      <w:tblGrid>
        <w:gridCol w:w="4555"/>
        <w:gridCol w:w="3708"/>
      </w:tblGrid>
      <w:tr w:rsidR="0035527E" w:rsidRPr="00912DDD" w14:paraId="5545DA2A" w14:textId="77777777" w:rsidTr="003B3CE3">
        <w:trPr>
          <w:trHeight w:val="266"/>
        </w:trPr>
        <w:tc>
          <w:tcPr>
            <w:tcW w:w="4555" w:type="dxa"/>
            <w:tcBorders>
              <w:top w:val="single" w:sz="4" w:space="0" w:color="auto"/>
              <w:left w:val="nil"/>
              <w:bottom w:val="single" w:sz="4" w:space="0" w:color="auto"/>
              <w:right w:val="nil"/>
            </w:tcBorders>
            <w:shd w:val="clear" w:color="auto" w:fill="auto"/>
            <w:noWrap/>
            <w:vAlign w:val="center"/>
            <w:hideMark/>
          </w:tcPr>
          <w:p w14:paraId="78EEB337" w14:textId="77777777" w:rsidR="0035527E" w:rsidRPr="00912DDD" w:rsidRDefault="0035527E" w:rsidP="003B3CE3">
            <w:pPr>
              <w:spacing w:after="0"/>
              <w:rPr>
                <w:rFonts w:ascii="Calibri" w:eastAsia="Times New Roman" w:hAnsi="Calibri" w:cs="Calibri"/>
                <w:b/>
                <w:bCs/>
                <w:color w:val="000000"/>
                <w:sz w:val="18"/>
                <w:szCs w:val="18"/>
                <w:highlight w:val="yellow"/>
                <w:lang w:val="es-PY" w:eastAsia="es-PY"/>
              </w:rPr>
            </w:pPr>
            <w:r w:rsidRPr="00912DDD">
              <w:rPr>
                <w:rFonts w:ascii="Calibri" w:eastAsia="Times New Roman" w:hAnsi="Calibri" w:cs="Calibri"/>
                <w:b/>
                <w:bCs/>
                <w:color w:val="000000"/>
                <w:sz w:val="18"/>
                <w:szCs w:val="18"/>
                <w:highlight w:val="yellow"/>
                <w:lang w:val="es-PY" w:eastAsia="es-PY"/>
              </w:rPr>
              <w:t>Región Sanitaria</w:t>
            </w:r>
          </w:p>
        </w:tc>
        <w:tc>
          <w:tcPr>
            <w:tcW w:w="3708" w:type="dxa"/>
            <w:tcBorders>
              <w:top w:val="single" w:sz="4" w:space="0" w:color="auto"/>
              <w:left w:val="nil"/>
              <w:bottom w:val="single" w:sz="4" w:space="0" w:color="auto"/>
              <w:right w:val="nil"/>
            </w:tcBorders>
            <w:shd w:val="clear" w:color="auto" w:fill="auto"/>
            <w:noWrap/>
            <w:vAlign w:val="center"/>
            <w:hideMark/>
          </w:tcPr>
          <w:p w14:paraId="785E5092" w14:textId="77777777" w:rsidR="0035527E" w:rsidRPr="00912DDD" w:rsidRDefault="0035527E" w:rsidP="0035527E">
            <w:pPr>
              <w:spacing w:after="0"/>
              <w:jc w:val="center"/>
              <w:rPr>
                <w:rFonts w:ascii="Calibri" w:eastAsia="Times New Roman" w:hAnsi="Calibri" w:cs="Calibri"/>
                <w:b/>
                <w:bCs/>
                <w:color w:val="000000"/>
                <w:sz w:val="18"/>
                <w:szCs w:val="18"/>
                <w:highlight w:val="yellow"/>
                <w:lang w:val="es-PY" w:eastAsia="es-PY"/>
              </w:rPr>
            </w:pPr>
            <w:proofErr w:type="spellStart"/>
            <w:r w:rsidRPr="00912DDD">
              <w:rPr>
                <w:rFonts w:ascii="Calibri" w:eastAsia="Times New Roman" w:hAnsi="Calibri" w:cs="Calibri"/>
                <w:b/>
                <w:bCs/>
                <w:color w:val="000000"/>
                <w:sz w:val="18"/>
                <w:szCs w:val="18"/>
                <w:highlight w:val="yellow"/>
                <w:lang w:val="es-PY" w:eastAsia="es-PY"/>
              </w:rPr>
              <w:t>N°</w:t>
            </w:r>
            <w:proofErr w:type="spellEnd"/>
            <w:r w:rsidRPr="00912DDD">
              <w:rPr>
                <w:rFonts w:ascii="Calibri" w:eastAsia="Times New Roman" w:hAnsi="Calibri" w:cs="Calibri"/>
                <w:b/>
                <w:bCs/>
                <w:color w:val="000000"/>
                <w:sz w:val="18"/>
                <w:szCs w:val="18"/>
                <w:highlight w:val="yellow"/>
                <w:lang w:val="es-PY" w:eastAsia="es-PY"/>
              </w:rPr>
              <w:t xml:space="preserve"> de Casos</w:t>
            </w:r>
          </w:p>
        </w:tc>
      </w:tr>
      <w:tr w:rsidR="0035527E" w:rsidRPr="00912DDD" w14:paraId="59934D66" w14:textId="77777777" w:rsidTr="003B3CE3">
        <w:trPr>
          <w:trHeight w:val="266"/>
        </w:trPr>
        <w:tc>
          <w:tcPr>
            <w:tcW w:w="4555" w:type="dxa"/>
            <w:tcBorders>
              <w:top w:val="nil"/>
              <w:left w:val="nil"/>
              <w:bottom w:val="nil"/>
              <w:right w:val="nil"/>
            </w:tcBorders>
            <w:shd w:val="clear" w:color="auto" w:fill="auto"/>
            <w:noWrap/>
            <w:vAlign w:val="center"/>
            <w:hideMark/>
          </w:tcPr>
          <w:p w14:paraId="73CF511A"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Amambay</w:t>
            </w:r>
          </w:p>
        </w:tc>
        <w:tc>
          <w:tcPr>
            <w:tcW w:w="3708" w:type="dxa"/>
            <w:tcBorders>
              <w:top w:val="nil"/>
              <w:left w:val="nil"/>
              <w:bottom w:val="nil"/>
              <w:right w:val="nil"/>
            </w:tcBorders>
            <w:shd w:val="clear" w:color="auto" w:fill="auto"/>
            <w:noWrap/>
            <w:vAlign w:val="center"/>
            <w:hideMark/>
          </w:tcPr>
          <w:p w14:paraId="73673619"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392E14EF" w14:textId="77777777" w:rsidTr="003B3CE3">
        <w:trPr>
          <w:trHeight w:val="266"/>
        </w:trPr>
        <w:tc>
          <w:tcPr>
            <w:tcW w:w="4555" w:type="dxa"/>
            <w:tcBorders>
              <w:top w:val="nil"/>
              <w:left w:val="nil"/>
              <w:bottom w:val="nil"/>
              <w:right w:val="nil"/>
            </w:tcBorders>
            <w:shd w:val="clear" w:color="auto" w:fill="auto"/>
            <w:noWrap/>
            <w:vAlign w:val="center"/>
            <w:hideMark/>
          </w:tcPr>
          <w:p w14:paraId="030D26B0"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Boquerón</w:t>
            </w:r>
          </w:p>
        </w:tc>
        <w:tc>
          <w:tcPr>
            <w:tcW w:w="3708" w:type="dxa"/>
            <w:tcBorders>
              <w:top w:val="nil"/>
              <w:left w:val="nil"/>
              <w:bottom w:val="nil"/>
              <w:right w:val="nil"/>
            </w:tcBorders>
            <w:shd w:val="clear" w:color="auto" w:fill="auto"/>
            <w:noWrap/>
            <w:vAlign w:val="center"/>
            <w:hideMark/>
          </w:tcPr>
          <w:p w14:paraId="2A91DF3E"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2</w:t>
            </w:r>
          </w:p>
        </w:tc>
      </w:tr>
      <w:tr w:rsidR="0035527E" w:rsidRPr="00912DDD" w14:paraId="639792F8" w14:textId="77777777" w:rsidTr="003B3CE3">
        <w:trPr>
          <w:trHeight w:val="266"/>
        </w:trPr>
        <w:tc>
          <w:tcPr>
            <w:tcW w:w="4555" w:type="dxa"/>
            <w:tcBorders>
              <w:top w:val="nil"/>
              <w:left w:val="nil"/>
              <w:bottom w:val="nil"/>
              <w:right w:val="nil"/>
            </w:tcBorders>
            <w:shd w:val="clear" w:color="auto" w:fill="auto"/>
            <w:noWrap/>
            <w:vAlign w:val="center"/>
            <w:hideMark/>
          </w:tcPr>
          <w:p w14:paraId="37E5E346"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Central</w:t>
            </w:r>
          </w:p>
        </w:tc>
        <w:tc>
          <w:tcPr>
            <w:tcW w:w="3708" w:type="dxa"/>
            <w:tcBorders>
              <w:top w:val="nil"/>
              <w:left w:val="nil"/>
              <w:bottom w:val="nil"/>
              <w:right w:val="nil"/>
            </w:tcBorders>
            <w:shd w:val="clear" w:color="auto" w:fill="auto"/>
            <w:noWrap/>
            <w:vAlign w:val="center"/>
            <w:hideMark/>
          </w:tcPr>
          <w:p w14:paraId="094CD517"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6</w:t>
            </w:r>
          </w:p>
        </w:tc>
      </w:tr>
      <w:tr w:rsidR="0035527E" w:rsidRPr="00912DDD" w14:paraId="5D53069B" w14:textId="77777777" w:rsidTr="003B3CE3">
        <w:trPr>
          <w:trHeight w:val="266"/>
        </w:trPr>
        <w:tc>
          <w:tcPr>
            <w:tcW w:w="4555" w:type="dxa"/>
            <w:tcBorders>
              <w:top w:val="nil"/>
              <w:left w:val="nil"/>
              <w:bottom w:val="nil"/>
              <w:right w:val="nil"/>
            </w:tcBorders>
            <w:shd w:val="clear" w:color="auto" w:fill="auto"/>
            <w:noWrap/>
            <w:vAlign w:val="center"/>
            <w:hideMark/>
          </w:tcPr>
          <w:p w14:paraId="48EE161A"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Cordillera</w:t>
            </w:r>
          </w:p>
        </w:tc>
        <w:tc>
          <w:tcPr>
            <w:tcW w:w="3708" w:type="dxa"/>
            <w:tcBorders>
              <w:top w:val="nil"/>
              <w:left w:val="nil"/>
              <w:bottom w:val="nil"/>
              <w:right w:val="nil"/>
            </w:tcBorders>
            <w:shd w:val="clear" w:color="auto" w:fill="auto"/>
            <w:noWrap/>
            <w:vAlign w:val="center"/>
            <w:hideMark/>
          </w:tcPr>
          <w:p w14:paraId="70D2AD66"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0B83AFDA" w14:textId="77777777" w:rsidTr="003B3CE3">
        <w:trPr>
          <w:trHeight w:val="280"/>
        </w:trPr>
        <w:tc>
          <w:tcPr>
            <w:tcW w:w="4555" w:type="dxa"/>
            <w:tcBorders>
              <w:top w:val="nil"/>
              <w:left w:val="nil"/>
              <w:bottom w:val="nil"/>
              <w:right w:val="nil"/>
            </w:tcBorders>
            <w:shd w:val="clear" w:color="auto" w:fill="auto"/>
            <w:noWrap/>
            <w:vAlign w:val="center"/>
            <w:hideMark/>
          </w:tcPr>
          <w:p w14:paraId="55315F85"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Itapúa</w:t>
            </w:r>
          </w:p>
        </w:tc>
        <w:tc>
          <w:tcPr>
            <w:tcW w:w="3708" w:type="dxa"/>
            <w:tcBorders>
              <w:top w:val="nil"/>
              <w:left w:val="nil"/>
              <w:bottom w:val="nil"/>
              <w:right w:val="nil"/>
            </w:tcBorders>
            <w:shd w:val="clear" w:color="auto" w:fill="auto"/>
            <w:noWrap/>
            <w:vAlign w:val="center"/>
            <w:hideMark/>
          </w:tcPr>
          <w:p w14:paraId="622A4AC7"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60F48D82" w14:textId="77777777" w:rsidTr="003B3CE3">
        <w:trPr>
          <w:trHeight w:val="266"/>
        </w:trPr>
        <w:tc>
          <w:tcPr>
            <w:tcW w:w="4555" w:type="dxa"/>
            <w:tcBorders>
              <w:top w:val="nil"/>
              <w:left w:val="nil"/>
              <w:bottom w:val="nil"/>
              <w:right w:val="nil"/>
            </w:tcBorders>
            <w:shd w:val="clear" w:color="auto" w:fill="auto"/>
            <w:noWrap/>
            <w:vAlign w:val="center"/>
            <w:hideMark/>
          </w:tcPr>
          <w:p w14:paraId="55FE05D3"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Presidente Hayes</w:t>
            </w:r>
          </w:p>
        </w:tc>
        <w:tc>
          <w:tcPr>
            <w:tcW w:w="3708" w:type="dxa"/>
            <w:tcBorders>
              <w:top w:val="nil"/>
              <w:left w:val="nil"/>
              <w:bottom w:val="nil"/>
              <w:right w:val="nil"/>
            </w:tcBorders>
            <w:shd w:val="clear" w:color="auto" w:fill="auto"/>
            <w:noWrap/>
            <w:vAlign w:val="center"/>
            <w:hideMark/>
          </w:tcPr>
          <w:p w14:paraId="0D32625F"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794B4F12" w14:textId="77777777" w:rsidTr="003B3CE3">
        <w:trPr>
          <w:trHeight w:val="266"/>
        </w:trPr>
        <w:tc>
          <w:tcPr>
            <w:tcW w:w="4555" w:type="dxa"/>
            <w:tcBorders>
              <w:top w:val="nil"/>
              <w:left w:val="nil"/>
              <w:bottom w:val="nil"/>
              <w:right w:val="nil"/>
            </w:tcBorders>
            <w:shd w:val="clear" w:color="auto" w:fill="auto"/>
            <w:noWrap/>
            <w:vAlign w:val="center"/>
            <w:hideMark/>
          </w:tcPr>
          <w:p w14:paraId="20E59A82"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San Pedro Sur</w:t>
            </w:r>
          </w:p>
        </w:tc>
        <w:tc>
          <w:tcPr>
            <w:tcW w:w="3708" w:type="dxa"/>
            <w:tcBorders>
              <w:top w:val="nil"/>
              <w:left w:val="nil"/>
              <w:bottom w:val="nil"/>
              <w:right w:val="nil"/>
            </w:tcBorders>
            <w:shd w:val="clear" w:color="auto" w:fill="auto"/>
            <w:noWrap/>
            <w:vAlign w:val="center"/>
            <w:hideMark/>
          </w:tcPr>
          <w:p w14:paraId="23651E62"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391818F4" w14:textId="77777777" w:rsidTr="003B3CE3">
        <w:trPr>
          <w:trHeight w:val="266"/>
        </w:trPr>
        <w:tc>
          <w:tcPr>
            <w:tcW w:w="4555" w:type="dxa"/>
            <w:tcBorders>
              <w:top w:val="nil"/>
              <w:left w:val="nil"/>
              <w:bottom w:val="nil"/>
              <w:right w:val="nil"/>
            </w:tcBorders>
            <w:shd w:val="clear" w:color="auto" w:fill="auto"/>
            <w:noWrap/>
            <w:vAlign w:val="center"/>
            <w:hideMark/>
          </w:tcPr>
          <w:p w14:paraId="59254B97" w14:textId="77777777" w:rsidR="0035527E" w:rsidRPr="00912DDD" w:rsidRDefault="0035527E" w:rsidP="003B3CE3">
            <w:pPr>
              <w:spacing w:after="0"/>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Guaira</w:t>
            </w:r>
          </w:p>
        </w:tc>
        <w:tc>
          <w:tcPr>
            <w:tcW w:w="3708" w:type="dxa"/>
            <w:tcBorders>
              <w:top w:val="nil"/>
              <w:left w:val="nil"/>
              <w:bottom w:val="nil"/>
              <w:right w:val="nil"/>
            </w:tcBorders>
            <w:shd w:val="clear" w:color="auto" w:fill="auto"/>
            <w:noWrap/>
            <w:vAlign w:val="center"/>
            <w:hideMark/>
          </w:tcPr>
          <w:p w14:paraId="06D1C8FC" w14:textId="77777777" w:rsidR="0035527E" w:rsidRPr="00912DDD" w:rsidRDefault="0035527E" w:rsidP="0035527E">
            <w:pPr>
              <w:spacing w:after="0"/>
              <w:jc w:val="center"/>
              <w:rPr>
                <w:rFonts w:ascii="Calibri" w:eastAsia="Times New Roman" w:hAnsi="Calibri" w:cs="Calibri"/>
                <w:color w:val="000000"/>
                <w:sz w:val="18"/>
                <w:szCs w:val="18"/>
                <w:highlight w:val="yellow"/>
                <w:lang w:val="es-PY" w:eastAsia="es-PY"/>
              </w:rPr>
            </w:pPr>
            <w:r w:rsidRPr="00912DDD">
              <w:rPr>
                <w:rFonts w:ascii="Calibri" w:eastAsia="Times New Roman" w:hAnsi="Calibri" w:cs="Calibri"/>
                <w:color w:val="000000"/>
                <w:sz w:val="18"/>
                <w:szCs w:val="18"/>
                <w:highlight w:val="yellow"/>
                <w:lang w:val="es-PY" w:eastAsia="es-PY"/>
              </w:rPr>
              <w:t>1</w:t>
            </w:r>
          </w:p>
        </w:tc>
      </w:tr>
      <w:tr w:rsidR="0035527E" w:rsidRPr="00912DDD" w14:paraId="1AAF264C" w14:textId="77777777" w:rsidTr="003B3CE3">
        <w:trPr>
          <w:trHeight w:val="266"/>
        </w:trPr>
        <w:tc>
          <w:tcPr>
            <w:tcW w:w="4555" w:type="dxa"/>
            <w:tcBorders>
              <w:top w:val="single" w:sz="4" w:space="0" w:color="auto"/>
              <w:left w:val="nil"/>
              <w:bottom w:val="single" w:sz="4" w:space="0" w:color="auto"/>
              <w:right w:val="nil"/>
            </w:tcBorders>
            <w:shd w:val="clear" w:color="auto" w:fill="auto"/>
            <w:noWrap/>
            <w:vAlign w:val="center"/>
            <w:hideMark/>
          </w:tcPr>
          <w:p w14:paraId="6C822553" w14:textId="77777777" w:rsidR="0035527E" w:rsidRPr="00912DDD" w:rsidRDefault="0035527E" w:rsidP="003B3CE3">
            <w:pPr>
              <w:spacing w:after="0"/>
              <w:rPr>
                <w:rFonts w:ascii="Calibri" w:eastAsia="Times New Roman" w:hAnsi="Calibri" w:cs="Calibri"/>
                <w:b/>
                <w:bCs/>
                <w:color w:val="000000"/>
                <w:sz w:val="18"/>
                <w:szCs w:val="18"/>
                <w:highlight w:val="yellow"/>
                <w:lang w:val="es-PY" w:eastAsia="es-PY"/>
              </w:rPr>
            </w:pPr>
            <w:r w:rsidRPr="00912DDD">
              <w:rPr>
                <w:rFonts w:ascii="Calibri" w:eastAsia="Times New Roman" w:hAnsi="Calibri" w:cs="Calibri"/>
                <w:b/>
                <w:bCs/>
                <w:color w:val="000000"/>
                <w:sz w:val="18"/>
                <w:szCs w:val="18"/>
                <w:highlight w:val="yellow"/>
                <w:lang w:val="es-PY" w:eastAsia="es-PY"/>
              </w:rPr>
              <w:t>Total, general</w:t>
            </w:r>
          </w:p>
        </w:tc>
        <w:tc>
          <w:tcPr>
            <w:tcW w:w="3708" w:type="dxa"/>
            <w:tcBorders>
              <w:top w:val="single" w:sz="4" w:space="0" w:color="auto"/>
              <w:left w:val="nil"/>
              <w:bottom w:val="single" w:sz="4" w:space="0" w:color="auto"/>
              <w:right w:val="nil"/>
            </w:tcBorders>
            <w:shd w:val="clear" w:color="auto" w:fill="auto"/>
            <w:noWrap/>
            <w:vAlign w:val="center"/>
            <w:hideMark/>
          </w:tcPr>
          <w:p w14:paraId="57DED571" w14:textId="77777777" w:rsidR="0035527E" w:rsidRPr="00912DDD" w:rsidRDefault="0035527E" w:rsidP="0035527E">
            <w:pPr>
              <w:spacing w:after="0"/>
              <w:jc w:val="center"/>
              <w:rPr>
                <w:rFonts w:ascii="Calibri" w:eastAsia="Times New Roman" w:hAnsi="Calibri" w:cs="Calibri"/>
                <w:b/>
                <w:bCs/>
                <w:color w:val="000000"/>
                <w:sz w:val="18"/>
                <w:szCs w:val="18"/>
                <w:highlight w:val="yellow"/>
                <w:lang w:val="es-PY" w:eastAsia="es-PY"/>
              </w:rPr>
            </w:pPr>
            <w:r w:rsidRPr="00912DDD">
              <w:rPr>
                <w:rFonts w:ascii="Calibri" w:eastAsia="Times New Roman" w:hAnsi="Calibri" w:cs="Calibri"/>
                <w:b/>
                <w:bCs/>
                <w:color w:val="000000"/>
                <w:sz w:val="18"/>
                <w:szCs w:val="18"/>
                <w:highlight w:val="yellow"/>
                <w:lang w:val="es-PY" w:eastAsia="es-PY"/>
              </w:rPr>
              <w:t>14</w:t>
            </w:r>
          </w:p>
        </w:tc>
      </w:tr>
    </w:tbl>
    <w:p w14:paraId="16F8FA95" w14:textId="18D9848B" w:rsidR="0035527E" w:rsidRPr="00912DDD" w:rsidRDefault="0035527E" w:rsidP="003B3CE3">
      <w:pPr>
        <w:jc w:val="both"/>
        <w:rPr>
          <w:rFonts w:cstheme="minorHAnsi"/>
          <w:sz w:val="18"/>
          <w:szCs w:val="18"/>
          <w:highlight w:val="yellow"/>
          <w:lang w:val="es-ES"/>
        </w:rPr>
      </w:pPr>
      <w:r w:rsidRPr="00912DDD">
        <w:rPr>
          <w:rFonts w:cstheme="minorHAnsi"/>
          <w:sz w:val="18"/>
          <w:szCs w:val="18"/>
          <w:highlight w:val="yellow"/>
          <w:lang w:val="es-ES"/>
        </w:rPr>
        <w:t xml:space="preserve">    Fuente de datos: Base de EPV 2023 Dpto. de Vigilancia PNEI/PAI. </w:t>
      </w:r>
    </w:p>
    <w:p w14:paraId="781D7643" w14:textId="77777777" w:rsidR="00696D53" w:rsidRPr="00912DDD" w:rsidRDefault="00696D53" w:rsidP="0035527E">
      <w:pPr>
        <w:jc w:val="both"/>
        <w:rPr>
          <w:rFonts w:cstheme="minorHAnsi"/>
          <w:sz w:val="18"/>
          <w:szCs w:val="18"/>
          <w:highlight w:val="yellow"/>
          <w:lang w:val="es-ES"/>
        </w:rPr>
      </w:pPr>
    </w:p>
    <w:p w14:paraId="74F3ECCF" w14:textId="25977AB3" w:rsidR="00195620" w:rsidRPr="00912DDD" w:rsidRDefault="00195620" w:rsidP="00195620">
      <w:pPr>
        <w:spacing w:line="276" w:lineRule="auto"/>
        <w:jc w:val="both"/>
        <w:rPr>
          <w:rFonts w:cstheme="minorHAnsi"/>
          <w:i/>
          <w:iCs/>
          <w:highlight w:val="yellow"/>
          <w:lang w:val="es-ES"/>
        </w:rPr>
      </w:pPr>
      <w:r w:rsidRPr="00912DDD">
        <w:rPr>
          <w:rFonts w:cstheme="minorHAnsi"/>
          <w:i/>
          <w:iCs/>
          <w:color w:val="4472C4" w:themeColor="accent1"/>
          <w:highlight w:val="yellow"/>
          <w:lang w:val="es-ES"/>
        </w:rPr>
        <w:t>Gráfico 2</w:t>
      </w:r>
      <w:r w:rsidR="00CA1BF0" w:rsidRPr="00912DDD">
        <w:rPr>
          <w:rFonts w:cstheme="minorHAnsi"/>
          <w:i/>
          <w:iCs/>
          <w:color w:val="4472C4" w:themeColor="accent1"/>
          <w:highlight w:val="yellow"/>
          <w:lang w:val="es-ES"/>
        </w:rPr>
        <w:t>8</w:t>
      </w:r>
      <w:r w:rsidRPr="00912DDD">
        <w:rPr>
          <w:rFonts w:cstheme="minorHAnsi"/>
          <w:i/>
          <w:iCs/>
          <w:color w:val="4472C4" w:themeColor="accent1"/>
          <w:highlight w:val="yellow"/>
          <w:lang w:val="es-ES"/>
        </w:rPr>
        <w:t xml:space="preserve">. </w:t>
      </w:r>
      <w:r w:rsidRPr="00912DDD">
        <w:rPr>
          <w:rFonts w:cstheme="minorHAnsi"/>
          <w:i/>
          <w:iCs/>
          <w:highlight w:val="yellow"/>
          <w:lang w:val="es-ES"/>
        </w:rPr>
        <w:t>Número de casos de PFA según grupo de edad y sexo, Paraguay, SE 1 a la SE 2</w:t>
      </w:r>
      <w:r w:rsidR="0035527E" w:rsidRPr="00912DDD">
        <w:rPr>
          <w:rFonts w:cstheme="minorHAnsi"/>
          <w:i/>
          <w:iCs/>
          <w:highlight w:val="yellow"/>
          <w:lang w:val="es-ES"/>
        </w:rPr>
        <w:t>7</w:t>
      </w:r>
      <w:r w:rsidRPr="00912DDD">
        <w:rPr>
          <w:rFonts w:cstheme="minorHAnsi"/>
          <w:i/>
          <w:iCs/>
          <w:highlight w:val="yellow"/>
          <w:lang w:val="es-ES"/>
        </w:rPr>
        <w:t xml:space="preserve"> 2023.</w:t>
      </w:r>
    </w:p>
    <w:p w14:paraId="51A59298" w14:textId="66969E34" w:rsidR="00551659" w:rsidRPr="00912DDD" w:rsidRDefault="00195620" w:rsidP="00195620">
      <w:pPr>
        <w:spacing w:line="259" w:lineRule="auto"/>
        <w:rPr>
          <w:rFonts w:cstheme="minorHAnsi"/>
          <w:color w:val="2F5496" w:themeColor="accent1" w:themeShade="BF"/>
          <w:highlight w:val="yellow"/>
        </w:rPr>
      </w:pPr>
      <w:r w:rsidRPr="00912DDD">
        <w:rPr>
          <w:rFonts w:cstheme="minorHAnsi"/>
          <w:color w:val="2F5496" w:themeColor="accent1" w:themeShade="BF"/>
          <w:highlight w:val="yellow"/>
        </w:rPr>
        <w:t xml:space="preserve">            </w:t>
      </w:r>
      <w:r w:rsidR="0035527E" w:rsidRPr="00912DDD">
        <w:rPr>
          <w:noProof/>
          <w:highlight w:val="yellow"/>
        </w:rPr>
        <w:drawing>
          <wp:inline distT="0" distB="0" distL="0" distR="0" wp14:anchorId="6836BF18" wp14:editId="7A5ADEED">
            <wp:extent cx="5238750" cy="2247900"/>
            <wp:effectExtent l="0" t="0" r="0" b="0"/>
            <wp:docPr id="241025498" name="Gráfico 1">
              <a:extLst xmlns:a="http://schemas.openxmlformats.org/drawingml/2006/main">
                <a:ext uri="{FF2B5EF4-FFF2-40B4-BE49-F238E27FC236}">
                  <a16:creationId xmlns:a16="http://schemas.microsoft.com/office/drawing/2014/main" id="{0B41BDE1-3A18-CECD-106D-EB6466D2D1A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r w:rsidRPr="00912DDD">
        <w:rPr>
          <w:rFonts w:cstheme="minorHAnsi"/>
          <w:color w:val="2F5496" w:themeColor="accent1" w:themeShade="BF"/>
          <w:highlight w:val="yellow"/>
        </w:rPr>
        <w:t xml:space="preserve">                                    </w:t>
      </w:r>
    </w:p>
    <w:p w14:paraId="0E0BB63E" w14:textId="33FF5A8C" w:rsidR="009A0888" w:rsidRPr="00912DDD" w:rsidRDefault="00160608" w:rsidP="00386280">
      <w:pPr>
        <w:jc w:val="both"/>
        <w:rPr>
          <w:rFonts w:cstheme="minorHAnsi"/>
          <w:sz w:val="18"/>
          <w:szCs w:val="18"/>
          <w:highlight w:val="yellow"/>
          <w:lang w:val="es-ES"/>
        </w:rPr>
      </w:pPr>
      <w:r w:rsidRPr="00912DDD">
        <w:rPr>
          <w:rFonts w:cstheme="minorHAnsi"/>
          <w:highlight w:val="yellow"/>
          <w:lang w:val="es-ES"/>
        </w:rPr>
        <w:t xml:space="preserve">                                     </w:t>
      </w:r>
      <w:r w:rsidRPr="00912DDD">
        <w:rPr>
          <w:rFonts w:cstheme="minorHAnsi"/>
          <w:sz w:val="18"/>
          <w:szCs w:val="18"/>
          <w:highlight w:val="yellow"/>
          <w:lang w:val="es-ES"/>
        </w:rPr>
        <w:t>Fuente de datos: Base de EPV 2023 Dpto. de Vigilancia PNEI/PAI.</w:t>
      </w:r>
      <w:bookmarkEnd w:id="66"/>
      <w:bookmarkEnd w:id="67"/>
      <w:bookmarkEnd w:id="68"/>
      <w:bookmarkEnd w:id="69"/>
      <w:bookmarkEnd w:id="70"/>
    </w:p>
    <w:p w14:paraId="6641826D" w14:textId="7A357A11" w:rsidR="006F353F" w:rsidRPr="00912DDD" w:rsidRDefault="006F353F" w:rsidP="00386280">
      <w:pPr>
        <w:jc w:val="both"/>
        <w:rPr>
          <w:rFonts w:cstheme="minorHAnsi"/>
          <w:sz w:val="18"/>
          <w:szCs w:val="18"/>
          <w:highlight w:val="yellow"/>
          <w:lang w:val="es-ES"/>
        </w:rPr>
      </w:pPr>
    </w:p>
    <w:p w14:paraId="7098E2A5" w14:textId="343BD98A" w:rsidR="006F353F" w:rsidRPr="00912DDD" w:rsidRDefault="006F353F" w:rsidP="00386280">
      <w:pPr>
        <w:jc w:val="both"/>
        <w:rPr>
          <w:rFonts w:cstheme="minorHAnsi"/>
          <w:sz w:val="18"/>
          <w:szCs w:val="18"/>
          <w:highlight w:val="yellow"/>
          <w:lang w:val="es-ES"/>
        </w:rPr>
      </w:pPr>
    </w:p>
    <w:p w14:paraId="771557E0" w14:textId="77777777" w:rsidR="006F353F" w:rsidRPr="00912DDD" w:rsidRDefault="006F353F" w:rsidP="00386280">
      <w:pPr>
        <w:jc w:val="both"/>
        <w:rPr>
          <w:rFonts w:cstheme="minorHAnsi"/>
          <w:sz w:val="18"/>
          <w:szCs w:val="18"/>
          <w:highlight w:val="yellow"/>
          <w:lang w:val="es-ES"/>
        </w:rPr>
      </w:pPr>
    </w:p>
    <w:p w14:paraId="7B3CC87C" w14:textId="29D47B95" w:rsidR="00B84286" w:rsidRPr="00912DDD" w:rsidRDefault="00B84286" w:rsidP="005507EC">
      <w:pPr>
        <w:spacing w:line="276" w:lineRule="auto"/>
        <w:jc w:val="both"/>
        <w:rPr>
          <w:rFonts w:cstheme="minorHAnsi"/>
          <w:sz w:val="28"/>
          <w:szCs w:val="28"/>
          <w:highlight w:val="yellow"/>
          <w:lang w:val="es-ES"/>
        </w:rPr>
      </w:pPr>
      <w:r w:rsidRPr="00912DDD">
        <w:rPr>
          <w:rFonts w:cstheme="minorHAnsi"/>
          <w:noProof/>
          <w:color w:val="4472C4" w:themeColor="accent1"/>
          <w:sz w:val="28"/>
          <w:szCs w:val="28"/>
          <w:highlight w:val="yellow"/>
          <w:lang w:val="es-ES"/>
        </w:rPr>
        <w:lastRenderedPageBreak/>
        <w:t xml:space="preserve">Evento Supuestamente Atribuible a la Vacunación o Inmunización (ESAVI) </w:t>
      </w:r>
    </w:p>
    <w:p w14:paraId="0C78470F" w14:textId="02E7926B" w:rsidR="00386280" w:rsidRPr="00912DDD" w:rsidRDefault="00271816" w:rsidP="004D2C55">
      <w:pPr>
        <w:rPr>
          <w:rFonts w:eastAsia="Times New Roman" w:cstheme="minorHAnsi"/>
          <w:bCs/>
          <w:kern w:val="2"/>
          <w:highlight w:val="yellow"/>
          <w:lang w:val="es-419"/>
        </w:rPr>
      </w:pPr>
      <w:r w:rsidRPr="00912DDD">
        <w:rPr>
          <w:rFonts w:eastAsia="Times New Roman" w:cstheme="minorHAnsi"/>
          <w:bCs/>
          <w:kern w:val="2"/>
          <w:highlight w:val="yellow"/>
          <w:lang w:val="es-419"/>
        </w:rPr>
        <w:t>Desde la SE 1 a la SE 2</w:t>
      </w:r>
      <w:r w:rsidR="007E211F" w:rsidRPr="00912DDD">
        <w:rPr>
          <w:rFonts w:eastAsia="Times New Roman" w:cstheme="minorHAnsi"/>
          <w:bCs/>
          <w:kern w:val="2"/>
          <w:highlight w:val="yellow"/>
          <w:lang w:val="es-419"/>
        </w:rPr>
        <w:t>7</w:t>
      </w:r>
      <w:r w:rsidRPr="00912DDD">
        <w:rPr>
          <w:rFonts w:eastAsia="Times New Roman" w:cstheme="minorHAnsi"/>
          <w:bCs/>
          <w:kern w:val="2"/>
          <w:highlight w:val="yellow"/>
          <w:lang w:val="es-419"/>
        </w:rPr>
        <w:t xml:space="preserve"> se notificaron </w:t>
      </w:r>
      <w:r w:rsidR="007E211F" w:rsidRPr="00912DDD">
        <w:rPr>
          <w:rFonts w:eastAsia="Times New Roman" w:cstheme="minorHAnsi"/>
          <w:bCs/>
          <w:kern w:val="2"/>
          <w:highlight w:val="yellow"/>
          <w:lang w:val="es-419"/>
        </w:rPr>
        <w:t>82</w:t>
      </w:r>
      <w:r w:rsidRPr="00912DDD">
        <w:rPr>
          <w:rFonts w:eastAsia="Times New Roman" w:cstheme="minorHAnsi"/>
          <w:bCs/>
          <w:kern w:val="2"/>
          <w:highlight w:val="yellow"/>
          <w:lang w:val="es-419"/>
        </w:rPr>
        <w:t xml:space="preserve"> casos de ESAVI por vacunas del esquema regular</w:t>
      </w:r>
      <w:r w:rsidR="003814CE" w:rsidRPr="00912DDD">
        <w:rPr>
          <w:rFonts w:eastAsia="Times New Roman" w:cstheme="minorHAnsi"/>
          <w:bCs/>
          <w:kern w:val="2"/>
          <w:highlight w:val="yellow"/>
          <w:lang w:val="es-419"/>
        </w:rPr>
        <w:t xml:space="preserve">. </w:t>
      </w:r>
      <w:r w:rsidRPr="00912DDD">
        <w:rPr>
          <w:rFonts w:eastAsia="Times New Roman" w:cstheme="minorHAnsi"/>
          <w:bCs/>
          <w:kern w:val="2"/>
          <w:highlight w:val="yellow"/>
          <w:lang w:val="es-419"/>
        </w:rPr>
        <w:t>No se incluyen ESAVI por vacuna COVID 19 (Tabla</w:t>
      </w:r>
      <w:r w:rsidR="00414333" w:rsidRPr="00912DDD">
        <w:rPr>
          <w:rFonts w:eastAsia="Times New Roman" w:cstheme="minorHAnsi"/>
          <w:bCs/>
          <w:kern w:val="2"/>
          <w:highlight w:val="yellow"/>
          <w:lang w:val="es-419"/>
        </w:rPr>
        <w:t xml:space="preserve"> </w:t>
      </w:r>
      <w:r w:rsidR="000D31B8" w:rsidRPr="00912DDD">
        <w:rPr>
          <w:rFonts w:eastAsia="Times New Roman" w:cstheme="minorHAnsi"/>
          <w:bCs/>
          <w:kern w:val="2"/>
          <w:highlight w:val="yellow"/>
          <w:lang w:val="es-419"/>
        </w:rPr>
        <w:t>15</w:t>
      </w:r>
      <w:r w:rsidRPr="00912DDD">
        <w:rPr>
          <w:rFonts w:eastAsia="Times New Roman" w:cstheme="minorHAnsi"/>
          <w:bCs/>
          <w:kern w:val="2"/>
          <w:highlight w:val="yellow"/>
          <w:lang w:val="es-419"/>
        </w:rPr>
        <w:t>)</w:t>
      </w:r>
      <w:r w:rsidR="00B76922" w:rsidRPr="00912DDD">
        <w:rPr>
          <w:rFonts w:eastAsia="Times New Roman" w:cstheme="minorHAnsi"/>
          <w:bCs/>
          <w:kern w:val="2"/>
          <w:highlight w:val="yellow"/>
          <w:lang w:val="es-419"/>
        </w:rPr>
        <w:t>.</w:t>
      </w:r>
    </w:p>
    <w:p w14:paraId="3A37C251" w14:textId="4FDF1FFB" w:rsidR="00CB3B7E" w:rsidRPr="00912DDD" w:rsidRDefault="00B470A4" w:rsidP="003814CE">
      <w:pPr>
        <w:pStyle w:val="Descripcin"/>
        <w:spacing w:after="0"/>
        <w:rPr>
          <w:rFonts w:cstheme="minorHAnsi"/>
          <w:i w:val="0"/>
          <w:iCs w:val="0"/>
          <w:noProof/>
          <w:color w:val="000000" w:themeColor="text1"/>
          <w:sz w:val="22"/>
          <w:szCs w:val="22"/>
          <w:highlight w:val="yellow"/>
          <w:lang w:val="es-ES"/>
        </w:rPr>
      </w:pPr>
      <w:bookmarkStart w:id="72" w:name="_Hlk139374093"/>
      <w:r w:rsidRPr="00912DDD">
        <w:rPr>
          <w:rFonts w:eastAsia="Times New Roman" w:cstheme="minorHAnsi"/>
          <w:color w:val="4472C4"/>
          <w:kern w:val="2"/>
          <w:sz w:val="22"/>
          <w:szCs w:val="22"/>
          <w:highlight w:val="yellow"/>
          <w:lang w:val="es-ES"/>
        </w:rPr>
        <w:t xml:space="preserve">Tabla </w:t>
      </w:r>
      <w:r w:rsidR="00BB1C36" w:rsidRPr="00912DDD">
        <w:rPr>
          <w:rFonts w:eastAsia="Times New Roman" w:cstheme="minorHAnsi"/>
          <w:color w:val="4472C4"/>
          <w:kern w:val="2"/>
          <w:sz w:val="22"/>
          <w:szCs w:val="22"/>
          <w:highlight w:val="yellow"/>
          <w:lang w:val="es-ES"/>
        </w:rPr>
        <w:t>1</w:t>
      </w:r>
      <w:r w:rsidR="000D31B8" w:rsidRPr="00912DDD">
        <w:rPr>
          <w:rFonts w:eastAsia="Times New Roman" w:cstheme="minorHAnsi"/>
          <w:color w:val="4472C4"/>
          <w:kern w:val="2"/>
          <w:sz w:val="22"/>
          <w:szCs w:val="22"/>
          <w:highlight w:val="yellow"/>
          <w:lang w:val="es-ES"/>
        </w:rPr>
        <w:t>5</w:t>
      </w:r>
      <w:r w:rsidRPr="00912DDD">
        <w:rPr>
          <w:rFonts w:eastAsia="Times New Roman" w:cstheme="minorHAnsi"/>
          <w:color w:val="4472C4"/>
          <w:kern w:val="2"/>
          <w:sz w:val="22"/>
          <w:szCs w:val="22"/>
          <w:highlight w:val="yellow"/>
          <w:lang w:val="es-ES"/>
        </w:rPr>
        <w:t>.</w:t>
      </w:r>
      <w:r w:rsidRPr="00912DDD">
        <w:rPr>
          <w:rFonts w:cstheme="minorHAnsi"/>
          <w:noProof/>
          <w:color w:val="000000" w:themeColor="text1"/>
          <w:sz w:val="22"/>
          <w:szCs w:val="22"/>
          <w:highlight w:val="yellow"/>
          <w:lang w:val="es-ES"/>
        </w:rPr>
        <w:t xml:space="preserve"> </w:t>
      </w:r>
      <w:r w:rsidR="00271816" w:rsidRPr="00912DDD">
        <w:rPr>
          <w:rFonts w:cstheme="minorHAnsi"/>
          <w:noProof/>
          <w:color w:val="000000" w:themeColor="text1"/>
          <w:sz w:val="22"/>
          <w:szCs w:val="22"/>
          <w:highlight w:val="yellow"/>
          <w:lang w:val="es-ES"/>
        </w:rPr>
        <w:t xml:space="preserve">Número de ESAVI por vacunas del esquema regular, Paraguay, SE 1 </w:t>
      </w:r>
      <w:r w:rsidR="005507EC" w:rsidRPr="00912DDD">
        <w:rPr>
          <w:rFonts w:cstheme="minorHAnsi"/>
          <w:noProof/>
          <w:color w:val="000000" w:themeColor="text1"/>
          <w:sz w:val="22"/>
          <w:szCs w:val="22"/>
          <w:highlight w:val="yellow"/>
          <w:lang w:val="es-ES"/>
        </w:rPr>
        <w:t>a SE</w:t>
      </w:r>
      <w:r w:rsidR="00271816" w:rsidRPr="00912DDD">
        <w:rPr>
          <w:rFonts w:cstheme="minorHAnsi"/>
          <w:noProof/>
          <w:color w:val="000000" w:themeColor="text1"/>
          <w:sz w:val="22"/>
          <w:szCs w:val="22"/>
          <w:highlight w:val="yellow"/>
          <w:lang w:val="es-ES"/>
        </w:rPr>
        <w:t xml:space="preserve"> 2</w:t>
      </w:r>
      <w:r w:rsidR="007E211F" w:rsidRPr="00912DDD">
        <w:rPr>
          <w:rFonts w:cstheme="minorHAnsi"/>
          <w:noProof/>
          <w:color w:val="000000" w:themeColor="text1"/>
          <w:sz w:val="22"/>
          <w:szCs w:val="22"/>
          <w:highlight w:val="yellow"/>
          <w:lang w:val="es-ES"/>
        </w:rPr>
        <w:t>7</w:t>
      </w:r>
      <w:r w:rsidR="00271816" w:rsidRPr="00912DDD">
        <w:rPr>
          <w:rFonts w:cstheme="minorHAnsi"/>
          <w:noProof/>
          <w:color w:val="000000" w:themeColor="text1"/>
          <w:sz w:val="22"/>
          <w:szCs w:val="22"/>
          <w:highlight w:val="yellow"/>
          <w:lang w:val="es-ES"/>
        </w:rPr>
        <w:t xml:space="preserve"> 2023</w:t>
      </w:r>
      <w:r w:rsidR="00271816" w:rsidRPr="00912DDD">
        <w:rPr>
          <w:rFonts w:cstheme="minorHAnsi"/>
          <w:i w:val="0"/>
          <w:iCs w:val="0"/>
          <w:noProof/>
          <w:color w:val="000000" w:themeColor="text1"/>
          <w:sz w:val="22"/>
          <w:szCs w:val="22"/>
          <w:highlight w:val="yellow"/>
          <w:lang w:val="es-ES"/>
        </w:rPr>
        <w:t>.</w:t>
      </w:r>
    </w:p>
    <w:bookmarkEnd w:id="72"/>
    <w:p w14:paraId="7DD11B98" w14:textId="7EC2D80E" w:rsidR="009F29FB" w:rsidRPr="00912DDD" w:rsidRDefault="003814CE" w:rsidP="005507EC">
      <w:pPr>
        <w:spacing w:after="0"/>
        <w:jc w:val="both"/>
        <w:rPr>
          <w:rFonts w:eastAsia="Times New Roman" w:cstheme="minorHAnsi"/>
          <w:kern w:val="2"/>
          <w:sz w:val="18"/>
          <w:szCs w:val="18"/>
          <w:highlight w:val="yellow"/>
          <w:lang w:val="es-ES"/>
        </w:rPr>
      </w:pPr>
      <w:r w:rsidRPr="00912DDD">
        <w:rPr>
          <w:rFonts w:eastAsia="Times New Roman" w:cstheme="minorHAnsi"/>
          <w:kern w:val="2"/>
          <w:sz w:val="18"/>
          <w:szCs w:val="18"/>
          <w:highlight w:val="yellow"/>
          <w:lang w:val="es-ES"/>
        </w:rPr>
        <w:t xml:space="preserve"> </w:t>
      </w:r>
    </w:p>
    <w:tbl>
      <w:tblPr>
        <w:tblW w:w="7164" w:type="dxa"/>
        <w:jc w:val="center"/>
        <w:tblCellMar>
          <w:left w:w="70" w:type="dxa"/>
          <w:right w:w="70" w:type="dxa"/>
        </w:tblCellMar>
        <w:tblLook w:val="04A0" w:firstRow="1" w:lastRow="0" w:firstColumn="1" w:lastColumn="0" w:noHBand="0" w:noVBand="1"/>
      </w:tblPr>
      <w:tblGrid>
        <w:gridCol w:w="3603"/>
        <w:gridCol w:w="3561"/>
      </w:tblGrid>
      <w:tr w:rsidR="009F29FB" w:rsidRPr="00912DDD" w14:paraId="6230FC11" w14:textId="77777777" w:rsidTr="003B3CE3">
        <w:trPr>
          <w:trHeight w:val="194"/>
          <w:jc w:val="center"/>
        </w:trPr>
        <w:tc>
          <w:tcPr>
            <w:tcW w:w="3603" w:type="dxa"/>
            <w:tcBorders>
              <w:top w:val="single" w:sz="8" w:space="0" w:color="auto"/>
              <w:left w:val="nil"/>
              <w:bottom w:val="single" w:sz="8" w:space="0" w:color="auto"/>
              <w:right w:val="nil"/>
            </w:tcBorders>
            <w:shd w:val="clear" w:color="auto" w:fill="auto"/>
            <w:noWrap/>
            <w:vAlign w:val="center"/>
            <w:hideMark/>
          </w:tcPr>
          <w:p w14:paraId="5A1CA27C"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Departamento</w:t>
            </w:r>
          </w:p>
        </w:tc>
        <w:tc>
          <w:tcPr>
            <w:tcW w:w="3561" w:type="dxa"/>
            <w:tcBorders>
              <w:top w:val="single" w:sz="8" w:space="0" w:color="auto"/>
              <w:left w:val="nil"/>
              <w:bottom w:val="single" w:sz="8" w:space="0" w:color="auto"/>
              <w:right w:val="nil"/>
            </w:tcBorders>
            <w:shd w:val="clear" w:color="auto" w:fill="auto"/>
            <w:noWrap/>
            <w:vAlign w:val="center"/>
            <w:hideMark/>
          </w:tcPr>
          <w:p w14:paraId="17924A16"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proofErr w:type="spellStart"/>
            <w:r w:rsidRPr="00912DDD">
              <w:rPr>
                <w:rFonts w:eastAsia="Times New Roman" w:cstheme="minorHAnsi"/>
                <w:color w:val="000000"/>
                <w:sz w:val="20"/>
                <w:szCs w:val="20"/>
                <w:highlight w:val="yellow"/>
                <w:lang w:val="es-419" w:eastAsia="es-PY"/>
              </w:rPr>
              <w:t>N°</w:t>
            </w:r>
            <w:proofErr w:type="spellEnd"/>
            <w:r w:rsidRPr="00912DDD">
              <w:rPr>
                <w:rFonts w:eastAsia="Times New Roman" w:cstheme="minorHAnsi"/>
                <w:color w:val="000000"/>
                <w:sz w:val="20"/>
                <w:szCs w:val="20"/>
                <w:highlight w:val="yellow"/>
                <w:lang w:val="es-419" w:eastAsia="es-PY"/>
              </w:rPr>
              <w:t xml:space="preserve"> de Casos</w:t>
            </w:r>
          </w:p>
        </w:tc>
      </w:tr>
      <w:tr w:rsidR="009F29FB" w:rsidRPr="00912DDD" w14:paraId="7A029AEC"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0C42FC5C"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Central</w:t>
            </w:r>
          </w:p>
        </w:tc>
        <w:tc>
          <w:tcPr>
            <w:tcW w:w="3561" w:type="dxa"/>
            <w:tcBorders>
              <w:top w:val="nil"/>
              <w:left w:val="nil"/>
              <w:bottom w:val="nil"/>
              <w:right w:val="nil"/>
            </w:tcBorders>
            <w:shd w:val="clear" w:color="auto" w:fill="auto"/>
            <w:noWrap/>
            <w:vAlign w:val="center"/>
            <w:hideMark/>
          </w:tcPr>
          <w:p w14:paraId="00D80348"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38</w:t>
            </w:r>
          </w:p>
        </w:tc>
      </w:tr>
      <w:tr w:rsidR="009F29FB" w:rsidRPr="00912DDD" w14:paraId="6CA3AFE1"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50FE51A9"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Asunción</w:t>
            </w:r>
          </w:p>
        </w:tc>
        <w:tc>
          <w:tcPr>
            <w:tcW w:w="3561" w:type="dxa"/>
            <w:tcBorders>
              <w:top w:val="nil"/>
              <w:left w:val="nil"/>
              <w:bottom w:val="nil"/>
              <w:right w:val="nil"/>
            </w:tcBorders>
            <w:shd w:val="clear" w:color="auto" w:fill="auto"/>
            <w:noWrap/>
            <w:vAlign w:val="center"/>
            <w:hideMark/>
          </w:tcPr>
          <w:p w14:paraId="478FA46C"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12</w:t>
            </w:r>
          </w:p>
        </w:tc>
      </w:tr>
      <w:tr w:rsidR="009F29FB" w:rsidRPr="00912DDD" w14:paraId="5E94A7BC"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5E9F331D"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Itapúa</w:t>
            </w:r>
          </w:p>
        </w:tc>
        <w:tc>
          <w:tcPr>
            <w:tcW w:w="3561" w:type="dxa"/>
            <w:tcBorders>
              <w:top w:val="nil"/>
              <w:left w:val="nil"/>
              <w:bottom w:val="nil"/>
              <w:right w:val="nil"/>
            </w:tcBorders>
            <w:shd w:val="clear" w:color="auto" w:fill="auto"/>
            <w:noWrap/>
            <w:vAlign w:val="center"/>
            <w:hideMark/>
          </w:tcPr>
          <w:p w14:paraId="1C78BA6D"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r>
      <w:tr w:rsidR="009F29FB" w:rsidRPr="00912DDD" w14:paraId="2A450D3E"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07F3C3B9"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Pdte. Hayes</w:t>
            </w:r>
          </w:p>
        </w:tc>
        <w:tc>
          <w:tcPr>
            <w:tcW w:w="3561" w:type="dxa"/>
            <w:tcBorders>
              <w:top w:val="nil"/>
              <w:left w:val="nil"/>
              <w:bottom w:val="nil"/>
              <w:right w:val="nil"/>
            </w:tcBorders>
            <w:shd w:val="clear" w:color="auto" w:fill="auto"/>
            <w:noWrap/>
            <w:vAlign w:val="center"/>
            <w:hideMark/>
          </w:tcPr>
          <w:p w14:paraId="2DA83D51"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4</w:t>
            </w:r>
          </w:p>
        </w:tc>
      </w:tr>
      <w:tr w:rsidR="009F29FB" w:rsidRPr="00912DDD" w14:paraId="1BE77735"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3619BB92"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 Paraguay</w:t>
            </w:r>
          </w:p>
        </w:tc>
        <w:tc>
          <w:tcPr>
            <w:tcW w:w="3561" w:type="dxa"/>
            <w:tcBorders>
              <w:top w:val="nil"/>
              <w:left w:val="nil"/>
              <w:bottom w:val="nil"/>
              <w:right w:val="nil"/>
            </w:tcBorders>
            <w:shd w:val="clear" w:color="auto" w:fill="auto"/>
            <w:noWrap/>
            <w:vAlign w:val="center"/>
            <w:hideMark/>
          </w:tcPr>
          <w:p w14:paraId="143DA4C9"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r>
      <w:tr w:rsidR="009F29FB" w:rsidRPr="00912DDD" w14:paraId="77EC514B"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19D4EAF9"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Cordillera</w:t>
            </w:r>
          </w:p>
        </w:tc>
        <w:tc>
          <w:tcPr>
            <w:tcW w:w="3561" w:type="dxa"/>
            <w:tcBorders>
              <w:top w:val="nil"/>
              <w:left w:val="nil"/>
              <w:bottom w:val="nil"/>
              <w:right w:val="nil"/>
            </w:tcBorders>
            <w:shd w:val="clear" w:color="auto" w:fill="auto"/>
            <w:noWrap/>
            <w:vAlign w:val="center"/>
            <w:hideMark/>
          </w:tcPr>
          <w:p w14:paraId="18470736"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r>
      <w:tr w:rsidR="009F29FB" w:rsidRPr="00912DDD" w14:paraId="13C75CD6"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3FF7B0AB"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Caaguazú</w:t>
            </w:r>
          </w:p>
        </w:tc>
        <w:tc>
          <w:tcPr>
            <w:tcW w:w="3561" w:type="dxa"/>
            <w:tcBorders>
              <w:top w:val="nil"/>
              <w:left w:val="nil"/>
              <w:bottom w:val="nil"/>
              <w:right w:val="nil"/>
            </w:tcBorders>
            <w:shd w:val="clear" w:color="auto" w:fill="auto"/>
            <w:noWrap/>
            <w:vAlign w:val="center"/>
            <w:hideMark/>
          </w:tcPr>
          <w:p w14:paraId="1C4164DE"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2</w:t>
            </w:r>
          </w:p>
        </w:tc>
      </w:tr>
      <w:tr w:rsidR="009F29FB" w:rsidRPr="00912DDD" w14:paraId="0A649572"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62413C75"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Boquerón</w:t>
            </w:r>
          </w:p>
        </w:tc>
        <w:tc>
          <w:tcPr>
            <w:tcW w:w="3561" w:type="dxa"/>
            <w:tcBorders>
              <w:top w:val="nil"/>
              <w:left w:val="nil"/>
              <w:bottom w:val="nil"/>
              <w:right w:val="nil"/>
            </w:tcBorders>
            <w:shd w:val="clear" w:color="auto" w:fill="auto"/>
            <w:noWrap/>
            <w:vAlign w:val="center"/>
            <w:hideMark/>
          </w:tcPr>
          <w:p w14:paraId="7BB92F9D"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2</w:t>
            </w:r>
          </w:p>
        </w:tc>
      </w:tr>
      <w:tr w:rsidR="009F29FB" w:rsidRPr="00912DDD" w14:paraId="3A1D43B5"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4FC5F02F"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 Pedro N</w:t>
            </w:r>
          </w:p>
        </w:tc>
        <w:tc>
          <w:tcPr>
            <w:tcW w:w="3561" w:type="dxa"/>
            <w:tcBorders>
              <w:top w:val="nil"/>
              <w:left w:val="nil"/>
              <w:bottom w:val="nil"/>
              <w:right w:val="nil"/>
            </w:tcBorders>
            <w:shd w:val="clear" w:color="auto" w:fill="auto"/>
            <w:noWrap/>
            <w:vAlign w:val="center"/>
            <w:hideMark/>
          </w:tcPr>
          <w:p w14:paraId="779C16A2"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r>
      <w:tr w:rsidR="009F29FB" w:rsidRPr="00912DDD" w14:paraId="1C254B1E"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0FBB3E2A"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Guairá</w:t>
            </w:r>
          </w:p>
        </w:tc>
        <w:tc>
          <w:tcPr>
            <w:tcW w:w="3561" w:type="dxa"/>
            <w:tcBorders>
              <w:top w:val="nil"/>
              <w:left w:val="nil"/>
              <w:bottom w:val="nil"/>
              <w:right w:val="nil"/>
            </w:tcBorders>
            <w:shd w:val="clear" w:color="auto" w:fill="auto"/>
            <w:noWrap/>
            <w:vAlign w:val="center"/>
            <w:hideMark/>
          </w:tcPr>
          <w:p w14:paraId="1D4C88B5"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9F29FB" w:rsidRPr="00912DDD" w14:paraId="4A00E6BD"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5DBF7CB0"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Misiones</w:t>
            </w:r>
          </w:p>
        </w:tc>
        <w:tc>
          <w:tcPr>
            <w:tcW w:w="3561" w:type="dxa"/>
            <w:tcBorders>
              <w:top w:val="nil"/>
              <w:left w:val="nil"/>
              <w:bottom w:val="nil"/>
              <w:right w:val="nil"/>
            </w:tcBorders>
            <w:shd w:val="clear" w:color="auto" w:fill="auto"/>
            <w:noWrap/>
            <w:vAlign w:val="center"/>
            <w:hideMark/>
          </w:tcPr>
          <w:p w14:paraId="161F4E06"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9F29FB" w:rsidRPr="00912DDD" w14:paraId="626BE1C0"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1FA0C118"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Paraguarí</w:t>
            </w:r>
          </w:p>
        </w:tc>
        <w:tc>
          <w:tcPr>
            <w:tcW w:w="3561" w:type="dxa"/>
            <w:tcBorders>
              <w:top w:val="nil"/>
              <w:left w:val="nil"/>
              <w:bottom w:val="nil"/>
              <w:right w:val="nil"/>
            </w:tcBorders>
            <w:shd w:val="clear" w:color="auto" w:fill="auto"/>
            <w:noWrap/>
            <w:vAlign w:val="center"/>
            <w:hideMark/>
          </w:tcPr>
          <w:p w14:paraId="751C86CA"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9F29FB" w:rsidRPr="00912DDD" w14:paraId="428C072A"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5FC07204"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 Paraná</w:t>
            </w:r>
          </w:p>
        </w:tc>
        <w:tc>
          <w:tcPr>
            <w:tcW w:w="3561" w:type="dxa"/>
            <w:tcBorders>
              <w:top w:val="nil"/>
              <w:left w:val="nil"/>
              <w:bottom w:val="nil"/>
              <w:right w:val="nil"/>
            </w:tcBorders>
            <w:shd w:val="clear" w:color="auto" w:fill="auto"/>
            <w:noWrap/>
            <w:vAlign w:val="center"/>
            <w:hideMark/>
          </w:tcPr>
          <w:p w14:paraId="74E2F98A"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r>
      <w:tr w:rsidR="009F29FB" w:rsidRPr="00912DDD" w14:paraId="5C97B9EE"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10FB9C9E"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Ñeembucú</w:t>
            </w:r>
          </w:p>
        </w:tc>
        <w:tc>
          <w:tcPr>
            <w:tcW w:w="3561" w:type="dxa"/>
            <w:tcBorders>
              <w:top w:val="nil"/>
              <w:left w:val="nil"/>
              <w:bottom w:val="nil"/>
              <w:right w:val="nil"/>
            </w:tcBorders>
            <w:shd w:val="clear" w:color="auto" w:fill="auto"/>
            <w:noWrap/>
            <w:vAlign w:val="center"/>
            <w:hideMark/>
          </w:tcPr>
          <w:p w14:paraId="1FB42262"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9F29FB" w:rsidRPr="00912DDD" w14:paraId="6DD26479"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43C4BF5F"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Amambay</w:t>
            </w:r>
          </w:p>
        </w:tc>
        <w:tc>
          <w:tcPr>
            <w:tcW w:w="3561" w:type="dxa"/>
            <w:tcBorders>
              <w:top w:val="nil"/>
              <w:left w:val="nil"/>
              <w:bottom w:val="nil"/>
              <w:right w:val="nil"/>
            </w:tcBorders>
            <w:shd w:val="clear" w:color="auto" w:fill="auto"/>
            <w:noWrap/>
            <w:vAlign w:val="center"/>
            <w:hideMark/>
          </w:tcPr>
          <w:p w14:paraId="6DEE662B"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r>
      <w:tr w:rsidR="009F29FB" w:rsidRPr="00912DDD" w14:paraId="56D0EC5D"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3B6562AE"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Concepción</w:t>
            </w:r>
          </w:p>
        </w:tc>
        <w:tc>
          <w:tcPr>
            <w:tcW w:w="3561" w:type="dxa"/>
            <w:tcBorders>
              <w:top w:val="nil"/>
              <w:left w:val="nil"/>
              <w:bottom w:val="nil"/>
              <w:right w:val="nil"/>
            </w:tcBorders>
            <w:shd w:val="clear" w:color="auto" w:fill="auto"/>
            <w:noWrap/>
            <w:vAlign w:val="center"/>
            <w:hideMark/>
          </w:tcPr>
          <w:p w14:paraId="3B877644"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9F29FB" w:rsidRPr="00912DDD" w14:paraId="14B358A9"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28088793"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 Pedro S</w:t>
            </w:r>
          </w:p>
        </w:tc>
        <w:tc>
          <w:tcPr>
            <w:tcW w:w="3561" w:type="dxa"/>
            <w:tcBorders>
              <w:top w:val="nil"/>
              <w:left w:val="nil"/>
              <w:bottom w:val="nil"/>
              <w:right w:val="nil"/>
            </w:tcBorders>
            <w:shd w:val="clear" w:color="auto" w:fill="auto"/>
            <w:noWrap/>
            <w:vAlign w:val="center"/>
            <w:hideMark/>
          </w:tcPr>
          <w:p w14:paraId="6A45D96F"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9F29FB" w:rsidRPr="00912DDD" w14:paraId="7C83F5B2" w14:textId="77777777" w:rsidTr="003B3CE3">
        <w:trPr>
          <w:trHeight w:val="184"/>
          <w:jc w:val="center"/>
        </w:trPr>
        <w:tc>
          <w:tcPr>
            <w:tcW w:w="3603" w:type="dxa"/>
            <w:tcBorders>
              <w:top w:val="nil"/>
              <w:left w:val="nil"/>
              <w:bottom w:val="nil"/>
              <w:right w:val="nil"/>
            </w:tcBorders>
            <w:shd w:val="clear" w:color="auto" w:fill="auto"/>
            <w:noWrap/>
            <w:vAlign w:val="center"/>
            <w:hideMark/>
          </w:tcPr>
          <w:p w14:paraId="3F5CFCFF"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Caazapá</w:t>
            </w:r>
          </w:p>
        </w:tc>
        <w:tc>
          <w:tcPr>
            <w:tcW w:w="3561" w:type="dxa"/>
            <w:tcBorders>
              <w:top w:val="nil"/>
              <w:left w:val="nil"/>
              <w:bottom w:val="nil"/>
              <w:right w:val="nil"/>
            </w:tcBorders>
            <w:shd w:val="clear" w:color="auto" w:fill="auto"/>
            <w:noWrap/>
            <w:vAlign w:val="center"/>
            <w:hideMark/>
          </w:tcPr>
          <w:p w14:paraId="6D62A5EA"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9F29FB" w:rsidRPr="00912DDD" w14:paraId="1A3804BE" w14:textId="77777777" w:rsidTr="003B3CE3">
        <w:trPr>
          <w:trHeight w:val="194"/>
          <w:jc w:val="center"/>
        </w:trPr>
        <w:tc>
          <w:tcPr>
            <w:tcW w:w="3603" w:type="dxa"/>
            <w:tcBorders>
              <w:top w:val="nil"/>
              <w:left w:val="nil"/>
              <w:bottom w:val="nil"/>
              <w:right w:val="nil"/>
            </w:tcBorders>
            <w:shd w:val="clear" w:color="auto" w:fill="auto"/>
            <w:noWrap/>
            <w:vAlign w:val="center"/>
            <w:hideMark/>
          </w:tcPr>
          <w:p w14:paraId="6D7598E2"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Canindeyú</w:t>
            </w:r>
          </w:p>
        </w:tc>
        <w:tc>
          <w:tcPr>
            <w:tcW w:w="3561" w:type="dxa"/>
            <w:tcBorders>
              <w:top w:val="nil"/>
              <w:left w:val="nil"/>
              <w:bottom w:val="nil"/>
              <w:right w:val="nil"/>
            </w:tcBorders>
            <w:shd w:val="clear" w:color="auto" w:fill="auto"/>
            <w:noWrap/>
            <w:vAlign w:val="center"/>
            <w:hideMark/>
          </w:tcPr>
          <w:p w14:paraId="5377139B"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419" w:eastAsia="es-PY"/>
              </w:rPr>
              <w:t>0</w:t>
            </w:r>
          </w:p>
        </w:tc>
      </w:tr>
      <w:tr w:rsidR="009F29FB" w:rsidRPr="00912DDD" w14:paraId="03F4ED60" w14:textId="77777777" w:rsidTr="003B3CE3">
        <w:trPr>
          <w:trHeight w:val="194"/>
          <w:jc w:val="center"/>
        </w:trPr>
        <w:tc>
          <w:tcPr>
            <w:tcW w:w="3603" w:type="dxa"/>
            <w:tcBorders>
              <w:top w:val="single" w:sz="8" w:space="0" w:color="auto"/>
              <w:left w:val="nil"/>
              <w:bottom w:val="single" w:sz="8" w:space="0" w:color="auto"/>
              <w:right w:val="nil"/>
            </w:tcBorders>
            <w:shd w:val="clear" w:color="auto" w:fill="auto"/>
            <w:noWrap/>
            <w:vAlign w:val="center"/>
            <w:hideMark/>
          </w:tcPr>
          <w:p w14:paraId="721AA1EC" w14:textId="77777777" w:rsidR="009F29FB" w:rsidRPr="00912DDD" w:rsidRDefault="009F29FB" w:rsidP="009F29FB">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Total, País</w:t>
            </w:r>
          </w:p>
        </w:tc>
        <w:tc>
          <w:tcPr>
            <w:tcW w:w="3561" w:type="dxa"/>
            <w:tcBorders>
              <w:top w:val="single" w:sz="8" w:space="0" w:color="auto"/>
              <w:left w:val="nil"/>
              <w:bottom w:val="single" w:sz="8" w:space="0" w:color="auto"/>
              <w:right w:val="nil"/>
            </w:tcBorders>
            <w:shd w:val="clear" w:color="auto" w:fill="auto"/>
            <w:noWrap/>
            <w:vAlign w:val="center"/>
            <w:hideMark/>
          </w:tcPr>
          <w:p w14:paraId="02C2BDB8" w14:textId="77777777" w:rsidR="009F29FB" w:rsidRPr="00912DDD" w:rsidRDefault="009F29FB" w:rsidP="009F29FB">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82</w:t>
            </w:r>
          </w:p>
        </w:tc>
      </w:tr>
    </w:tbl>
    <w:p w14:paraId="3F5635DA" w14:textId="197DEA74" w:rsidR="007E211F" w:rsidRPr="00912DDD" w:rsidRDefault="009F29FB" w:rsidP="005507EC">
      <w:pPr>
        <w:spacing w:after="0"/>
        <w:jc w:val="both"/>
        <w:rPr>
          <w:rFonts w:eastAsia="Times New Roman" w:cstheme="minorHAnsi"/>
          <w:kern w:val="2"/>
          <w:sz w:val="18"/>
          <w:szCs w:val="18"/>
          <w:highlight w:val="yellow"/>
          <w:lang w:val="es-ES"/>
        </w:rPr>
      </w:pPr>
      <w:r w:rsidRPr="00912DDD">
        <w:rPr>
          <w:rFonts w:eastAsia="Times New Roman" w:cstheme="minorHAnsi"/>
          <w:kern w:val="2"/>
          <w:sz w:val="18"/>
          <w:szCs w:val="18"/>
          <w:highlight w:val="yellow"/>
          <w:lang w:val="es-ES"/>
        </w:rPr>
        <w:t xml:space="preserve">                         Fuente de datos: Base de ESAVI Esquema Regular 2023 Dpto. de Vigilancia PNEI/PAI.</w:t>
      </w:r>
    </w:p>
    <w:p w14:paraId="2D39DE0C" w14:textId="16FE6AA8" w:rsidR="00696D53" w:rsidRPr="00912DDD" w:rsidRDefault="003814CE" w:rsidP="005507EC">
      <w:pPr>
        <w:spacing w:after="0"/>
        <w:jc w:val="both"/>
        <w:rPr>
          <w:rFonts w:eastAsia="Times New Roman" w:cstheme="minorHAnsi"/>
          <w:kern w:val="2"/>
          <w:sz w:val="18"/>
          <w:szCs w:val="18"/>
          <w:highlight w:val="yellow"/>
          <w:lang w:val="es-ES"/>
        </w:rPr>
      </w:pPr>
      <w:r w:rsidRPr="00912DDD">
        <w:rPr>
          <w:rFonts w:eastAsia="Times New Roman" w:cstheme="minorHAnsi"/>
          <w:kern w:val="2"/>
          <w:sz w:val="18"/>
          <w:szCs w:val="18"/>
          <w:highlight w:val="yellow"/>
          <w:lang w:val="es-ES"/>
        </w:rPr>
        <w:t xml:space="preserve">           </w:t>
      </w:r>
    </w:p>
    <w:p w14:paraId="5978048F" w14:textId="77777777" w:rsidR="00696D53" w:rsidRPr="00912DDD" w:rsidRDefault="00696D53" w:rsidP="005507EC">
      <w:pPr>
        <w:spacing w:after="0"/>
        <w:jc w:val="both"/>
        <w:rPr>
          <w:rFonts w:eastAsia="Times New Roman" w:cstheme="minorHAnsi"/>
          <w:kern w:val="2"/>
          <w:highlight w:val="yellow"/>
          <w:lang w:val="es-ES"/>
        </w:rPr>
      </w:pPr>
    </w:p>
    <w:p w14:paraId="6A8F5F56" w14:textId="26157E7B" w:rsidR="003814CE" w:rsidRPr="00912DDD" w:rsidRDefault="003814CE" w:rsidP="003814CE">
      <w:pPr>
        <w:spacing w:after="0"/>
        <w:jc w:val="both"/>
        <w:rPr>
          <w:rFonts w:cstheme="minorHAnsi"/>
          <w:i/>
          <w:iCs/>
          <w:highlight w:val="yellow"/>
        </w:rPr>
      </w:pPr>
      <w:bookmarkStart w:id="73" w:name="_Hlk139984682"/>
      <w:r w:rsidRPr="00912DDD">
        <w:rPr>
          <w:rFonts w:cstheme="minorHAnsi"/>
          <w:i/>
          <w:iCs/>
          <w:color w:val="4472C4" w:themeColor="accent1"/>
          <w:highlight w:val="yellow"/>
          <w:lang w:val="es-ES"/>
        </w:rPr>
        <w:t xml:space="preserve">Tabla </w:t>
      </w:r>
      <w:r w:rsidR="00120FAA" w:rsidRPr="00912DDD">
        <w:rPr>
          <w:rFonts w:cstheme="minorHAnsi"/>
          <w:i/>
          <w:iCs/>
          <w:color w:val="4472C4" w:themeColor="accent1"/>
          <w:highlight w:val="yellow"/>
          <w:lang w:val="es-ES"/>
        </w:rPr>
        <w:t>1</w:t>
      </w:r>
      <w:r w:rsidR="000D31B8" w:rsidRPr="00912DDD">
        <w:rPr>
          <w:rFonts w:cstheme="minorHAnsi"/>
          <w:i/>
          <w:iCs/>
          <w:color w:val="4472C4" w:themeColor="accent1"/>
          <w:highlight w:val="yellow"/>
          <w:lang w:val="es-ES"/>
        </w:rPr>
        <w:t>6</w:t>
      </w:r>
      <w:r w:rsidRPr="00912DDD">
        <w:rPr>
          <w:rFonts w:cstheme="minorHAnsi"/>
          <w:i/>
          <w:iCs/>
          <w:color w:val="4472C4" w:themeColor="accent1"/>
          <w:highlight w:val="yellow"/>
          <w:lang w:val="es-ES"/>
        </w:rPr>
        <w:t xml:space="preserve">. </w:t>
      </w:r>
      <w:r w:rsidRPr="00912DDD">
        <w:rPr>
          <w:rFonts w:cstheme="minorHAnsi"/>
          <w:i/>
          <w:iCs/>
          <w:highlight w:val="yellow"/>
        </w:rPr>
        <w:t>Porcentaje de reportes de BAI-BAC, Paraguay, SE 1 a la SE 2</w:t>
      </w:r>
      <w:r w:rsidR="007E211F" w:rsidRPr="00912DDD">
        <w:rPr>
          <w:rFonts w:cstheme="minorHAnsi"/>
          <w:i/>
          <w:iCs/>
          <w:highlight w:val="yellow"/>
        </w:rPr>
        <w:t>7</w:t>
      </w:r>
      <w:r w:rsidRPr="00912DDD">
        <w:rPr>
          <w:rFonts w:cstheme="minorHAnsi"/>
          <w:i/>
          <w:iCs/>
          <w:highlight w:val="yellow"/>
        </w:rPr>
        <w:t xml:space="preserve"> 2023.</w:t>
      </w:r>
    </w:p>
    <w:tbl>
      <w:tblPr>
        <w:tblW w:w="7394" w:type="dxa"/>
        <w:jc w:val="center"/>
        <w:tblCellMar>
          <w:left w:w="70" w:type="dxa"/>
          <w:right w:w="70" w:type="dxa"/>
        </w:tblCellMar>
        <w:tblLook w:val="04A0" w:firstRow="1" w:lastRow="0" w:firstColumn="1" w:lastColumn="0" w:noHBand="0" w:noVBand="1"/>
      </w:tblPr>
      <w:tblGrid>
        <w:gridCol w:w="2560"/>
        <w:gridCol w:w="4834"/>
      </w:tblGrid>
      <w:tr w:rsidR="00AD5450" w:rsidRPr="00912DDD" w14:paraId="6020C4C7" w14:textId="77777777" w:rsidTr="009F29FB">
        <w:trPr>
          <w:trHeight w:val="267"/>
          <w:jc w:val="center"/>
        </w:trPr>
        <w:tc>
          <w:tcPr>
            <w:tcW w:w="2560" w:type="dxa"/>
            <w:vMerge w:val="restart"/>
            <w:tcBorders>
              <w:top w:val="single" w:sz="4" w:space="0" w:color="auto"/>
              <w:left w:val="nil"/>
              <w:bottom w:val="single" w:sz="4" w:space="0" w:color="000000"/>
              <w:right w:val="nil"/>
            </w:tcBorders>
            <w:shd w:val="clear" w:color="auto" w:fill="auto"/>
            <w:vAlign w:val="center"/>
            <w:hideMark/>
          </w:tcPr>
          <w:p w14:paraId="20A99A50" w14:textId="77777777" w:rsidR="00AD5450" w:rsidRPr="00912DDD" w:rsidRDefault="00AD5450" w:rsidP="00AD5450">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eastAsia="es-PY"/>
              </w:rPr>
              <w:t>Departamento</w:t>
            </w:r>
          </w:p>
        </w:tc>
        <w:tc>
          <w:tcPr>
            <w:tcW w:w="4834" w:type="dxa"/>
            <w:tcBorders>
              <w:top w:val="single" w:sz="4" w:space="0" w:color="auto"/>
              <w:left w:val="nil"/>
              <w:bottom w:val="nil"/>
              <w:right w:val="nil"/>
            </w:tcBorders>
            <w:shd w:val="clear" w:color="auto" w:fill="auto"/>
            <w:vAlign w:val="center"/>
            <w:hideMark/>
          </w:tcPr>
          <w:p w14:paraId="2591A983" w14:textId="77777777" w:rsidR="00AD5450" w:rsidRPr="00912DDD" w:rsidRDefault="00AD5450" w:rsidP="00AD5450">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BAI</w:t>
            </w:r>
          </w:p>
        </w:tc>
      </w:tr>
      <w:tr w:rsidR="00AD5450" w:rsidRPr="00912DDD" w14:paraId="47D1F2ED" w14:textId="77777777" w:rsidTr="009F29FB">
        <w:trPr>
          <w:trHeight w:val="267"/>
          <w:jc w:val="center"/>
        </w:trPr>
        <w:tc>
          <w:tcPr>
            <w:tcW w:w="2560" w:type="dxa"/>
            <w:vMerge/>
            <w:tcBorders>
              <w:top w:val="single" w:sz="4" w:space="0" w:color="auto"/>
              <w:left w:val="nil"/>
              <w:bottom w:val="single" w:sz="4" w:space="0" w:color="000000"/>
              <w:right w:val="nil"/>
            </w:tcBorders>
            <w:vAlign w:val="center"/>
            <w:hideMark/>
          </w:tcPr>
          <w:p w14:paraId="6429FD5A" w14:textId="77777777" w:rsidR="00AD5450" w:rsidRPr="00912DDD" w:rsidRDefault="00AD5450" w:rsidP="00AD5450">
            <w:pPr>
              <w:spacing w:after="0"/>
              <w:rPr>
                <w:rFonts w:eastAsia="Times New Roman" w:cstheme="minorHAnsi"/>
                <w:b/>
                <w:bCs/>
                <w:color w:val="000000"/>
                <w:sz w:val="20"/>
                <w:szCs w:val="20"/>
                <w:highlight w:val="yellow"/>
                <w:lang w:val="es-PY" w:eastAsia="es-PY"/>
              </w:rPr>
            </w:pPr>
          </w:p>
        </w:tc>
        <w:tc>
          <w:tcPr>
            <w:tcW w:w="4834" w:type="dxa"/>
            <w:tcBorders>
              <w:top w:val="nil"/>
              <w:left w:val="nil"/>
              <w:bottom w:val="single" w:sz="4" w:space="0" w:color="auto"/>
              <w:right w:val="nil"/>
            </w:tcBorders>
            <w:shd w:val="clear" w:color="auto" w:fill="auto"/>
            <w:vAlign w:val="center"/>
            <w:hideMark/>
          </w:tcPr>
          <w:p w14:paraId="39E95796" w14:textId="77777777" w:rsidR="00AD5450" w:rsidRPr="00912DDD" w:rsidRDefault="00AD5450" w:rsidP="00AD5450">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Reporte</w:t>
            </w:r>
          </w:p>
        </w:tc>
      </w:tr>
      <w:tr w:rsidR="00AD5450" w:rsidRPr="00912DDD" w14:paraId="1D9F59FF"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5C615B57"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Concepción</w:t>
            </w:r>
          </w:p>
        </w:tc>
        <w:tc>
          <w:tcPr>
            <w:tcW w:w="4834" w:type="dxa"/>
            <w:tcBorders>
              <w:top w:val="nil"/>
              <w:left w:val="nil"/>
              <w:bottom w:val="nil"/>
              <w:right w:val="nil"/>
            </w:tcBorders>
            <w:shd w:val="clear" w:color="auto" w:fill="auto"/>
            <w:vAlign w:val="center"/>
            <w:hideMark/>
          </w:tcPr>
          <w:p w14:paraId="1DFA125E"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96</w:t>
            </w:r>
          </w:p>
        </w:tc>
      </w:tr>
      <w:tr w:rsidR="00AD5450" w:rsidRPr="00912DDD" w14:paraId="68D57EF5"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054C47CF"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 Pedro N</w:t>
            </w:r>
          </w:p>
        </w:tc>
        <w:tc>
          <w:tcPr>
            <w:tcW w:w="4834" w:type="dxa"/>
            <w:tcBorders>
              <w:top w:val="nil"/>
              <w:left w:val="nil"/>
              <w:bottom w:val="nil"/>
              <w:right w:val="nil"/>
            </w:tcBorders>
            <w:shd w:val="clear" w:color="auto" w:fill="auto"/>
            <w:vAlign w:val="center"/>
            <w:hideMark/>
          </w:tcPr>
          <w:p w14:paraId="5A6B7E34"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54580000"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617476B0"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 Pedro S</w:t>
            </w:r>
          </w:p>
        </w:tc>
        <w:tc>
          <w:tcPr>
            <w:tcW w:w="4834" w:type="dxa"/>
            <w:tcBorders>
              <w:top w:val="nil"/>
              <w:left w:val="nil"/>
              <w:bottom w:val="nil"/>
              <w:right w:val="nil"/>
            </w:tcBorders>
            <w:shd w:val="clear" w:color="auto" w:fill="auto"/>
            <w:vAlign w:val="center"/>
            <w:hideMark/>
          </w:tcPr>
          <w:p w14:paraId="4BFA172D"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166C0E37"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4F04D3FE"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Cordillera</w:t>
            </w:r>
          </w:p>
        </w:tc>
        <w:tc>
          <w:tcPr>
            <w:tcW w:w="4834" w:type="dxa"/>
            <w:tcBorders>
              <w:top w:val="nil"/>
              <w:left w:val="nil"/>
              <w:bottom w:val="nil"/>
              <w:right w:val="nil"/>
            </w:tcBorders>
            <w:shd w:val="clear" w:color="auto" w:fill="auto"/>
            <w:vAlign w:val="center"/>
            <w:hideMark/>
          </w:tcPr>
          <w:p w14:paraId="0745A8DE"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2CCD2259"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4A6A04FC"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Guairá</w:t>
            </w:r>
          </w:p>
        </w:tc>
        <w:tc>
          <w:tcPr>
            <w:tcW w:w="4834" w:type="dxa"/>
            <w:tcBorders>
              <w:top w:val="nil"/>
              <w:left w:val="nil"/>
              <w:bottom w:val="nil"/>
              <w:right w:val="nil"/>
            </w:tcBorders>
            <w:shd w:val="clear" w:color="auto" w:fill="auto"/>
            <w:vAlign w:val="center"/>
            <w:hideMark/>
          </w:tcPr>
          <w:p w14:paraId="604E0971"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85</w:t>
            </w:r>
          </w:p>
        </w:tc>
      </w:tr>
      <w:tr w:rsidR="00AD5450" w:rsidRPr="00912DDD" w14:paraId="10562869"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54AB7231"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Caaguazú</w:t>
            </w:r>
          </w:p>
        </w:tc>
        <w:tc>
          <w:tcPr>
            <w:tcW w:w="4834" w:type="dxa"/>
            <w:tcBorders>
              <w:top w:val="nil"/>
              <w:left w:val="nil"/>
              <w:bottom w:val="nil"/>
              <w:right w:val="nil"/>
            </w:tcBorders>
            <w:shd w:val="clear" w:color="auto" w:fill="auto"/>
            <w:vAlign w:val="center"/>
            <w:hideMark/>
          </w:tcPr>
          <w:p w14:paraId="5048B50A" w14:textId="5B7F5CA0"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9</w:t>
            </w:r>
            <w:r w:rsidR="007E211F" w:rsidRPr="00912DDD">
              <w:rPr>
                <w:rFonts w:eastAsia="Times New Roman" w:cstheme="minorHAnsi"/>
                <w:color w:val="000000"/>
                <w:sz w:val="20"/>
                <w:szCs w:val="20"/>
                <w:highlight w:val="yellow"/>
                <w:lang w:eastAsia="es-PY"/>
              </w:rPr>
              <w:t>3</w:t>
            </w:r>
          </w:p>
        </w:tc>
      </w:tr>
      <w:tr w:rsidR="00AD5450" w:rsidRPr="00912DDD" w14:paraId="4FB78DAD"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54590D93"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Caazapá</w:t>
            </w:r>
          </w:p>
        </w:tc>
        <w:tc>
          <w:tcPr>
            <w:tcW w:w="4834" w:type="dxa"/>
            <w:tcBorders>
              <w:top w:val="nil"/>
              <w:left w:val="nil"/>
              <w:bottom w:val="nil"/>
              <w:right w:val="nil"/>
            </w:tcBorders>
            <w:shd w:val="clear" w:color="auto" w:fill="auto"/>
            <w:vAlign w:val="center"/>
            <w:hideMark/>
          </w:tcPr>
          <w:p w14:paraId="776A9A8A"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303B5E93"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4FC31544"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Itapúa</w:t>
            </w:r>
          </w:p>
        </w:tc>
        <w:tc>
          <w:tcPr>
            <w:tcW w:w="4834" w:type="dxa"/>
            <w:tcBorders>
              <w:top w:val="nil"/>
              <w:left w:val="nil"/>
              <w:bottom w:val="nil"/>
              <w:right w:val="nil"/>
            </w:tcBorders>
            <w:shd w:val="clear" w:color="auto" w:fill="auto"/>
            <w:vAlign w:val="center"/>
            <w:hideMark/>
          </w:tcPr>
          <w:p w14:paraId="0A13AF5E"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55533012"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70A7F46F"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Misiones</w:t>
            </w:r>
          </w:p>
        </w:tc>
        <w:tc>
          <w:tcPr>
            <w:tcW w:w="4834" w:type="dxa"/>
            <w:tcBorders>
              <w:top w:val="nil"/>
              <w:left w:val="nil"/>
              <w:bottom w:val="nil"/>
              <w:right w:val="nil"/>
            </w:tcBorders>
            <w:shd w:val="clear" w:color="auto" w:fill="auto"/>
            <w:vAlign w:val="center"/>
            <w:hideMark/>
          </w:tcPr>
          <w:p w14:paraId="765927A7"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2DAF5222"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73680CDC"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Paraguarí</w:t>
            </w:r>
          </w:p>
        </w:tc>
        <w:tc>
          <w:tcPr>
            <w:tcW w:w="4834" w:type="dxa"/>
            <w:tcBorders>
              <w:top w:val="nil"/>
              <w:left w:val="nil"/>
              <w:bottom w:val="nil"/>
              <w:right w:val="nil"/>
            </w:tcBorders>
            <w:shd w:val="clear" w:color="auto" w:fill="auto"/>
            <w:vAlign w:val="center"/>
            <w:hideMark/>
          </w:tcPr>
          <w:p w14:paraId="79C24A75"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69A66084"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39EE9DEC"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 Paraná</w:t>
            </w:r>
          </w:p>
        </w:tc>
        <w:tc>
          <w:tcPr>
            <w:tcW w:w="4834" w:type="dxa"/>
            <w:tcBorders>
              <w:top w:val="nil"/>
              <w:left w:val="nil"/>
              <w:bottom w:val="nil"/>
              <w:right w:val="nil"/>
            </w:tcBorders>
            <w:shd w:val="clear" w:color="auto" w:fill="auto"/>
            <w:vAlign w:val="center"/>
            <w:hideMark/>
          </w:tcPr>
          <w:p w14:paraId="122D29B9"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6A80942A"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2ED19EA4"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Central</w:t>
            </w:r>
          </w:p>
        </w:tc>
        <w:tc>
          <w:tcPr>
            <w:tcW w:w="4834" w:type="dxa"/>
            <w:tcBorders>
              <w:top w:val="nil"/>
              <w:left w:val="nil"/>
              <w:bottom w:val="nil"/>
              <w:right w:val="nil"/>
            </w:tcBorders>
            <w:shd w:val="clear" w:color="auto" w:fill="auto"/>
            <w:vAlign w:val="center"/>
            <w:hideMark/>
          </w:tcPr>
          <w:p w14:paraId="3ABFC8A1"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3566D0EB"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61C0FAA1"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Ñeembucú</w:t>
            </w:r>
          </w:p>
        </w:tc>
        <w:tc>
          <w:tcPr>
            <w:tcW w:w="4834" w:type="dxa"/>
            <w:tcBorders>
              <w:top w:val="nil"/>
              <w:left w:val="nil"/>
              <w:bottom w:val="nil"/>
              <w:right w:val="nil"/>
            </w:tcBorders>
            <w:shd w:val="clear" w:color="auto" w:fill="auto"/>
            <w:vAlign w:val="center"/>
            <w:hideMark/>
          </w:tcPr>
          <w:p w14:paraId="435BD77E"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7D994541"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4469A089"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Amambay</w:t>
            </w:r>
          </w:p>
        </w:tc>
        <w:tc>
          <w:tcPr>
            <w:tcW w:w="4834" w:type="dxa"/>
            <w:tcBorders>
              <w:top w:val="nil"/>
              <w:left w:val="nil"/>
              <w:bottom w:val="nil"/>
              <w:right w:val="nil"/>
            </w:tcBorders>
            <w:shd w:val="clear" w:color="auto" w:fill="auto"/>
            <w:vAlign w:val="center"/>
            <w:hideMark/>
          </w:tcPr>
          <w:p w14:paraId="23408774"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r w:rsidR="00AD5450" w:rsidRPr="00912DDD" w14:paraId="02A861CA"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7C02BFD4"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Canindeyú</w:t>
            </w:r>
          </w:p>
        </w:tc>
        <w:tc>
          <w:tcPr>
            <w:tcW w:w="4834" w:type="dxa"/>
            <w:tcBorders>
              <w:top w:val="nil"/>
              <w:left w:val="nil"/>
              <w:bottom w:val="nil"/>
              <w:right w:val="nil"/>
            </w:tcBorders>
            <w:shd w:val="clear" w:color="auto" w:fill="auto"/>
            <w:vAlign w:val="center"/>
            <w:hideMark/>
          </w:tcPr>
          <w:p w14:paraId="1086138A" w14:textId="72FA7F71"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8</w:t>
            </w:r>
            <w:r w:rsidR="007E211F" w:rsidRPr="00912DDD">
              <w:rPr>
                <w:rFonts w:eastAsia="Times New Roman" w:cstheme="minorHAnsi"/>
                <w:color w:val="000000"/>
                <w:sz w:val="20"/>
                <w:szCs w:val="20"/>
                <w:highlight w:val="yellow"/>
                <w:lang w:eastAsia="es-PY"/>
              </w:rPr>
              <w:t>9</w:t>
            </w:r>
          </w:p>
        </w:tc>
      </w:tr>
      <w:tr w:rsidR="00AD5450" w:rsidRPr="00912DDD" w14:paraId="58EDE1C7"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10BC2EE5"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Pdte. Hayes</w:t>
            </w:r>
          </w:p>
        </w:tc>
        <w:tc>
          <w:tcPr>
            <w:tcW w:w="4834" w:type="dxa"/>
            <w:tcBorders>
              <w:top w:val="nil"/>
              <w:left w:val="nil"/>
              <w:bottom w:val="nil"/>
              <w:right w:val="nil"/>
            </w:tcBorders>
            <w:shd w:val="clear" w:color="auto" w:fill="auto"/>
            <w:vAlign w:val="center"/>
            <w:hideMark/>
          </w:tcPr>
          <w:p w14:paraId="1E5FB6A0"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96</w:t>
            </w:r>
          </w:p>
        </w:tc>
      </w:tr>
      <w:tr w:rsidR="00AD5450" w:rsidRPr="00912DDD" w14:paraId="320D41A1"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38FB7E56"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Boquerón</w:t>
            </w:r>
          </w:p>
        </w:tc>
        <w:tc>
          <w:tcPr>
            <w:tcW w:w="4834" w:type="dxa"/>
            <w:tcBorders>
              <w:top w:val="nil"/>
              <w:left w:val="nil"/>
              <w:bottom w:val="nil"/>
              <w:right w:val="nil"/>
            </w:tcBorders>
            <w:shd w:val="clear" w:color="auto" w:fill="auto"/>
            <w:vAlign w:val="center"/>
            <w:hideMark/>
          </w:tcPr>
          <w:p w14:paraId="232A8A6D"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96</w:t>
            </w:r>
          </w:p>
        </w:tc>
      </w:tr>
      <w:tr w:rsidR="00AD5450" w:rsidRPr="00912DDD" w14:paraId="5F793801" w14:textId="77777777" w:rsidTr="009F29FB">
        <w:trPr>
          <w:cantSplit/>
          <w:trHeight w:val="267"/>
          <w:jc w:val="center"/>
        </w:trPr>
        <w:tc>
          <w:tcPr>
            <w:tcW w:w="2560" w:type="dxa"/>
            <w:tcBorders>
              <w:top w:val="nil"/>
              <w:left w:val="nil"/>
              <w:bottom w:val="nil"/>
              <w:right w:val="nil"/>
            </w:tcBorders>
            <w:shd w:val="clear" w:color="auto" w:fill="auto"/>
            <w:vAlign w:val="center"/>
            <w:hideMark/>
          </w:tcPr>
          <w:p w14:paraId="419B82A6"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 Paraguay</w:t>
            </w:r>
          </w:p>
        </w:tc>
        <w:tc>
          <w:tcPr>
            <w:tcW w:w="4834" w:type="dxa"/>
            <w:tcBorders>
              <w:top w:val="nil"/>
              <w:left w:val="nil"/>
              <w:bottom w:val="nil"/>
              <w:right w:val="nil"/>
            </w:tcBorders>
            <w:shd w:val="clear" w:color="auto" w:fill="auto"/>
            <w:vAlign w:val="center"/>
            <w:hideMark/>
          </w:tcPr>
          <w:p w14:paraId="05EFE6E3"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81</w:t>
            </w:r>
          </w:p>
        </w:tc>
      </w:tr>
      <w:tr w:rsidR="00AD5450" w:rsidRPr="00912DDD" w14:paraId="7E609B97" w14:textId="77777777" w:rsidTr="009F29FB">
        <w:trPr>
          <w:cantSplit/>
          <w:trHeight w:val="267"/>
          <w:jc w:val="center"/>
        </w:trPr>
        <w:tc>
          <w:tcPr>
            <w:tcW w:w="2560" w:type="dxa"/>
            <w:tcBorders>
              <w:top w:val="nil"/>
              <w:left w:val="nil"/>
              <w:bottom w:val="single" w:sz="4" w:space="0" w:color="auto"/>
              <w:right w:val="nil"/>
            </w:tcBorders>
            <w:shd w:val="clear" w:color="auto" w:fill="auto"/>
            <w:vAlign w:val="center"/>
            <w:hideMark/>
          </w:tcPr>
          <w:p w14:paraId="48665847" w14:textId="77777777" w:rsidR="00AD5450" w:rsidRPr="00912DDD" w:rsidRDefault="00AD5450" w:rsidP="00AD5450">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Asunción</w:t>
            </w:r>
          </w:p>
        </w:tc>
        <w:tc>
          <w:tcPr>
            <w:tcW w:w="4834" w:type="dxa"/>
            <w:tcBorders>
              <w:top w:val="nil"/>
              <w:left w:val="nil"/>
              <w:bottom w:val="single" w:sz="4" w:space="0" w:color="auto"/>
              <w:right w:val="nil"/>
            </w:tcBorders>
            <w:shd w:val="clear" w:color="auto" w:fill="auto"/>
            <w:vAlign w:val="center"/>
            <w:hideMark/>
          </w:tcPr>
          <w:p w14:paraId="19557470" w14:textId="77777777" w:rsidR="00AD5450" w:rsidRPr="00912DDD" w:rsidRDefault="00AD5450" w:rsidP="00AD5450">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eastAsia="es-PY"/>
              </w:rPr>
              <w:t>100</w:t>
            </w:r>
          </w:p>
        </w:tc>
      </w:tr>
    </w:tbl>
    <w:p w14:paraId="4F7DAD44" w14:textId="5CCCDDD7" w:rsidR="00AD5450" w:rsidRPr="00912DDD" w:rsidRDefault="009F29FB" w:rsidP="00F62E77">
      <w:pPr>
        <w:spacing w:line="259" w:lineRule="auto"/>
        <w:jc w:val="both"/>
        <w:rPr>
          <w:rFonts w:cstheme="minorHAnsi"/>
          <w:kern w:val="2"/>
          <w:sz w:val="18"/>
          <w:szCs w:val="18"/>
          <w:highlight w:val="yellow"/>
          <w:lang w:val="es-ES"/>
          <w14:ligatures w14:val="standardContextual"/>
        </w:rPr>
      </w:pPr>
      <w:r w:rsidRPr="00912DDD">
        <w:rPr>
          <w:rFonts w:cstheme="minorHAnsi"/>
          <w:kern w:val="2"/>
          <w:sz w:val="18"/>
          <w:szCs w:val="18"/>
          <w:highlight w:val="yellow"/>
          <w:lang w:val="es-ES"/>
          <w14:ligatures w14:val="standardContextual"/>
        </w:rPr>
        <w:t xml:space="preserve">                    </w:t>
      </w:r>
      <w:r w:rsidR="00F62E77" w:rsidRPr="00912DDD">
        <w:rPr>
          <w:rFonts w:cstheme="minorHAnsi"/>
          <w:kern w:val="2"/>
          <w:sz w:val="18"/>
          <w:szCs w:val="18"/>
          <w:highlight w:val="yellow"/>
          <w:lang w:val="es-ES"/>
          <w14:ligatures w14:val="standardContextual"/>
        </w:rPr>
        <w:t>Fuente de datos: Base de EPV 2023 Dpto. de Vigilancia PNEI/PAI.</w:t>
      </w:r>
    </w:p>
    <w:bookmarkEnd w:id="73"/>
    <w:p w14:paraId="59D6012D" w14:textId="15F4984E" w:rsidR="005744CD" w:rsidRPr="00912DDD" w:rsidRDefault="003814CE" w:rsidP="009F29FB">
      <w:pPr>
        <w:spacing w:after="0"/>
        <w:jc w:val="both"/>
        <w:rPr>
          <w:rFonts w:cstheme="minorHAnsi"/>
          <w:highlight w:val="yellow"/>
        </w:rPr>
      </w:pPr>
      <w:r w:rsidRPr="00912DDD">
        <w:rPr>
          <w:rFonts w:cstheme="minorHAnsi"/>
          <w:highlight w:val="yellow"/>
        </w:rPr>
        <w:lastRenderedPageBreak/>
        <w:t xml:space="preserve">Desde la SE 1 a la SE 25 el </w:t>
      </w:r>
      <w:r w:rsidR="00160608" w:rsidRPr="00912DDD">
        <w:rPr>
          <w:rFonts w:cstheme="minorHAnsi"/>
          <w:highlight w:val="yellow"/>
        </w:rPr>
        <w:t>63</w:t>
      </w:r>
      <w:r w:rsidRPr="00912DDD">
        <w:rPr>
          <w:rFonts w:cstheme="minorHAnsi"/>
          <w:highlight w:val="yellow"/>
        </w:rPr>
        <w:t>% de las regiones sanitarias han cumplido con el 100% de los reportes de BAI-BAC.</w:t>
      </w:r>
    </w:p>
    <w:p w14:paraId="279A6666" w14:textId="2BC2B07A" w:rsidR="00514BE8" w:rsidRPr="00912DDD" w:rsidRDefault="002400D3" w:rsidP="005507EC">
      <w:pPr>
        <w:pStyle w:val="Descripcin"/>
        <w:spacing w:after="0"/>
        <w:rPr>
          <w:rFonts w:cstheme="minorHAnsi"/>
          <w:noProof/>
          <w:color w:val="000000" w:themeColor="text1"/>
          <w:sz w:val="22"/>
          <w:szCs w:val="22"/>
          <w:highlight w:val="yellow"/>
          <w:lang w:val="es-ES"/>
        </w:rPr>
      </w:pPr>
      <w:bookmarkStart w:id="74" w:name="_Hlk139378603"/>
      <w:r w:rsidRPr="00912DDD">
        <w:rPr>
          <w:rFonts w:eastAsia="Times New Roman" w:cstheme="minorHAnsi"/>
          <w:color w:val="4472C4"/>
          <w:kern w:val="2"/>
          <w:sz w:val="22"/>
          <w:szCs w:val="22"/>
          <w:highlight w:val="yellow"/>
          <w:lang w:val="es-ES"/>
        </w:rPr>
        <w:t>Tabla 1</w:t>
      </w:r>
      <w:r w:rsidR="000D31B8" w:rsidRPr="00912DDD">
        <w:rPr>
          <w:rFonts w:eastAsia="Times New Roman" w:cstheme="minorHAnsi"/>
          <w:color w:val="4472C4"/>
          <w:kern w:val="2"/>
          <w:sz w:val="22"/>
          <w:szCs w:val="22"/>
          <w:highlight w:val="yellow"/>
          <w:lang w:val="es-ES"/>
        </w:rPr>
        <w:t>7</w:t>
      </w:r>
      <w:r w:rsidRPr="00912DDD">
        <w:rPr>
          <w:rFonts w:eastAsia="Times New Roman" w:cstheme="minorHAnsi"/>
          <w:color w:val="4472C4"/>
          <w:kern w:val="2"/>
          <w:sz w:val="22"/>
          <w:szCs w:val="22"/>
          <w:highlight w:val="yellow"/>
          <w:lang w:val="es-ES"/>
        </w:rPr>
        <w:t>.</w:t>
      </w:r>
      <w:r w:rsidRPr="00912DDD">
        <w:rPr>
          <w:rFonts w:cstheme="minorHAnsi"/>
          <w:noProof/>
          <w:color w:val="000000" w:themeColor="text1"/>
          <w:sz w:val="22"/>
          <w:szCs w:val="22"/>
          <w:highlight w:val="yellow"/>
          <w:lang w:val="es-ES"/>
        </w:rPr>
        <w:t xml:space="preserve"> </w:t>
      </w:r>
      <w:r w:rsidR="005507EC" w:rsidRPr="00912DDD">
        <w:rPr>
          <w:rFonts w:cstheme="minorHAnsi"/>
          <w:noProof/>
          <w:color w:val="000000" w:themeColor="text1"/>
          <w:sz w:val="22"/>
          <w:szCs w:val="22"/>
          <w:highlight w:val="yellow"/>
          <w:lang w:val="es-ES"/>
        </w:rPr>
        <w:t xml:space="preserve">Casos de </w:t>
      </w:r>
      <w:r w:rsidRPr="00912DDD">
        <w:rPr>
          <w:rFonts w:cstheme="minorHAnsi"/>
          <w:noProof/>
          <w:color w:val="000000" w:themeColor="text1"/>
          <w:sz w:val="22"/>
          <w:szCs w:val="22"/>
          <w:highlight w:val="yellow"/>
          <w:lang w:val="es-ES"/>
        </w:rPr>
        <w:t>E</w:t>
      </w:r>
      <w:r w:rsidR="00514BE8" w:rsidRPr="00912DDD">
        <w:rPr>
          <w:rFonts w:cstheme="minorHAnsi"/>
          <w:noProof/>
          <w:color w:val="000000" w:themeColor="text1"/>
          <w:sz w:val="22"/>
          <w:szCs w:val="22"/>
          <w:highlight w:val="yellow"/>
          <w:lang w:val="es-ES"/>
        </w:rPr>
        <w:t xml:space="preserve">nfermedad </w:t>
      </w:r>
      <w:r w:rsidR="005507EC" w:rsidRPr="00912DDD">
        <w:rPr>
          <w:rFonts w:cstheme="minorHAnsi"/>
          <w:noProof/>
          <w:color w:val="000000" w:themeColor="text1"/>
          <w:sz w:val="22"/>
          <w:szCs w:val="22"/>
          <w:highlight w:val="yellow"/>
          <w:lang w:val="es-ES"/>
        </w:rPr>
        <w:t>P</w:t>
      </w:r>
      <w:r w:rsidR="00514BE8" w:rsidRPr="00912DDD">
        <w:rPr>
          <w:rFonts w:cstheme="minorHAnsi"/>
          <w:noProof/>
          <w:color w:val="000000" w:themeColor="text1"/>
          <w:sz w:val="22"/>
          <w:szCs w:val="22"/>
          <w:highlight w:val="yellow"/>
          <w:lang w:val="es-ES"/>
        </w:rPr>
        <w:t xml:space="preserve">revenibles </w:t>
      </w:r>
      <w:r w:rsidRPr="00912DDD">
        <w:rPr>
          <w:rFonts w:cstheme="minorHAnsi"/>
          <w:noProof/>
          <w:color w:val="000000" w:themeColor="text1"/>
          <w:sz w:val="22"/>
          <w:szCs w:val="22"/>
          <w:highlight w:val="yellow"/>
          <w:lang w:val="es-ES"/>
        </w:rPr>
        <w:t xml:space="preserve"> por </w:t>
      </w:r>
      <w:r w:rsidR="005507EC" w:rsidRPr="00912DDD">
        <w:rPr>
          <w:rFonts w:cstheme="minorHAnsi"/>
          <w:noProof/>
          <w:color w:val="000000" w:themeColor="text1"/>
          <w:sz w:val="22"/>
          <w:szCs w:val="22"/>
          <w:highlight w:val="yellow"/>
          <w:lang w:val="es-ES"/>
        </w:rPr>
        <w:t>V</w:t>
      </w:r>
      <w:r w:rsidRPr="00912DDD">
        <w:rPr>
          <w:rFonts w:cstheme="minorHAnsi"/>
          <w:noProof/>
          <w:color w:val="000000" w:themeColor="text1"/>
          <w:sz w:val="22"/>
          <w:szCs w:val="22"/>
          <w:highlight w:val="yellow"/>
          <w:lang w:val="es-ES"/>
        </w:rPr>
        <w:t xml:space="preserve">acunas </w:t>
      </w:r>
      <w:r w:rsidR="00514BE8" w:rsidRPr="00912DDD">
        <w:rPr>
          <w:rFonts w:cstheme="minorHAnsi"/>
          <w:noProof/>
          <w:color w:val="000000" w:themeColor="text1"/>
          <w:sz w:val="22"/>
          <w:szCs w:val="22"/>
          <w:highlight w:val="yellow"/>
          <w:lang w:val="es-ES"/>
        </w:rPr>
        <w:t>(EPV)</w:t>
      </w:r>
      <w:r w:rsidRPr="00912DDD">
        <w:rPr>
          <w:rFonts w:cstheme="minorHAnsi"/>
          <w:noProof/>
          <w:color w:val="000000" w:themeColor="text1"/>
          <w:sz w:val="22"/>
          <w:szCs w:val="22"/>
          <w:highlight w:val="yellow"/>
          <w:lang w:val="es-ES"/>
        </w:rPr>
        <w:t>, Paraguay, SE 1 a SE 2</w:t>
      </w:r>
      <w:r w:rsidR="00EA37F7" w:rsidRPr="00912DDD">
        <w:rPr>
          <w:rFonts w:cstheme="minorHAnsi"/>
          <w:noProof/>
          <w:color w:val="000000" w:themeColor="text1"/>
          <w:sz w:val="22"/>
          <w:szCs w:val="22"/>
          <w:highlight w:val="yellow"/>
          <w:lang w:val="es-ES"/>
        </w:rPr>
        <w:t>7</w:t>
      </w:r>
      <w:r w:rsidRPr="00912DDD">
        <w:rPr>
          <w:rFonts w:cstheme="minorHAnsi"/>
          <w:noProof/>
          <w:color w:val="000000" w:themeColor="text1"/>
          <w:sz w:val="22"/>
          <w:szCs w:val="22"/>
          <w:highlight w:val="yellow"/>
          <w:lang w:val="es-ES"/>
        </w:rPr>
        <w:t xml:space="preserve"> 2023.</w:t>
      </w:r>
    </w:p>
    <w:tbl>
      <w:tblPr>
        <w:tblW w:w="7780" w:type="dxa"/>
        <w:jc w:val="center"/>
        <w:tblCellMar>
          <w:left w:w="70" w:type="dxa"/>
          <w:right w:w="70" w:type="dxa"/>
        </w:tblCellMar>
        <w:tblLook w:val="04A0" w:firstRow="1" w:lastRow="0" w:firstColumn="1" w:lastColumn="0" w:noHBand="0" w:noVBand="1"/>
      </w:tblPr>
      <w:tblGrid>
        <w:gridCol w:w="1780"/>
        <w:gridCol w:w="1200"/>
        <w:gridCol w:w="1200"/>
        <w:gridCol w:w="1200"/>
        <w:gridCol w:w="1200"/>
        <w:gridCol w:w="1200"/>
      </w:tblGrid>
      <w:tr w:rsidR="00160608" w:rsidRPr="00912DDD" w14:paraId="01B0F13C" w14:textId="77777777" w:rsidTr="00B200D2">
        <w:trPr>
          <w:trHeight w:val="300"/>
          <w:jc w:val="center"/>
        </w:trPr>
        <w:tc>
          <w:tcPr>
            <w:tcW w:w="1780" w:type="dxa"/>
            <w:tcBorders>
              <w:top w:val="single" w:sz="4" w:space="0" w:color="auto"/>
              <w:left w:val="nil"/>
              <w:bottom w:val="single" w:sz="4" w:space="0" w:color="auto"/>
              <w:right w:val="nil"/>
            </w:tcBorders>
            <w:shd w:val="clear" w:color="auto" w:fill="auto"/>
            <w:noWrap/>
            <w:vAlign w:val="center"/>
            <w:hideMark/>
          </w:tcPr>
          <w:p w14:paraId="30FCA128" w14:textId="77777777" w:rsidR="00160608" w:rsidRPr="00912DDD" w:rsidRDefault="00160608" w:rsidP="00160608">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xml:space="preserve">Regiones Sanitarias </w:t>
            </w:r>
          </w:p>
        </w:tc>
        <w:tc>
          <w:tcPr>
            <w:tcW w:w="1200" w:type="dxa"/>
            <w:tcBorders>
              <w:top w:val="single" w:sz="4" w:space="0" w:color="auto"/>
              <w:left w:val="nil"/>
              <w:bottom w:val="single" w:sz="4" w:space="0" w:color="auto"/>
              <w:right w:val="nil"/>
            </w:tcBorders>
            <w:shd w:val="clear" w:color="auto" w:fill="auto"/>
            <w:noWrap/>
            <w:vAlign w:val="center"/>
            <w:hideMark/>
          </w:tcPr>
          <w:p w14:paraId="66BF42C9"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Varicela</w:t>
            </w:r>
          </w:p>
        </w:tc>
        <w:tc>
          <w:tcPr>
            <w:tcW w:w="1200" w:type="dxa"/>
            <w:tcBorders>
              <w:top w:val="single" w:sz="4" w:space="0" w:color="auto"/>
              <w:left w:val="nil"/>
              <w:bottom w:val="single" w:sz="4" w:space="0" w:color="auto"/>
              <w:right w:val="nil"/>
            </w:tcBorders>
            <w:shd w:val="clear" w:color="auto" w:fill="auto"/>
            <w:noWrap/>
            <w:vAlign w:val="center"/>
            <w:hideMark/>
          </w:tcPr>
          <w:p w14:paraId="52720F41"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Parotiditis</w:t>
            </w:r>
          </w:p>
        </w:tc>
        <w:tc>
          <w:tcPr>
            <w:tcW w:w="1200" w:type="dxa"/>
            <w:tcBorders>
              <w:top w:val="single" w:sz="4" w:space="0" w:color="auto"/>
              <w:left w:val="nil"/>
              <w:bottom w:val="single" w:sz="4" w:space="0" w:color="auto"/>
              <w:right w:val="nil"/>
            </w:tcBorders>
            <w:shd w:val="clear" w:color="auto" w:fill="auto"/>
            <w:noWrap/>
            <w:vAlign w:val="center"/>
            <w:hideMark/>
          </w:tcPr>
          <w:p w14:paraId="7CC02293"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Coqueluche</w:t>
            </w:r>
          </w:p>
        </w:tc>
        <w:tc>
          <w:tcPr>
            <w:tcW w:w="1200" w:type="dxa"/>
            <w:tcBorders>
              <w:top w:val="single" w:sz="4" w:space="0" w:color="auto"/>
              <w:left w:val="nil"/>
              <w:bottom w:val="single" w:sz="4" w:space="0" w:color="auto"/>
              <w:right w:val="nil"/>
            </w:tcBorders>
            <w:shd w:val="clear" w:color="auto" w:fill="auto"/>
            <w:noWrap/>
            <w:vAlign w:val="center"/>
            <w:hideMark/>
          </w:tcPr>
          <w:p w14:paraId="71FB6C2B"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Difteria</w:t>
            </w:r>
          </w:p>
        </w:tc>
        <w:tc>
          <w:tcPr>
            <w:tcW w:w="1200" w:type="dxa"/>
            <w:tcBorders>
              <w:top w:val="single" w:sz="4" w:space="0" w:color="auto"/>
              <w:left w:val="nil"/>
              <w:bottom w:val="single" w:sz="4" w:space="0" w:color="auto"/>
              <w:right w:val="nil"/>
            </w:tcBorders>
            <w:shd w:val="clear" w:color="auto" w:fill="auto"/>
            <w:noWrap/>
            <w:vAlign w:val="center"/>
            <w:hideMark/>
          </w:tcPr>
          <w:p w14:paraId="557196BF"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Tétanos</w:t>
            </w:r>
          </w:p>
        </w:tc>
      </w:tr>
      <w:tr w:rsidR="00160608" w:rsidRPr="00912DDD" w14:paraId="0207E7CE"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7C234816"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Alto Paraguay</w:t>
            </w:r>
          </w:p>
        </w:tc>
        <w:tc>
          <w:tcPr>
            <w:tcW w:w="1200" w:type="dxa"/>
            <w:tcBorders>
              <w:top w:val="nil"/>
              <w:left w:val="nil"/>
              <w:bottom w:val="nil"/>
              <w:right w:val="nil"/>
            </w:tcBorders>
            <w:shd w:val="clear" w:color="auto" w:fill="auto"/>
            <w:noWrap/>
            <w:vAlign w:val="center"/>
            <w:hideMark/>
          </w:tcPr>
          <w:p w14:paraId="70916429"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c>
          <w:tcPr>
            <w:tcW w:w="1200" w:type="dxa"/>
            <w:tcBorders>
              <w:top w:val="nil"/>
              <w:left w:val="nil"/>
              <w:bottom w:val="nil"/>
              <w:right w:val="nil"/>
            </w:tcBorders>
            <w:shd w:val="clear" w:color="auto" w:fill="auto"/>
            <w:noWrap/>
            <w:vAlign w:val="center"/>
            <w:hideMark/>
          </w:tcPr>
          <w:p w14:paraId="14BC668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c>
          <w:tcPr>
            <w:tcW w:w="1200" w:type="dxa"/>
            <w:tcBorders>
              <w:top w:val="nil"/>
              <w:left w:val="nil"/>
              <w:bottom w:val="nil"/>
              <w:right w:val="nil"/>
            </w:tcBorders>
            <w:shd w:val="clear" w:color="auto" w:fill="auto"/>
            <w:noWrap/>
            <w:vAlign w:val="center"/>
            <w:hideMark/>
          </w:tcPr>
          <w:p w14:paraId="1AB5A5E7"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5AA617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46AD8B2"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2EE5BE93"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045473BA"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Alto Paraná</w:t>
            </w:r>
          </w:p>
        </w:tc>
        <w:tc>
          <w:tcPr>
            <w:tcW w:w="1200" w:type="dxa"/>
            <w:tcBorders>
              <w:top w:val="nil"/>
              <w:left w:val="nil"/>
              <w:bottom w:val="nil"/>
              <w:right w:val="nil"/>
            </w:tcBorders>
            <w:shd w:val="clear" w:color="auto" w:fill="auto"/>
            <w:noWrap/>
            <w:vAlign w:val="center"/>
            <w:hideMark/>
          </w:tcPr>
          <w:p w14:paraId="36E8484B" w14:textId="7224AF85"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r w:rsidR="00EF4016" w:rsidRPr="00912DDD">
              <w:rPr>
                <w:rFonts w:eastAsia="Times New Roman" w:cstheme="minorHAnsi"/>
                <w:color w:val="000000"/>
                <w:sz w:val="20"/>
                <w:szCs w:val="20"/>
                <w:highlight w:val="yellow"/>
                <w:lang w:val="es-PY" w:eastAsia="es-PY"/>
              </w:rPr>
              <w:t>5</w:t>
            </w:r>
          </w:p>
        </w:tc>
        <w:tc>
          <w:tcPr>
            <w:tcW w:w="1200" w:type="dxa"/>
            <w:tcBorders>
              <w:top w:val="nil"/>
              <w:left w:val="nil"/>
              <w:bottom w:val="nil"/>
              <w:right w:val="nil"/>
            </w:tcBorders>
            <w:shd w:val="clear" w:color="auto" w:fill="auto"/>
            <w:noWrap/>
            <w:vAlign w:val="center"/>
            <w:hideMark/>
          </w:tcPr>
          <w:p w14:paraId="082A25A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53F4307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59F5390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2F99808F"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49EBB14E"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3ECCD1F6"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Amambay</w:t>
            </w:r>
          </w:p>
        </w:tc>
        <w:tc>
          <w:tcPr>
            <w:tcW w:w="1200" w:type="dxa"/>
            <w:tcBorders>
              <w:top w:val="nil"/>
              <w:left w:val="nil"/>
              <w:bottom w:val="nil"/>
              <w:right w:val="nil"/>
            </w:tcBorders>
            <w:shd w:val="clear" w:color="auto" w:fill="auto"/>
            <w:noWrap/>
            <w:vAlign w:val="center"/>
            <w:hideMark/>
          </w:tcPr>
          <w:p w14:paraId="529FABE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200" w:type="dxa"/>
            <w:tcBorders>
              <w:top w:val="nil"/>
              <w:left w:val="nil"/>
              <w:bottom w:val="nil"/>
              <w:right w:val="nil"/>
            </w:tcBorders>
            <w:shd w:val="clear" w:color="auto" w:fill="auto"/>
            <w:noWrap/>
            <w:vAlign w:val="center"/>
            <w:hideMark/>
          </w:tcPr>
          <w:p w14:paraId="5293699B"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7C473639"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52F81D8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391580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05BFF7EA"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71FDDB38"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Boquerón </w:t>
            </w:r>
          </w:p>
        </w:tc>
        <w:tc>
          <w:tcPr>
            <w:tcW w:w="1200" w:type="dxa"/>
            <w:tcBorders>
              <w:top w:val="nil"/>
              <w:left w:val="nil"/>
              <w:bottom w:val="nil"/>
              <w:right w:val="nil"/>
            </w:tcBorders>
            <w:shd w:val="clear" w:color="auto" w:fill="auto"/>
            <w:noWrap/>
            <w:vAlign w:val="center"/>
            <w:hideMark/>
          </w:tcPr>
          <w:p w14:paraId="32CFE409"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w:t>
            </w:r>
          </w:p>
        </w:tc>
        <w:tc>
          <w:tcPr>
            <w:tcW w:w="1200" w:type="dxa"/>
            <w:tcBorders>
              <w:top w:val="nil"/>
              <w:left w:val="nil"/>
              <w:bottom w:val="nil"/>
              <w:right w:val="nil"/>
            </w:tcBorders>
            <w:shd w:val="clear" w:color="auto" w:fill="auto"/>
            <w:noWrap/>
            <w:vAlign w:val="center"/>
            <w:hideMark/>
          </w:tcPr>
          <w:p w14:paraId="6C6C0E4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086D826F"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6C318382"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28F125B"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39929FA7"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30969118"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Caaguazú</w:t>
            </w:r>
          </w:p>
        </w:tc>
        <w:tc>
          <w:tcPr>
            <w:tcW w:w="1200" w:type="dxa"/>
            <w:tcBorders>
              <w:top w:val="nil"/>
              <w:left w:val="nil"/>
              <w:bottom w:val="nil"/>
              <w:right w:val="nil"/>
            </w:tcBorders>
            <w:shd w:val="clear" w:color="auto" w:fill="auto"/>
            <w:noWrap/>
            <w:vAlign w:val="center"/>
            <w:hideMark/>
          </w:tcPr>
          <w:p w14:paraId="1B490B54" w14:textId="1A1EAE86" w:rsidR="00160608" w:rsidRPr="00912DDD" w:rsidRDefault="00EF4016"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200" w:type="dxa"/>
            <w:tcBorders>
              <w:top w:val="nil"/>
              <w:left w:val="nil"/>
              <w:bottom w:val="nil"/>
              <w:right w:val="nil"/>
            </w:tcBorders>
            <w:shd w:val="clear" w:color="auto" w:fill="auto"/>
            <w:noWrap/>
            <w:vAlign w:val="center"/>
            <w:hideMark/>
          </w:tcPr>
          <w:p w14:paraId="5C44658A"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200" w:type="dxa"/>
            <w:tcBorders>
              <w:top w:val="nil"/>
              <w:left w:val="nil"/>
              <w:bottom w:val="nil"/>
              <w:right w:val="nil"/>
            </w:tcBorders>
            <w:shd w:val="clear" w:color="auto" w:fill="auto"/>
            <w:noWrap/>
            <w:vAlign w:val="center"/>
            <w:hideMark/>
          </w:tcPr>
          <w:p w14:paraId="46F838A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BA2FAA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767675D0"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4C947FD0"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4903A382"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Caazapá</w:t>
            </w:r>
          </w:p>
        </w:tc>
        <w:tc>
          <w:tcPr>
            <w:tcW w:w="1200" w:type="dxa"/>
            <w:tcBorders>
              <w:top w:val="nil"/>
              <w:left w:val="nil"/>
              <w:bottom w:val="nil"/>
              <w:right w:val="nil"/>
            </w:tcBorders>
            <w:shd w:val="clear" w:color="auto" w:fill="auto"/>
            <w:noWrap/>
            <w:vAlign w:val="center"/>
            <w:hideMark/>
          </w:tcPr>
          <w:p w14:paraId="2BA483E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200" w:type="dxa"/>
            <w:tcBorders>
              <w:top w:val="nil"/>
              <w:left w:val="nil"/>
              <w:bottom w:val="nil"/>
              <w:right w:val="nil"/>
            </w:tcBorders>
            <w:shd w:val="clear" w:color="auto" w:fill="auto"/>
            <w:noWrap/>
            <w:vAlign w:val="center"/>
            <w:hideMark/>
          </w:tcPr>
          <w:p w14:paraId="6164E7F1"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200" w:type="dxa"/>
            <w:tcBorders>
              <w:top w:val="nil"/>
              <w:left w:val="nil"/>
              <w:bottom w:val="nil"/>
              <w:right w:val="nil"/>
            </w:tcBorders>
            <w:shd w:val="clear" w:color="auto" w:fill="auto"/>
            <w:noWrap/>
            <w:vAlign w:val="center"/>
            <w:hideMark/>
          </w:tcPr>
          <w:p w14:paraId="7722FD23"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45619D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629CC6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012F16D9"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77F81EF5"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Canindeyú</w:t>
            </w:r>
          </w:p>
        </w:tc>
        <w:tc>
          <w:tcPr>
            <w:tcW w:w="1200" w:type="dxa"/>
            <w:tcBorders>
              <w:top w:val="nil"/>
              <w:left w:val="nil"/>
              <w:bottom w:val="nil"/>
              <w:right w:val="nil"/>
            </w:tcBorders>
            <w:shd w:val="clear" w:color="auto" w:fill="auto"/>
            <w:noWrap/>
            <w:vAlign w:val="center"/>
            <w:hideMark/>
          </w:tcPr>
          <w:p w14:paraId="04C89964"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1EB1328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0EEC0411"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0F64BB4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26721227"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2B4DE638"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068C2A8C"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Capital</w:t>
            </w:r>
          </w:p>
        </w:tc>
        <w:tc>
          <w:tcPr>
            <w:tcW w:w="1200" w:type="dxa"/>
            <w:tcBorders>
              <w:top w:val="nil"/>
              <w:left w:val="nil"/>
              <w:bottom w:val="nil"/>
              <w:right w:val="nil"/>
            </w:tcBorders>
            <w:shd w:val="clear" w:color="auto" w:fill="auto"/>
            <w:noWrap/>
            <w:vAlign w:val="center"/>
            <w:hideMark/>
          </w:tcPr>
          <w:p w14:paraId="4A48FAAD" w14:textId="4EF8AD8A"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r w:rsidR="00EF4016"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6CC59E90" w14:textId="2A21C64F"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r w:rsidR="00982554" w:rsidRPr="00912DDD">
              <w:rPr>
                <w:rFonts w:eastAsia="Times New Roman" w:cstheme="minorHAnsi"/>
                <w:color w:val="000000"/>
                <w:sz w:val="20"/>
                <w:szCs w:val="20"/>
                <w:highlight w:val="yellow"/>
                <w:lang w:val="es-PY" w:eastAsia="es-PY"/>
              </w:rPr>
              <w:t>4</w:t>
            </w:r>
          </w:p>
        </w:tc>
        <w:tc>
          <w:tcPr>
            <w:tcW w:w="1200" w:type="dxa"/>
            <w:tcBorders>
              <w:top w:val="nil"/>
              <w:left w:val="nil"/>
              <w:bottom w:val="nil"/>
              <w:right w:val="nil"/>
            </w:tcBorders>
            <w:shd w:val="clear" w:color="auto" w:fill="auto"/>
            <w:noWrap/>
            <w:vAlign w:val="center"/>
            <w:hideMark/>
          </w:tcPr>
          <w:p w14:paraId="7460E17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200" w:type="dxa"/>
            <w:tcBorders>
              <w:top w:val="nil"/>
              <w:left w:val="nil"/>
              <w:bottom w:val="nil"/>
              <w:right w:val="nil"/>
            </w:tcBorders>
            <w:shd w:val="clear" w:color="auto" w:fill="auto"/>
            <w:noWrap/>
            <w:vAlign w:val="center"/>
            <w:hideMark/>
          </w:tcPr>
          <w:p w14:paraId="43B756E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6B8D6AFA"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57CFE933"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6685AD4F"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Central </w:t>
            </w:r>
          </w:p>
        </w:tc>
        <w:tc>
          <w:tcPr>
            <w:tcW w:w="1200" w:type="dxa"/>
            <w:tcBorders>
              <w:top w:val="nil"/>
              <w:left w:val="nil"/>
              <w:bottom w:val="nil"/>
              <w:right w:val="nil"/>
            </w:tcBorders>
            <w:shd w:val="clear" w:color="auto" w:fill="auto"/>
            <w:noWrap/>
            <w:vAlign w:val="center"/>
            <w:hideMark/>
          </w:tcPr>
          <w:p w14:paraId="3156AE08" w14:textId="29AE6236" w:rsidR="00160608" w:rsidRPr="00912DDD" w:rsidRDefault="003A4EE9"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204</w:t>
            </w:r>
          </w:p>
        </w:tc>
        <w:tc>
          <w:tcPr>
            <w:tcW w:w="1200" w:type="dxa"/>
            <w:tcBorders>
              <w:top w:val="nil"/>
              <w:left w:val="nil"/>
              <w:bottom w:val="nil"/>
              <w:right w:val="nil"/>
            </w:tcBorders>
            <w:shd w:val="clear" w:color="auto" w:fill="auto"/>
            <w:noWrap/>
            <w:vAlign w:val="center"/>
            <w:hideMark/>
          </w:tcPr>
          <w:p w14:paraId="655F25D2" w14:textId="72C4ADFD" w:rsidR="00160608" w:rsidRPr="00912DDD" w:rsidRDefault="00982554"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30</w:t>
            </w:r>
          </w:p>
        </w:tc>
        <w:tc>
          <w:tcPr>
            <w:tcW w:w="1200" w:type="dxa"/>
            <w:tcBorders>
              <w:top w:val="nil"/>
              <w:left w:val="nil"/>
              <w:bottom w:val="nil"/>
              <w:right w:val="nil"/>
            </w:tcBorders>
            <w:shd w:val="clear" w:color="auto" w:fill="auto"/>
            <w:noWrap/>
            <w:vAlign w:val="center"/>
            <w:hideMark/>
          </w:tcPr>
          <w:p w14:paraId="0E3ADCFB"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200" w:type="dxa"/>
            <w:tcBorders>
              <w:top w:val="nil"/>
              <w:left w:val="nil"/>
              <w:bottom w:val="nil"/>
              <w:right w:val="nil"/>
            </w:tcBorders>
            <w:shd w:val="clear" w:color="auto" w:fill="auto"/>
            <w:noWrap/>
            <w:vAlign w:val="center"/>
            <w:hideMark/>
          </w:tcPr>
          <w:p w14:paraId="033C4E0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B8AD310"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160608" w:rsidRPr="00912DDD" w14:paraId="5AA308E8"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5E3238F2"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Concepción </w:t>
            </w:r>
          </w:p>
        </w:tc>
        <w:tc>
          <w:tcPr>
            <w:tcW w:w="1200" w:type="dxa"/>
            <w:tcBorders>
              <w:top w:val="nil"/>
              <w:left w:val="nil"/>
              <w:bottom w:val="nil"/>
              <w:right w:val="nil"/>
            </w:tcBorders>
            <w:shd w:val="clear" w:color="auto" w:fill="auto"/>
            <w:noWrap/>
            <w:vAlign w:val="center"/>
            <w:hideMark/>
          </w:tcPr>
          <w:p w14:paraId="47BF7993" w14:textId="1B2F6FF8" w:rsidR="00160608" w:rsidRPr="00912DDD" w:rsidRDefault="00EF4016"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200" w:type="dxa"/>
            <w:tcBorders>
              <w:top w:val="nil"/>
              <w:left w:val="nil"/>
              <w:bottom w:val="nil"/>
              <w:right w:val="nil"/>
            </w:tcBorders>
            <w:shd w:val="clear" w:color="auto" w:fill="auto"/>
            <w:noWrap/>
            <w:vAlign w:val="center"/>
            <w:hideMark/>
          </w:tcPr>
          <w:p w14:paraId="17A7D831"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1D1D96D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3304AB7"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EAF001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7BDC468F"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3B999FF9"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Cordillera</w:t>
            </w:r>
          </w:p>
        </w:tc>
        <w:tc>
          <w:tcPr>
            <w:tcW w:w="1200" w:type="dxa"/>
            <w:tcBorders>
              <w:top w:val="nil"/>
              <w:left w:val="nil"/>
              <w:bottom w:val="nil"/>
              <w:right w:val="nil"/>
            </w:tcBorders>
            <w:shd w:val="clear" w:color="auto" w:fill="auto"/>
            <w:noWrap/>
            <w:vAlign w:val="center"/>
            <w:hideMark/>
          </w:tcPr>
          <w:p w14:paraId="0F9AD852" w14:textId="140522C5"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r w:rsidR="00EF4016" w:rsidRPr="00912DDD">
              <w:rPr>
                <w:rFonts w:eastAsia="Times New Roman" w:cstheme="minorHAnsi"/>
                <w:color w:val="000000"/>
                <w:sz w:val="20"/>
                <w:szCs w:val="20"/>
                <w:highlight w:val="yellow"/>
                <w:lang w:val="es-PY" w:eastAsia="es-PY"/>
              </w:rPr>
              <w:t>7</w:t>
            </w:r>
          </w:p>
        </w:tc>
        <w:tc>
          <w:tcPr>
            <w:tcW w:w="1200" w:type="dxa"/>
            <w:tcBorders>
              <w:top w:val="nil"/>
              <w:left w:val="nil"/>
              <w:bottom w:val="nil"/>
              <w:right w:val="nil"/>
            </w:tcBorders>
            <w:shd w:val="clear" w:color="auto" w:fill="auto"/>
            <w:noWrap/>
            <w:vAlign w:val="center"/>
            <w:hideMark/>
          </w:tcPr>
          <w:p w14:paraId="4269727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200" w:type="dxa"/>
            <w:tcBorders>
              <w:top w:val="nil"/>
              <w:left w:val="nil"/>
              <w:bottom w:val="nil"/>
              <w:right w:val="nil"/>
            </w:tcBorders>
            <w:shd w:val="clear" w:color="auto" w:fill="auto"/>
            <w:noWrap/>
            <w:vAlign w:val="center"/>
            <w:hideMark/>
          </w:tcPr>
          <w:p w14:paraId="625A2829"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7C38550"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62DE0E6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52C0D458"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4C8BC96B"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Guairá</w:t>
            </w:r>
          </w:p>
        </w:tc>
        <w:tc>
          <w:tcPr>
            <w:tcW w:w="1200" w:type="dxa"/>
            <w:tcBorders>
              <w:top w:val="nil"/>
              <w:left w:val="nil"/>
              <w:bottom w:val="nil"/>
              <w:right w:val="nil"/>
            </w:tcBorders>
            <w:shd w:val="clear" w:color="auto" w:fill="auto"/>
            <w:noWrap/>
            <w:vAlign w:val="center"/>
            <w:hideMark/>
          </w:tcPr>
          <w:p w14:paraId="29BAF63F" w14:textId="209AA08A"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r w:rsidR="00EF4016" w:rsidRPr="00912DDD">
              <w:rPr>
                <w:rFonts w:eastAsia="Times New Roman" w:cstheme="minorHAnsi"/>
                <w:color w:val="000000"/>
                <w:sz w:val="20"/>
                <w:szCs w:val="20"/>
                <w:highlight w:val="yellow"/>
                <w:lang w:val="es-PY" w:eastAsia="es-PY"/>
              </w:rPr>
              <w:t>6</w:t>
            </w:r>
          </w:p>
        </w:tc>
        <w:tc>
          <w:tcPr>
            <w:tcW w:w="1200" w:type="dxa"/>
            <w:tcBorders>
              <w:top w:val="nil"/>
              <w:left w:val="nil"/>
              <w:bottom w:val="nil"/>
              <w:right w:val="nil"/>
            </w:tcBorders>
            <w:shd w:val="clear" w:color="auto" w:fill="auto"/>
            <w:noWrap/>
            <w:vAlign w:val="center"/>
            <w:hideMark/>
          </w:tcPr>
          <w:p w14:paraId="0485A9B4"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6CC1790"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2EB0B97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CC8E9D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5C5DA53A"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4A9F26FC"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Itapúa</w:t>
            </w:r>
          </w:p>
        </w:tc>
        <w:tc>
          <w:tcPr>
            <w:tcW w:w="1200" w:type="dxa"/>
            <w:tcBorders>
              <w:top w:val="nil"/>
              <w:left w:val="nil"/>
              <w:bottom w:val="nil"/>
              <w:right w:val="nil"/>
            </w:tcBorders>
            <w:shd w:val="clear" w:color="auto" w:fill="auto"/>
            <w:noWrap/>
            <w:vAlign w:val="center"/>
            <w:hideMark/>
          </w:tcPr>
          <w:p w14:paraId="56A7646B" w14:textId="0BF5B210"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r w:rsidR="00EF4016" w:rsidRPr="00912DDD">
              <w:rPr>
                <w:rFonts w:eastAsia="Times New Roman" w:cstheme="minorHAnsi"/>
                <w:color w:val="000000"/>
                <w:sz w:val="20"/>
                <w:szCs w:val="20"/>
                <w:highlight w:val="yellow"/>
                <w:lang w:val="es-PY" w:eastAsia="es-PY"/>
              </w:rPr>
              <w:t>6</w:t>
            </w:r>
          </w:p>
        </w:tc>
        <w:tc>
          <w:tcPr>
            <w:tcW w:w="1200" w:type="dxa"/>
            <w:tcBorders>
              <w:top w:val="nil"/>
              <w:left w:val="nil"/>
              <w:bottom w:val="nil"/>
              <w:right w:val="nil"/>
            </w:tcBorders>
            <w:shd w:val="clear" w:color="auto" w:fill="auto"/>
            <w:noWrap/>
            <w:vAlign w:val="center"/>
            <w:hideMark/>
          </w:tcPr>
          <w:p w14:paraId="6EC432A9" w14:textId="6CE45320" w:rsidR="00160608" w:rsidRPr="00912DDD" w:rsidRDefault="00982554"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77D87CC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73789A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8A99248"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61F36C86"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0F989071"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Misiones</w:t>
            </w:r>
          </w:p>
        </w:tc>
        <w:tc>
          <w:tcPr>
            <w:tcW w:w="1200" w:type="dxa"/>
            <w:tcBorders>
              <w:top w:val="nil"/>
              <w:left w:val="nil"/>
              <w:bottom w:val="nil"/>
              <w:right w:val="nil"/>
            </w:tcBorders>
            <w:shd w:val="clear" w:color="auto" w:fill="auto"/>
            <w:noWrap/>
            <w:vAlign w:val="center"/>
            <w:hideMark/>
          </w:tcPr>
          <w:p w14:paraId="6AEA07E1"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w:t>
            </w:r>
          </w:p>
        </w:tc>
        <w:tc>
          <w:tcPr>
            <w:tcW w:w="1200" w:type="dxa"/>
            <w:tcBorders>
              <w:top w:val="nil"/>
              <w:left w:val="nil"/>
              <w:bottom w:val="nil"/>
              <w:right w:val="nil"/>
            </w:tcBorders>
            <w:shd w:val="clear" w:color="auto" w:fill="auto"/>
            <w:noWrap/>
            <w:vAlign w:val="center"/>
            <w:hideMark/>
          </w:tcPr>
          <w:p w14:paraId="2F3D31D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200" w:type="dxa"/>
            <w:tcBorders>
              <w:top w:val="nil"/>
              <w:left w:val="nil"/>
              <w:bottom w:val="nil"/>
              <w:right w:val="nil"/>
            </w:tcBorders>
            <w:shd w:val="clear" w:color="auto" w:fill="auto"/>
            <w:noWrap/>
            <w:vAlign w:val="center"/>
            <w:hideMark/>
          </w:tcPr>
          <w:p w14:paraId="59AE86C8"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77599E6"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59DCDF8"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0E8E3FDB"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52972AD1"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Ñeembucú</w:t>
            </w:r>
          </w:p>
        </w:tc>
        <w:tc>
          <w:tcPr>
            <w:tcW w:w="1200" w:type="dxa"/>
            <w:tcBorders>
              <w:top w:val="nil"/>
              <w:left w:val="nil"/>
              <w:bottom w:val="nil"/>
              <w:right w:val="nil"/>
            </w:tcBorders>
            <w:shd w:val="clear" w:color="auto" w:fill="auto"/>
            <w:noWrap/>
            <w:vAlign w:val="center"/>
            <w:hideMark/>
          </w:tcPr>
          <w:p w14:paraId="0C528179" w14:textId="45040F64"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r w:rsidR="00EF4016" w:rsidRPr="00912DDD">
              <w:rPr>
                <w:rFonts w:eastAsia="Times New Roman" w:cstheme="minorHAnsi"/>
                <w:color w:val="000000"/>
                <w:sz w:val="20"/>
                <w:szCs w:val="20"/>
                <w:highlight w:val="yellow"/>
                <w:lang w:val="es-PY" w:eastAsia="es-PY"/>
              </w:rPr>
              <w:t>7</w:t>
            </w:r>
          </w:p>
        </w:tc>
        <w:tc>
          <w:tcPr>
            <w:tcW w:w="1200" w:type="dxa"/>
            <w:tcBorders>
              <w:top w:val="nil"/>
              <w:left w:val="nil"/>
              <w:bottom w:val="nil"/>
              <w:right w:val="nil"/>
            </w:tcBorders>
            <w:shd w:val="clear" w:color="auto" w:fill="auto"/>
            <w:noWrap/>
            <w:vAlign w:val="center"/>
            <w:hideMark/>
          </w:tcPr>
          <w:p w14:paraId="543DC7DD" w14:textId="124BC106" w:rsidR="00160608" w:rsidRPr="00912DDD" w:rsidRDefault="00982554"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w:t>
            </w:r>
          </w:p>
        </w:tc>
        <w:tc>
          <w:tcPr>
            <w:tcW w:w="1200" w:type="dxa"/>
            <w:tcBorders>
              <w:top w:val="nil"/>
              <w:left w:val="nil"/>
              <w:bottom w:val="nil"/>
              <w:right w:val="nil"/>
            </w:tcBorders>
            <w:shd w:val="clear" w:color="auto" w:fill="auto"/>
            <w:noWrap/>
            <w:vAlign w:val="center"/>
            <w:hideMark/>
          </w:tcPr>
          <w:p w14:paraId="61293902"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057CE5C2"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238709C3"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64B77161"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02346903"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Paraguarí</w:t>
            </w:r>
          </w:p>
        </w:tc>
        <w:tc>
          <w:tcPr>
            <w:tcW w:w="1200" w:type="dxa"/>
            <w:tcBorders>
              <w:top w:val="nil"/>
              <w:left w:val="nil"/>
              <w:bottom w:val="nil"/>
              <w:right w:val="nil"/>
            </w:tcBorders>
            <w:shd w:val="clear" w:color="auto" w:fill="auto"/>
            <w:noWrap/>
            <w:vAlign w:val="center"/>
            <w:hideMark/>
          </w:tcPr>
          <w:p w14:paraId="2FAD5143" w14:textId="06EEFB88" w:rsidR="00160608" w:rsidRPr="00912DDD" w:rsidRDefault="00EF4016"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21</w:t>
            </w:r>
          </w:p>
        </w:tc>
        <w:tc>
          <w:tcPr>
            <w:tcW w:w="1200" w:type="dxa"/>
            <w:tcBorders>
              <w:top w:val="nil"/>
              <w:left w:val="nil"/>
              <w:bottom w:val="nil"/>
              <w:right w:val="nil"/>
            </w:tcBorders>
            <w:shd w:val="clear" w:color="auto" w:fill="auto"/>
            <w:noWrap/>
            <w:vAlign w:val="center"/>
            <w:hideMark/>
          </w:tcPr>
          <w:p w14:paraId="27134186" w14:textId="3FFA633A" w:rsidR="00160608" w:rsidRPr="00912DDD" w:rsidRDefault="00982554"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c>
          <w:tcPr>
            <w:tcW w:w="1200" w:type="dxa"/>
            <w:tcBorders>
              <w:top w:val="nil"/>
              <w:left w:val="nil"/>
              <w:bottom w:val="nil"/>
              <w:right w:val="nil"/>
            </w:tcBorders>
            <w:shd w:val="clear" w:color="auto" w:fill="auto"/>
            <w:noWrap/>
            <w:vAlign w:val="center"/>
            <w:hideMark/>
          </w:tcPr>
          <w:p w14:paraId="28C5756B"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A364524"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4F07438E"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5D8609F1"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6C858B6C" w14:textId="17398930" w:rsidR="00160608" w:rsidRPr="00912DDD" w:rsidRDefault="00831187"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Pdte.</w:t>
            </w:r>
            <w:r w:rsidR="00160608" w:rsidRPr="00912DDD">
              <w:rPr>
                <w:rFonts w:eastAsia="Times New Roman" w:cstheme="minorHAnsi"/>
                <w:color w:val="000000"/>
                <w:sz w:val="20"/>
                <w:szCs w:val="20"/>
                <w:highlight w:val="yellow"/>
                <w:lang w:val="es-PY" w:eastAsia="es-PY"/>
              </w:rPr>
              <w:t xml:space="preserve"> Hayes </w:t>
            </w:r>
          </w:p>
        </w:tc>
        <w:tc>
          <w:tcPr>
            <w:tcW w:w="1200" w:type="dxa"/>
            <w:tcBorders>
              <w:top w:val="nil"/>
              <w:left w:val="nil"/>
              <w:bottom w:val="nil"/>
              <w:right w:val="nil"/>
            </w:tcBorders>
            <w:shd w:val="clear" w:color="auto" w:fill="auto"/>
            <w:noWrap/>
            <w:vAlign w:val="center"/>
            <w:hideMark/>
          </w:tcPr>
          <w:p w14:paraId="5A42B1BB"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19</w:t>
            </w:r>
          </w:p>
        </w:tc>
        <w:tc>
          <w:tcPr>
            <w:tcW w:w="1200" w:type="dxa"/>
            <w:tcBorders>
              <w:top w:val="nil"/>
              <w:left w:val="nil"/>
              <w:bottom w:val="nil"/>
              <w:right w:val="nil"/>
            </w:tcBorders>
            <w:shd w:val="clear" w:color="auto" w:fill="auto"/>
            <w:noWrap/>
            <w:vAlign w:val="center"/>
            <w:hideMark/>
          </w:tcPr>
          <w:p w14:paraId="4BA94ABE" w14:textId="6D28FE74" w:rsidR="00160608" w:rsidRPr="00912DDD" w:rsidRDefault="00CE4EC0"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w:t>
            </w:r>
          </w:p>
        </w:tc>
        <w:tc>
          <w:tcPr>
            <w:tcW w:w="1200" w:type="dxa"/>
            <w:tcBorders>
              <w:top w:val="nil"/>
              <w:left w:val="nil"/>
              <w:bottom w:val="nil"/>
              <w:right w:val="nil"/>
            </w:tcBorders>
            <w:shd w:val="clear" w:color="auto" w:fill="auto"/>
            <w:noWrap/>
            <w:vAlign w:val="center"/>
            <w:hideMark/>
          </w:tcPr>
          <w:p w14:paraId="38A545DF"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3776569A"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51E51C93"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10F4843F"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7A385AE2"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San Pedro Norte</w:t>
            </w:r>
          </w:p>
        </w:tc>
        <w:tc>
          <w:tcPr>
            <w:tcW w:w="1200" w:type="dxa"/>
            <w:tcBorders>
              <w:top w:val="nil"/>
              <w:left w:val="nil"/>
              <w:bottom w:val="nil"/>
              <w:right w:val="nil"/>
            </w:tcBorders>
            <w:shd w:val="clear" w:color="auto" w:fill="auto"/>
            <w:noWrap/>
            <w:vAlign w:val="center"/>
            <w:hideMark/>
          </w:tcPr>
          <w:p w14:paraId="5F03855D"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200" w:type="dxa"/>
            <w:tcBorders>
              <w:top w:val="nil"/>
              <w:left w:val="nil"/>
              <w:bottom w:val="nil"/>
              <w:right w:val="nil"/>
            </w:tcBorders>
            <w:shd w:val="clear" w:color="auto" w:fill="auto"/>
            <w:noWrap/>
            <w:vAlign w:val="center"/>
            <w:hideMark/>
          </w:tcPr>
          <w:p w14:paraId="252024F7"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5D36EBF3"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1F06A96A"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5D9DFCB5"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r>
      <w:tr w:rsidR="00160608" w:rsidRPr="00912DDD" w14:paraId="101EE256" w14:textId="77777777" w:rsidTr="00B200D2">
        <w:trPr>
          <w:trHeight w:val="300"/>
          <w:jc w:val="center"/>
        </w:trPr>
        <w:tc>
          <w:tcPr>
            <w:tcW w:w="1780" w:type="dxa"/>
            <w:tcBorders>
              <w:top w:val="nil"/>
              <w:left w:val="nil"/>
              <w:bottom w:val="nil"/>
              <w:right w:val="nil"/>
            </w:tcBorders>
            <w:shd w:val="clear" w:color="auto" w:fill="auto"/>
            <w:noWrap/>
            <w:vAlign w:val="center"/>
            <w:hideMark/>
          </w:tcPr>
          <w:p w14:paraId="0F822C39" w14:textId="77777777" w:rsidR="00160608" w:rsidRPr="00912DDD" w:rsidRDefault="00160608" w:rsidP="0016060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San Pedro Sur </w:t>
            </w:r>
          </w:p>
        </w:tc>
        <w:tc>
          <w:tcPr>
            <w:tcW w:w="1200" w:type="dxa"/>
            <w:tcBorders>
              <w:top w:val="nil"/>
              <w:left w:val="nil"/>
              <w:bottom w:val="nil"/>
              <w:right w:val="nil"/>
            </w:tcBorders>
            <w:shd w:val="clear" w:color="auto" w:fill="auto"/>
            <w:noWrap/>
            <w:vAlign w:val="center"/>
            <w:hideMark/>
          </w:tcPr>
          <w:p w14:paraId="0FE73730"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200" w:type="dxa"/>
            <w:tcBorders>
              <w:top w:val="nil"/>
              <w:left w:val="nil"/>
              <w:bottom w:val="nil"/>
              <w:right w:val="nil"/>
            </w:tcBorders>
            <w:shd w:val="clear" w:color="auto" w:fill="auto"/>
            <w:noWrap/>
            <w:vAlign w:val="center"/>
            <w:hideMark/>
          </w:tcPr>
          <w:p w14:paraId="343CF3EC"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21666327"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6FF68E68"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200" w:type="dxa"/>
            <w:tcBorders>
              <w:top w:val="nil"/>
              <w:left w:val="nil"/>
              <w:bottom w:val="nil"/>
              <w:right w:val="nil"/>
            </w:tcBorders>
            <w:shd w:val="clear" w:color="auto" w:fill="auto"/>
            <w:noWrap/>
            <w:vAlign w:val="center"/>
            <w:hideMark/>
          </w:tcPr>
          <w:p w14:paraId="60C2114F" w14:textId="77777777" w:rsidR="00160608" w:rsidRPr="00912DDD" w:rsidRDefault="00160608" w:rsidP="0016060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160608" w:rsidRPr="00912DDD" w14:paraId="55C12ACE" w14:textId="77777777" w:rsidTr="00B200D2">
        <w:trPr>
          <w:trHeight w:val="300"/>
          <w:jc w:val="center"/>
        </w:trPr>
        <w:tc>
          <w:tcPr>
            <w:tcW w:w="1780" w:type="dxa"/>
            <w:tcBorders>
              <w:top w:val="single" w:sz="4" w:space="0" w:color="auto"/>
              <w:left w:val="nil"/>
              <w:bottom w:val="single" w:sz="4" w:space="0" w:color="auto"/>
              <w:right w:val="nil"/>
            </w:tcBorders>
            <w:shd w:val="clear" w:color="auto" w:fill="auto"/>
            <w:noWrap/>
            <w:vAlign w:val="center"/>
            <w:hideMark/>
          </w:tcPr>
          <w:p w14:paraId="0BDDC088" w14:textId="77777777" w:rsidR="00160608" w:rsidRPr="00912DDD" w:rsidRDefault="00160608" w:rsidP="00160608">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TOTAL</w:t>
            </w:r>
          </w:p>
        </w:tc>
        <w:tc>
          <w:tcPr>
            <w:tcW w:w="1200" w:type="dxa"/>
            <w:tcBorders>
              <w:top w:val="single" w:sz="4" w:space="0" w:color="auto"/>
              <w:left w:val="nil"/>
              <w:bottom w:val="single" w:sz="4" w:space="0" w:color="auto"/>
              <w:right w:val="nil"/>
            </w:tcBorders>
            <w:shd w:val="clear" w:color="auto" w:fill="auto"/>
            <w:noWrap/>
            <w:vAlign w:val="center"/>
            <w:hideMark/>
          </w:tcPr>
          <w:p w14:paraId="552FD93A" w14:textId="26AFA64C"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4</w:t>
            </w:r>
            <w:r w:rsidR="00EF4016" w:rsidRPr="00912DDD">
              <w:rPr>
                <w:rFonts w:eastAsia="Times New Roman" w:cstheme="minorHAnsi"/>
                <w:b/>
                <w:bCs/>
                <w:color w:val="000000"/>
                <w:sz w:val="20"/>
                <w:szCs w:val="20"/>
                <w:highlight w:val="yellow"/>
                <w:lang w:val="es-PY" w:eastAsia="es-PY"/>
              </w:rPr>
              <w:t>89</w:t>
            </w:r>
          </w:p>
        </w:tc>
        <w:tc>
          <w:tcPr>
            <w:tcW w:w="1200" w:type="dxa"/>
            <w:tcBorders>
              <w:top w:val="single" w:sz="4" w:space="0" w:color="auto"/>
              <w:left w:val="nil"/>
              <w:bottom w:val="single" w:sz="4" w:space="0" w:color="auto"/>
              <w:right w:val="nil"/>
            </w:tcBorders>
            <w:shd w:val="clear" w:color="auto" w:fill="auto"/>
            <w:noWrap/>
            <w:vAlign w:val="center"/>
            <w:hideMark/>
          </w:tcPr>
          <w:p w14:paraId="27AD6C46" w14:textId="1443771A" w:rsidR="00160608" w:rsidRPr="00912DDD" w:rsidRDefault="00CE4EC0"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94</w:t>
            </w:r>
          </w:p>
        </w:tc>
        <w:tc>
          <w:tcPr>
            <w:tcW w:w="1200" w:type="dxa"/>
            <w:tcBorders>
              <w:top w:val="single" w:sz="4" w:space="0" w:color="auto"/>
              <w:left w:val="nil"/>
              <w:bottom w:val="single" w:sz="4" w:space="0" w:color="auto"/>
              <w:right w:val="nil"/>
            </w:tcBorders>
            <w:shd w:val="clear" w:color="auto" w:fill="auto"/>
            <w:noWrap/>
            <w:vAlign w:val="center"/>
            <w:hideMark/>
          </w:tcPr>
          <w:p w14:paraId="431F89FA"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6</w:t>
            </w:r>
          </w:p>
        </w:tc>
        <w:tc>
          <w:tcPr>
            <w:tcW w:w="1200" w:type="dxa"/>
            <w:tcBorders>
              <w:top w:val="single" w:sz="4" w:space="0" w:color="auto"/>
              <w:left w:val="nil"/>
              <w:bottom w:val="single" w:sz="4" w:space="0" w:color="auto"/>
              <w:right w:val="nil"/>
            </w:tcBorders>
            <w:shd w:val="clear" w:color="auto" w:fill="auto"/>
            <w:noWrap/>
            <w:vAlign w:val="center"/>
            <w:hideMark/>
          </w:tcPr>
          <w:p w14:paraId="2BFD1FC7"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0</w:t>
            </w:r>
          </w:p>
        </w:tc>
        <w:tc>
          <w:tcPr>
            <w:tcW w:w="1200" w:type="dxa"/>
            <w:tcBorders>
              <w:top w:val="single" w:sz="4" w:space="0" w:color="auto"/>
              <w:left w:val="nil"/>
              <w:bottom w:val="single" w:sz="4" w:space="0" w:color="auto"/>
              <w:right w:val="nil"/>
            </w:tcBorders>
            <w:shd w:val="clear" w:color="auto" w:fill="auto"/>
            <w:noWrap/>
            <w:vAlign w:val="center"/>
            <w:hideMark/>
          </w:tcPr>
          <w:p w14:paraId="28B8D49C" w14:textId="77777777" w:rsidR="00160608" w:rsidRPr="00912DDD" w:rsidRDefault="00160608" w:rsidP="00160608">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2</w:t>
            </w:r>
          </w:p>
        </w:tc>
      </w:tr>
    </w:tbl>
    <w:bookmarkEnd w:id="74"/>
    <w:p w14:paraId="437078B8" w14:textId="775F343C" w:rsidR="00DA3A3D" w:rsidRPr="00912DDD" w:rsidRDefault="00B200D2" w:rsidP="00F62E77">
      <w:pPr>
        <w:spacing w:after="0" w:line="259" w:lineRule="auto"/>
        <w:jc w:val="both"/>
        <w:rPr>
          <w:rFonts w:cstheme="minorHAnsi"/>
          <w:kern w:val="2"/>
          <w:sz w:val="18"/>
          <w:szCs w:val="18"/>
          <w:highlight w:val="yellow"/>
          <w:lang w:val="es-ES"/>
          <w14:ligatures w14:val="standardContextual"/>
        </w:rPr>
      </w:pPr>
      <w:r w:rsidRPr="00912DDD">
        <w:rPr>
          <w:rFonts w:cstheme="minorHAnsi"/>
          <w:kern w:val="2"/>
          <w:highlight w:val="yellow"/>
          <w:lang w:val="es-ES"/>
          <w14:ligatures w14:val="standardContextual"/>
        </w:rPr>
        <w:t xml:space="preserve">           </w:t>
      </w:r>
      <w:r w:rsidR="00F40775" w:rsidRPr="00912DDD">
        <w:rPr>
          <w:rFonts w:cstheme="minorHAnsi"/>
          <w:kern w:val="2"/>
          <w:sz w:val="18"/>
          <w:szCs w:val="18"/>
          <w:highlight w:val="yellow"/>
          <w:lang w:val="es-ES"/>
          <w14:ligatures w14:val="standardContextual"/>
        </w:rPr>
        <w:t>Fuente de datos: Base de EPV 2023 Dpto. de Vigilancia PNEI/PAI.</w:t>
      </w:r>
      <w:bookmarkStart w:id="75" w:name="_Hlk139378737"/>
    </w:p>
    <w:p w14:paraId="1A63D4E4" w14:textId="77777777" w:rsidR="00696D53" w:rsidRPr="00912DDD" w:rsidRDefault="00696D53" w:rsidP="00F62E77">
      <w:pPr>
        <w:spacing w:after="0" w:line="259" w:lineRule="auto"/>
        <w:jc w:val="both"/>
        <w:rPr>
          <w:rFonts w:cstheme="minorHAnsi"/>
          <w:kern w:val="2"/>
          <w:sz w:val="18"/>
          <w:szCs w:val="18"/>
          <w:highlight w:val="yellow"/>
          <w:lang w:val="es-ES"/>
          <w14:ligatures w14:val="standardContextual"/>
        </w:rPr>
      </w:pPr>
    </w:p>
    <w:p w14:paraId="200CAF0A" w14:textId="23360EDF" w:rsidR="005507EC" w:rsidRPr="00912DDD" w:rsidRDefault="008D1F71" w:rsidP="00F40775">
      <w:pPr>
        <w:spacing w:line="259" w:lineRule="auto"/>
        <w:jc w:val="both"/>
        <w:rPr>
          <w:rFonts w:cstheme="minorHAnsi"/>
          <w:color w:val="2F5496" w:themeColor="accent1" w:themeShade="BF"/>
          <w:sz w:val="28"/>
          <w:szCs w:val="28"/>
          <w:highlight w:val="yellow"/>
        </w:rPr>
      </w:pPr>
      <w:bookmarkStart w:id="76" w:name="_Hlk140062450"/>
      <w:r w:rsidRPr="00912DDD">
        <w:rPr>
          <w:rFonts w:cstheme="minorHAnsi"/>
          <w:color w:val="2F5496" w:themeColor="accent1" w:themeShade="BF"/>
          <w:sz w:val="28"/>
          <w:szCs w:val="28"/>
          <w:highlight w:val="yellow"/>
        </w:rPr>
        <w:t>Varicela</w:t>
      </w:r>
    </w:p>
    <w:bookmarkEnd w:id="76"/>
    <w:p w14:paraId="0133FEE0" w14:textId="7C413244" w:rsidR="00F62E77" w:rsidRPr="00912DDD" w:rsidRDefault="008D1F71" w:rsidP="00612611">
      <w:pPr>
        <w:spacing w:line="259" w:lineRule="auto"/>
        <w:jc w:val="both"/>
        <w:rPr>
          <w:rFonts w:cstheme="minorHAnsi"/>
          <w:color w:val="000000" w:themeColor="text1"/>
          <w:highlight w:val="yellow"/>
        </w:rPr>
      </w:pPr>
      <w:r w:rsidRPr="00912DDD">
        <w:rPr>
          <w:rFonts w:cstheme="minorHAnsi"/>
          <w:color w:val="000000" w:themeColor="text1"/>
          <w:highlight w:val="yellow"/>
        </w:rPr>
        <w:t xml:space="preserve">Desde la SE 1 a </w:t>
      </w:r>
      <w:bookmarkEnd w:id="75"/>
      <w:r w:rsidRPr="00912DDD">
        <w:rPr>
          <w:rFonts w:cstheme="minorHAnsi"/>
          <w:color w:val="000000" w:themeColor="text1"/>
          <w:highlight w:val="yellow"/>
        </w:rPr>
        <w:t>la SE 2</w:t>
      </w:r>
      <w:r w:rsidR="003A4EE9" w:rsidRPr="00912DDD">
        <w:rPr>
          <w:rFonts w:cstheme="minorHAnsi"/>
          <w:color w:val="000000" w:themeColor="text1"/>
          <w:highlight w:val="yellow"/>
        </w:rPr>
        <w:t>7</w:t>
      </w:r>
      <w:r w:rsidRPr="00912DDD">
        <w:rPr>
          <w:rFonts w:cstheme="minorHAnsi"/>
          <w:color w:val="000000" w:themeColor="text1"/>
          <w:highlight w:val="yellow"/>
        </w:rPr>
        <w:t xml:space="preserve"> del 2023, a nivel país se notificaron 4</w:t>
      </w:r>
      <w:r w:rsidR="003A4EE9" w:rsidRPr="00912DDD">
        <w:rPr>
          <w:rFonts w:cstheme="minorHAnsi"/>
          <w:color w:val="000000" w:themeColor="text1"/>
          <w:highlight w:val="yellow"/>
        </w:rPr>
        <w:t>89</w:t>
      </w:r>
      <w:r w:rsidRPr="00912DDD">
        <w:rPr>
          <w:rFonts w:cstheme="minorHAnsi"/>
          <w:color w:val="000000" w:themeColor="text1"/>
          <w:highlight w:val="yellow"/>
        </w:rPr>
        <w:t xml:space="preserve"> casos</w:t>
      </w:r>
      <w:r w:rsidR="00F40775" w:rsidRPr="00912DDD">
        <w:rPr>
          <w:rFonts w:cstheme="minorHAnsi"/>
          <w:color w:val="000000" w:themeColor="text1"/>
          <w:highlight w:val="yellow"/>
        </w:rPr>
        <w:t>,</w:t>
      </w:r>
      <w:r w:rsidRPr="00912DDD">
        <w:rPr>
          <w:rFonts w:cstheme="minorHAnsi"/>
          <w:color w:val="000000" w:themeColor="text1"/>
          <w:highlight w:val="yellow"/>
        </w:rPr>
        <w:t xml:space="preserve"> l</w:t>
      </w:r>
      <w:r w:rsidR="00A45A90" w:rsidRPr="00912DDD">
        <w:rPr>
          <w:rFonts w:cstheme="minorHAnsi"/>
          <w:color w:val="000000" w:themeColor="text1"/>
          <w:highlight w:val="yellow"/>
        </w:rPr>
        <w:t xml:space="preserve">as regiones </w:t>
      </w:r>
      <w:r w:rsidR="00831187" w:rsidRPr="00912DDD">
        <w:rPr>
          <w:rFonts w:cstheme="minorHAnsi"/>
          <w:color w:val="000000" w:themeColor="text1"/>
          <w:highlight w:val="yellow"/>
        </w:rPr>
        <w:t>sanitarias</w:t>
      </w:r>
      <w:r w:rsidRPr="00912DDD">
        <w:rPr>
          <w:rFonts w:cstheme="minorHAnsi"/>
          <w:color w:val="000000" w:themeColor="text1"/>
          <w:highlight w:val="yellow"/>
        </w:rPr>
        <w:t xml:space="preserve"> más afectados son: </w:t>
      </w:r>
      <w:r w:rsidR="005507EC" w:rsidRPr="00912DDD">
        <w:rPr>
          <w:rFonts w:cstheme="minorHAnsi"/>
          <w:color w:val="000000" w:themeColor="text1"/>
          <w:highlight w:val="yellow"/>
        </w:rPr>
        <w:t>C</w:t>
      </w:r>
      <w:r w:rsidRPr="00912DDD">
        <w:rPr>
          <w:rFonts w:cstheme="minorHAnsi"/>
          <w:color w:val="000000" w:themeColor="text1"/>
          <w:highlight w:val="yellow"/>
        </w:rPr>
        <w:t>entral (</w:t>
      </w:r>
      <w:r w:rsidR="00612611" w:rsidRPr="00912DDD">
        <w:rPr>
          <w:rFonts w:cstheme="minorHAnsi"/>
          <w:color w:val="000000" w:themeColor="text1"/>
          <w:highlight w:val="yellow"/>
        </w:rPr>
        <w:t>4</w:t>
      </w:r>
      <w:r w:rsidR="003A4EE9" w:rsidRPr="00912DDD">
        <w:rPr>
          <w:rFonts w:cstheme="minorHAnsi"/>
          <w:color w:val="000000" w:themeColor="text1"/>
          <w:highlight w:val="yellow"/>
        </w:rPr>
        <w:t>2</w:t>
      </w:r>
      <w:r w:rsidR="00F40775" w:rsidRPr="00912DDD">
        <w:rPr>
          <w:rFonts w:cstheme="minorHAnsi"/>
          <w:color w:val="000000" w:themeColor="text1"/>
          <w:highlight w:val="yellow"/>
        </w:rPr>
        <w:t>%</w:t>
      </w:r>
      <w:r w:rsidRPr="00912DDD">
        <w:rPr>
          <w:rFonts w:cstheme="minorHAnsi"/>
          <w:color w:val="000000" w:themeColor="text1"/>
          <w:highlight w:val="yellow"/>
        </w:rPr>
        <w:t>)</w:t>
      </w:r>
      <w:r w:rsidR="00016AE0" w:rsidRPr="00912DDD">
        <w:rPr>
          <w:rFonts w:cstheme="minorHAnsi"/>
          <w:color w:val="000000" w:themeColor="text1"/>
          <w:highlight w:val="yellow"/>
        </w:rPr>
        <w:t>,</w:t>
      </w:r>
      <w:r w:rsidR="00F40775" w:rsidRPr="00912DDD">
        <w:rPr>
          <w:rFonts w:cstheme="minorHAnsi"/>
          <w:color w:val="000000" w:themeColor="text1"/>
          <w:highlight w:val="yellow"/>
        </w:rPr>
        <w:t xml:space="preserve"> </w:t>
      </w:r>
      <w:r w:rsidR="005507EC" w:rsidRPr="00912DDD">
        <w:rPr>
          <w:rFonts w:cstheme="minorHAnsi"/>
          <w:color w:val="000000" w:themeColor="text1"/>
          <w:highlight w:val="yellow"/>
        </w:rPr>
        <w:t>C</w:t>
      </w:r>
      <w:r w:rsidR="00F40775" w:rsidRPr="00912DDD">
        <w:rPr>
          <w:rFonts w:cstheme="minorHAnsi"/>
          <w:color w:val="000000" w:themeColor="text1"/>
          <w:highlight w:val="yellow"/>
        </w:rPr>
        <w:t>apital (1</w:t>
      </w:r>
      <w:r w:rsidR="00612611" w:rsidRPr="00912DDD">
        <w:rPr>
          <w:rFonts w:cstheme="minorHAnsi"/>
          <w:color w:val="000000" w:themeColor="text1"/>
          <w:highlight w:val="yellow"/>
        </w:rPr>
        <w:t>1</w:t>
      </w:r>
      <w:r w:rsidR="00F40775" w:rsidRPr="00912DDD">
        <w:rPr>
          <w:rFonts w:cstheme="minorHAnsi"/>
          <w:color w:val="000000" w:themeColor="text1"/>
          <w:highlight w:val="yellow"/>
        </w:rPr>
        <w:t>%)</w:t>
      </w:r>
      <w:r w:rsidR="00016AE0" w:rsidRPr="00912DDD">
        <w:rPr>
          <w:rFonts w:cstheme="minorHAnsi"/>
          <w:color w:val="000000" w:themeColor="text1"/>
          <w:highlight w:val="yellow"/>
        </w:rPr>
        <w:t xml:space="preserve"> </w:t>
      </w:r>
      <w:r w:rsidR="00F40775" w:rsidRPr="00912DDD">
        <w:rPr>
          <w:rFonts w:cstheme="minorHAnsi"/>
          <w:color w:val="000000" w:themeColor="text1"/>
          <w:highlight w:val="yellow"/>
        </w:rPr>
        <w:t xml:space="preserve">(Tabla </w:t>
      </w:r>
      <w:r w:rsidR="000D31B8" w:rsidRPr="00912DDD">
        <w:rPr>
          <w:rFonts w:cstheme="minorHAnsi"/>
          <w:color w:val="000000" w:themeColor="text1"/>
          <w:highlight w:val="yellow"/>
        </w:rPr>
        <w:t>18</w:t>
      </w:r>
      <w:r w:rsidR="00612611" w:rsidRPr="00912DDD">
        <w:rPr>
          <w:rFonts w:cstheme="minorHAnsi"/>
          <w:color w:val="000000" w:themeColor="text1"/>
          <w:highlight w:val="yellow"/>
        </w:rPr>
        <w:t xml:space="preserve"> y Gr</w:t>
      </w:r>
      <w:r w:rsidR="00831187" w:rsidRPr="00912DDD">
        <w:rPr>
          <w:rFonts w:cstheme="minorHAnsi"/>
          <w:color w:val="000000" w:themeColor="text1"/>
          <w:highlight w:val="yellow"/>
        </w:rPr>
        <w:t>á</w:t>
      </w:r>
      <w:r w:rsidR="00612611" w:rsidRPr="00912DDD">
        <w:rPr>
          <w:rFonts w:cstheme="minorHAnsi"/>
          <w:color w:val="000000" w:themeColor="text1"/>
          <w:highlight w:val="yellow"/>
        </w:rPr>
        <w:t>fico</w:t>
      </w:r>
      <w:r w:rsidR="00723ABD" w:rsidRPr="00912DDD">
        <w:rPr>
          <w:rFonts w:cstheme="minorHAnsi"/>
          <w:color w:val="000000" w:themeColor="text1"/>
          <w:highlight w:val="yellow"/>
        </w:rPr>
        <w:t xml:space="preserve"> 2</w:t>
      </w:r>
      <w:r w:rsidR="00CA1BF0" w:rsidRPr="00912DDD">
        <w:rPr>
          <w:rFonts w:cstheme="minorHAnsi"/>
          <w:color w:val="000000" w:themeColor="text1"/>
          <w:highlight w:val="yellow"/>
        </w:rPr>
        <w:t>9</w:t>
      </w:r>
      <w:r w:rsidR="00F40775" w:rsidRPr="00912DDD">
        <w:rPr>
          <w:rFonts w:cstheme="minorHAnsi"/>
          <w:color w:val="000000" w:themeColor="text1"/>
          <w:highlight w:val="yellow"/>
        </w:rPr>
        <w:t xml:space="preserve">). Según grupo de edad </w:t>
      </w:r>
      <w:r w:rsidR="0036311A" w:rsidRPr="00912DDD">
        <w:rPr>
          <w:rFonts w:cstheme="minorHAnsi"/>
          <w:color w:val="000000" w:themeColor="text1"/>
          <w:highlight w:val="yellow"/>
        </w:rPr>
        <w:t>20</w:t>
      </w:r>
      <w:r w:rsidR="00F40775" w:rsidRPr="00912DDD">
        <w:rPr>
          <w:rFonts w:cstheme="minorHAnsi"/>
          <w:color w:val="000000" w:themeColor="text1"/>
          <w:highlight w:val="yellow"/>
        </w:rPr>
        <w:t xml:space="preserve"> a </w:t>
      </w:r>
      <w:r w:rsidR="0036311A" w:rsidRPr="00912DDD">
        <w:rPr>
          <w:rFonts w:cstheme="minorHAnsi"/>
          <w:color w:val="000000" w:themeColor="text1"/>
          <w:highlight w:val="yellow"/>
        </w:rPr>
        <w:t>59</w:t>
      </w:r>
      <w:r w:rsidR="00F40775" w:rsidRPr="00912DDD">
        <w:rPr>
          <w:rFonts w:cstheme="minorHAnsi"/>
          <w:color w:val="000000" w:themeColor="text1"/>
          <w:highlight w:val="yellow"/>
        </w:rPr>
        <w:t xml:space="preserve"> años </w:t>
      </w:r>
      <w:r w:rsidR="00683285" w:rsidRPr="00912DDD">
        <w:rPr>
          <w:rFonts w:cstheme="minorHAnsi"/>
          <w:color w:val="000000" w:themeColor="text1"/>
          <w:highlight w:val="yellow"/>
        </w:rPr>
        <w:t>(</w:t>
      </w:r>
      <w:r w:rsidR="0036311A" w:rsidRPr="00912DDD">
        <w:rPr>
          <w:rFonts w:cstheme="minorHAnsi"/>
          <w:color w:val="000000" w:themeColor="text1"/>
          <w:highlight w:val="yellow"/>
        </w:rPr>
        <w:t>25</w:t>
      </w:r>
      <w:r w:rsidR="00683285" w:rsidRPr="00912DDD">
        <w:rPr>
          <w:rFonts w:cstheme="minorHAnsi"/>
          <w:color w:val="000000" w:themeColor="text1"/>
          <w:highlight w:val="yellow"/>
        </w:rPr>
        <w:t>%) siendo en</w:t>
      </w:r>
      <w:r w:rsidR="005F04FE" w:rsidRPr="00912DDD">
        <w:rPr>
          <w:rFonts w:cstheme="minorHAnsi"/>
          <w:color w:val="000000" w:themeColor="text1"/>
          <w:highlight w:val="yellow"/>
        </w:rPr>
        <w:t xml:space="preserve"> e</w:t>
      </w:r>
      <w:r w:rsidR="00683285" w:rsidRPr="00912DDD">
        <w:rPr>
          <w:rFonts w:cstheme="minorHAnsi"/>
          <w:color w:val="000000" w:themeColor="text1"/>
          <w:highlight w:val="yellow"/>
        </w:rPr>
        <w:t xml:space="preserve">l sexo masculino </w:t>
      </w:r>
      <w:r w:rsidR="00016AE0" w:rsidRPr="00912DDD">
        <w:rPr>
          <w:rFonts w:cstheme="minorHAnsi"/>
          <w:color w:val="000000" w:themeColor="text1"/>
          <w:highlight w:val="yellow"/>
        </w:rPr>
        <w:t xml:space="preserve">el </w:t>
      </w:r>
      <w:r w:rsidR="00831187" w:rsidRPr="00912DDD">
        <w:rPr>
          <w:rFonts w:cstheme="minorHAnsi"/>
          <w:color w:val="000000" w:themeColor="text1"/>
          <w:highlight w:val="yellow"/>
        </w:rPr>
        <w:t>más</w:t>
      </w:r>
      <w:r w:rsidR="00016AE0" w:rsidRPr="00912DDD">
        <w:rPr>
          <w:rFonts w:cstheme="minorHAnsi"/>
          <w:color w:val="000000" w:themeColor="text1"/>
          <w:highlight w:val="yellow"/>
        </w:rPr>
        <w:t xml:space="preserve"> afectado por la enfermedad (5</w:t>
      </w:r>
      <w:r w:rsidR="00612611" w:rsidRPr="00912DDD">
        <w:rPr>
          <w:rFonts w:cstheme="minorHAnsi"/>
          <w:color w:val="000000" w:themeColor="text1"/>
          <w:highlight w:val="yellow"/>
        </w:rPr>
        <w:t>6</w:t>
      </w:r>
      <w:r w:rsidR="00016AE0" w:rsidRPr="00912DDD">
        <w:rPr>
          <w:rFonts w:cstheme="minorHAnsi"/>
          <w:color w:val="000000" w:themeColor="text1"/>
          <w:highlight w:val="yellow"/>
        </w:rPr>
        <w:t xml:space="preserve">%) (Tabla </w:t>
      </w:r>
      <w:r w:rsidR="000D31B8" w:rsidRPr="00912DDD">
        <w:rPr>
          <w:rFonts w:cstheme="minorHAnsi"/>
          <w:color w:val="000000" w:themeColor="text1"/>
          <w:highlight w:val="yellow"/>
        </w:rPr>
        <w:t>19</w:t>
      </w:r>
      <w:r w:rsidR="00016AE0" w:rsidRPr="00912DDD">
        <w:rPr>
          <w:rFonts w:cstheme="minorHAnsi"/>
          <w:color w:val="000000" w:themeColor="text1"/>
          <w:highlight w:val="yellow"/>
        </w:rPr>
        <w:t>)</w:t>
      </w:r>
      <w:r w:rsidR="00D14214" w:rsidRPr="00912DDD">
        <w:rPr>
          <w:rFonts w:cstheme="minorHAnsi"/>
          <w:color w:val="000000" w:themeColor="text1"/>
          <w:highlight w:val="yellow"/>
        </w:rPr>
        <w:t>.</w:t>
      </w:r>
      <w:bookmarkStart w:id="77" w:name="_Hlk139379842"/>
    </w:p>
    <w:p w14:paraId="7F5A3A08" w14:textId="4A8B73DD" w:rsidR="00612611" w:rsidRPr="00912DDD" w:rsidRDefault="00831187" w:rsidP="00612611">
      <w:pPr>
        <w:spacing w:after="0"/>
        <w:jc w:val="both"/>
        <w:rPr>
          <w:rFonts w:cstheme="minorHAnsi"/>
          <w:highlight w:val="yellow"/>
        </w:rPr>
      </w:pPr>
      <w:r w:rsidRPr="00912DDD">
        <w:rPr>
          <w:rFonts w:cstheme="minorHAnsi"/>
          <w:i/>
          <w:iCs/>
          <w:color w:val="4472C4" w:themeColor="accent1"/>
          <w:highlight w:val="yellow"/>
          <w:lang w:val="es-ES"/>
        </w:rPr>
        <w:t>Gráfico</w:t>
      </w:r>
      <w:r w:rsidR="00612611" w:rsidRPr="00912DDD">
        <w:rPr>
          <w:rFonts w:cstheme="minorHAnsi"/>
          <w:i/>
          <w:iCs/>
          <w:color w:val="4472C4" w:themeColor="accent1"/>
          <w:highlight w:val="yellow"/>
          <w:lang w:val="es-ES"/>
        </w:rPr>
        <w:t xml:space="preserve"> 2</w:t>
      </w:r>
      <w:r w:rsidR="00CA1BF0" w:rsidRPr="00912DDD">
        <w:rPr>
          <w:rFonts w:cstheme="minorHAnsi"/>
          <w:i/>
          <w:iCs/>
          <w:color w:val="4472C4" w:themeColor="accent1"/>
          <w:highlight w:val="yellow"/>
          <w:lang w:val="es-ES"/>
        </w:rPr>
        <w:t>9</w:t>
      </w:r>
      <w:r w:rsidR="00612611" w:rsidRPr="00912DDD">
        <w:rPr>
          <w:rFonts w:cstheme="minorHAnsi"/>
          <w:i/>
          <w:iCs/>
          <w:color w:val="4472C4" w:themeColor="accent1"/>
          <w:highlight w:val="yellow"/>
          <w:lang w:val="es-ES"/>
        </w:rPr>
        <w:t xml:space="preserve">. </w:t>
      </w:r>
      <w:r w:rsidR="00612611" w:rsidRPr="00912DDD">
        <w:rPr>
          <w:rFonts w:cstheme="minorHAnsi"/>
          <w:i/>
          <w:iCs/>
          <w:highlight w:val="yellow"/>
        </w:rPr>
        <w:t xml:space="preserve">Número de casos de </w:t>
      </w:r>
      <w:r w:rsidR="00E9342E" w:rsidRPr="00912DDD">
        <w:rPr>
          <w:rFonts w:cstheme="minorHAnsi"/>
          <w:i/>
          <w:iCs/>
          <w:highlight w:val="yellow"/>
        </w:rPr>
        <w:t>V</w:t>
      </w:r>
      <w:r w:rsidR="00612611" w:rsidRPr="00912DDD">
        <w:rPr>
          <w:rFonts w:cstheme="minorHAnsi"/>
          <w:i/>
          <w:iCs/>
          <w:highlight w:val="yellow"/>
        </w:rPr>
        <w:t>aricela según región Sanitaria, Paraguay</w:t>
      </w:r>
      <w:r w:rsidR="00E9342E" w:rsidRPr="00912DDD">
        <w:rPr>
          <w:rFonts w:cstheme="minorHAnsi"/>
          <w:i/>
          <w:iCs/>
          <w:highlight w:val="yellow"/>
        </w:rPr>
        <w:t>,</w:t>
      </w:r>
      <w:r w:rsidR="00612611" w:rsidRPr="00912DDD">
        <w:rPr>
          <w:rFonts w:cstheme="minorHAnsi"/>
          <w:i/>
          <w:iCs/>
          <w:highlight w:val="yellow"/>
        </w:rPr>
        <w:t xml:space="preserve"> SE 1 a la SE 2</w:t>
      </w:r>
      <w:r w:rsidR="00EF4016" w:rsidRPr="00912DDD">
        <w:rPr>
          <w:rFonts w:cstheme="minorHAnsi"/>
          <w:i/>
          <w:iCs/>
          <w:highlight w:val="yellow"/>
        </w:rPr>
        <w:t>7</w:t>
      </w:r>
      <w:r w:rsidR="00612611" w:rsidRPr="00912DDD">
        <w:rPr>
          <w:rFonts w:cstheme="minorHAnsi"/>
          <w:i/>
          <w:iCs/>
          <w:highlight w:val="yellow"/>
        </w:rPr>
        <w:t xml:space="preserve"> 2023</w:t>
      </w:r>
      <w:r w:rsidR="00612611" w:rsidRPr="00912DDD">
        <w:rPr>
          <w:rFonts w:cstheme="minorHAnsi"/>
          <w:highlight w:val="yellow"/>
        </w:rPr>
        <w:t>.</w:t>
      </w:r>
    </w:p>
    <w:p w14:paraId="2D71496B" w14:textId="2063FA9D" w:rsidR="00EF4016" w:rsidRPr="00912DDD" w:rsidRDefault="00EF4016" w:rsidP="00612611">
      <w:pPr>
        <w:spacing w:line="259" w:lineRule="auto"/>
        <w:jc w:val="both"/>
        <w:rPr>
          <w:rFonts w:cstheme="minorHAnsi"/>
          <w:noProof/>
          <w:highlight w:val="yellow"/>
        </w:rPr>
      </w:pPr>
      <w:r w:rsidRPr="00912DDD">
        <w:rPr>
          <w:noProof/>
          <w:highlight w:val="yellow"/>
        </w:rPr>
        <w:drawing>
          <wp:inline distT="0" distB="0" distL="0" distR="0" wp14:anchorId="369213A1" wp14:editId="4B89B510">
            <wp:extent cx="5572125" cy="2571750"/>
            <wp:effectExtent l="0" t="0" r="0" b="0"/>
            <wp:docPr id="52470666" name="Gráfico 1">
              <a:extLst xmlns:a="http://schemas.openxmlformats.org/drawingml/2006/main">
                <a:ext uri="{FF2B5EF4-FFF2-40B4-BE49-F238E27FC236}">
                  <a16:creationId xmlns:a16="http://schemas.microsoft.com/office/drawing/2014/main" id="{11EA191C-0F54-DC0C-D498-6D06C00FB55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2898DFA9" w14:textId="0BC92CDE" w:rsidR="00A02CAB" w:rsidRPr="00912DDD" w:rsidRDefault="00E9342E" w:rsidP="00612611">
      <w:pPr>
        <w:spacing w:line="259" w:lineRule="auto"/>
        <w:jc w:val="both"/>
        <w:rPr>
          <w:rFonts w:cstheme="minorHAnsi"/>
          <w:kern w:val="2"/>
          <w:sz w:val="18"/>
          <w:szCs w:val="18"/>
          <w:highlight w:val="yellow"/>
          <w:lang w:val="es-ES"/>
          <w14:ligatures w14:val="standardContextual"/>
        </w:rPr>
      </w:pPr>
      <w:r w:rsidRPr="00912DDD">
        <w:rPr>
          <w:rFonts w:cstheme="minorHAnsi"/>
          <w:kern w:val="2"/>
          <w:sz w:val="18"/>
          <w:szCs w:val="18"/>
          <w:highlight w:val="yellow"/>
          <w:lang w:val="es-ES"/>
          <w14:ligatures w14:val="standardContextual"/>
        </w:rPr>
        <w:t xml:space="preserve">   Fuente de datos: Base de EPV 2023 Dpto. de Vigilancia PNEI/PAI.</w:t>
      </w:r>
    </w:p>
    <w:p w14:paraId="1668D65D" w14:textId="62110DC2" w:rsidR="00D14214" w:rsidRPr="00912DDD" w:rsidRDefault="00D14214" w:rsidP="00D14214">
      <w:pPr>
        <w:pStyle w:val="Descripcin"/>
        <w:rPr>
          <w:rFonts w:cstheme="minorHAnsi"/>
          <w:noProof/>
          <w:color w:val="000000" w:themeColor="text1"/>
          <w:sz w:val="22"/>
          <w:szCs w:val="22"/>
          <w:highlight w:val="yellow"/>
          <w:lang w:val="es-ES"/>
        </w:rPr>
      </w:pPr>
      <w:r w:rsidRPr="00912DDD">
        <w:rPr>
          <w:rFonts w:eastAsia="Times New Roman" w:cstheme="minorHAnsi"/>
          <w:color w:val="4472C4"/>
          <w:kern w:val="2"/>
          <w:sz w:val="22"/>
          <w:szCs w:val="22"/>
          <w:highlight w:val="yellow"/>
          <w:lang w:val="es-ES"/>
        </w:rPr>
        <w:lastRenderedPageBreak/>
        <w:t xml:space="preserve">Tabla </w:t>
      </w:r>
      <w:r w:rsidR="00723ABD" w:rsidRPr="00912DDD">
        <w:rPr>
          <w:rFonts w:eastAsia="Times New Roman" w:cstheme="minorHAnsi"/>
          <w:color w:val="4472C4"/>
          <w:kern w:val="2"/>
          <w:sz w:val="22"/>
          <w:szCs w:val="22"/>
          <w:highlight w:val="yellow"/>
          <w:lang w:val="es-ES"/>
        </w:rPr>
        <w:t>1</w:t>
      </w:r>
      <w:r w:rsidR="000D31B8" w:rsidRPr="00912DDD">
        <w:rPr>
          <w:rFonts w:eastAsia="Times New Roman" w:cstheme="minorHAnsi"/>
          <w:color w:val="4472C4"/>
          <w:kern w:val="2"/>
          <w:sz w:val="22"/>
          <w:szCs w:val="22"/>
          <w:highlight w:val="yellow"/>
          <w:lang w:val="es-ES"/>
        </w:rPr>
        <w:t>8</w:t>
      </w:r>
      <w:r w:rsidRPr="00912DDD">
        <w:rPr>
          <w:rFonts w:eastAsia="Times New Roman" w:cstheme="minorHAnsi"/>
          <w:color w:val="4472C4"/>
          <w:kern w:val="2"/>
          <w:sz w:val="22"/>
          <w:szCs w:val="22"/>
          <w:highlight w:val="yellow"/>
          <w:lang w:val="es-ES"/>
        </w:rPr>
        <w:t>.</w:t>
      </w:r>
      <w:r w:rsidRPr="00912DDD">
        <w:rPr>
          <w:rFonts w:cstheme="minorHAnsi"/>
          <w:noProof/>
          <w:color w:val="000000" w:themeColor="text1"/>
          <w:sz w:val="22"/>
          <w:szCs w:val="22"/>
          <w:highlight w:val="yellow"/>
          <w:lang w:val="es-ES"/>
        </w:rPr>
        <w:t xml:space="preserve"> Número de casos de varicela según grupo de edad y sexo, Paraguay, SE 1 a SE 2</w:t>
      </w:r>
      <w:r w:rsidR="00EA37F7" w:rsidRPr="00912DDD">
        <w:rPr>
          <w:rFonts w:cstheme="minorHAnsi"/>
          <w:noProof/>
          <w:color w:val="000000" w:themeColor="text1"/>
          <w:sz w:val="22"/>
          <w:szCs w:val="22"/>
          <w:highlight w:val="yellow"/>
          <w:lang w:val="es-ES"/>
        </w:rPr>
        <w:t>7</w:t>
      </w:r>
      <w:r w:rsidRPr="00912DDD">
        <w:rPr>
          <w:rFonts w:cstheme="minorHAnsi"/>
          <w:noProof/>
          <w:color w:val="000000" w:themeColor="text1"/>
          <w:sz w:val="22"/>
          <w:szCs w:val="22"/>
          <w:highlight w:val="yellow"/>
          <w:lang w:val="es-ES"/>
        </w:rPr>
        <w:t xml:space="preserve"> del  2023.</w:t>
      </w:r>
    </w:p>
    <w:tbl>
      <w:tblPr>
        <w:tblW w:w="8510" w:type="dxa"/>
        <w:tblCellMar>
          <w:left w:w="70" w:type="dxa"/>
          <w:right w:w="70" w:type="dxa"/>
        </w:tblCellMar>
        <w:tblLook w:val="04A0" w:firstRow="1" w:lastRow="0" w:firstColumn="1" w:lastColumn="0" w:noHBand="0" w:noVBand="1"/>
      </w:tblPr>
      <w:tblGrid>
        <w:gridCol w:w="1814"/>
        <w:gridCol w:w="1674"/>
        <w:gridCol w:w="1674"/>
        <w:gridCol w:w="1674"/>
        <w:gridCol w:w="1674"/>
      </w:tblGrid>
      <w:tr w:rsidR="00A02CAB" w:rsidRPr="00912DDD" w14:paraId="6054F2BC" w14:textId="77777777" w:rsidTr="0081054E">
        <w:trPr>
          <w:trHeight w:val="266"/>
        </w:trPr>
        <w:tc>
          <w:tcPr>
            <w:tcW w:w="1814" w:type="dxa"/>
            <w:tcBorders>
              <w:top w:val="single" w:sz="4" w:space="0" w:color="auto"/>
              <w:left w:val="nil"/>
              <w:bottom w:val="single" w:sz="4" w:space="0" w:color="auto"/>
              <w:right w:val="nil"/>
            </w:tcBorders>
            <w:shd w:val="clear" w:color="000000" w:fill="FFFFFF"/>
            <w:noWrap/>
            <w:vAlign w:val="center"/>
            <w:hideMark/>
          </w:tcPr>
          <w:p w14:paraId="7E0F86CC" w14:textId="77777777" w:rsidR="00A02CAB" w:rsidRPr="00912DDD" w:rsidRDefault="00A02CAB" w:rsidP="008B7106">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Grupo de edad</w:t>
            </w:r>
          </w:p>
        </w:tc>
        <w:tc>
          <w:tcPr>
            <w:tcW w:w="1674" w:type="dxa"/>
            <w:tcBorders>
              <w:top w:val="single" w:sz="4" w:space="0" w:color="auto"/>
              <w:left w:val="nil"/>
              <w:bottom w:val="single" w:sz="4" w:space="0" w:color="auto"/>
              <w:right w:val="nil"/>
            </w:tcBorders>
            <w:shd w:val="clear" w:color="000000" w:fill="FFFFFF"/>
            <w:noWrap/>
            <w:vAlign w:val="center"/>
            <w:hideMark/>
          </w:tcPr>
          <w:p w14:paraId="34B34003"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Femenino</w:t>
            </w:r>
          </w:p>
        </w:tc>
        <w:tc>
          <w:tcPr>
            <w:tcW w:w="1674" w:type="dxa"/>
            <w:tcBorders>
              <w:top w:val="single" w:sz="4" w:space="0" w:color="auto"/>
              <w:left w:val="nil"/>
              <w:bottom w:val="single" w:sz="4" w:space="0" w:color="auto"/>
              <w:right w:val="nil"/>
            </w:tcBorders>
            <w:shd w:val="clear" w:color="000000" w:fill="FFFFFF"/>
            <w:noWrap/>
            <w:vAlign w:val="center"/>
            <w:hideMark/>
          </w:tcPr>
          <w:p w14:paraId="5BAB8F53"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xml:space="preserve">Masculino </w:t>
            </w:r>
          </w:p>
        </w:tc>
        <w:tc>
          <w:tcPr>
            <w:tcW w:w="1674" w:type="dxa"/>
            <w:tcBorders>
              <w:top w:val="single" w:sz="4" w:space="0" w:color="auto"/>
              <w:left w:val="nil"/>
              <w:bottom w:val="single" w:sz="4" w:space="0" w:color="auto"/>
              <w:right w:val="nil"/>
            </w:tcBorders>
            <w:shd w:val="clear" w:color="000000" w:fill="FFFFFF"/>
            <w:noWrap/>
            <w:vAlign w:val="center"/>
            <w:hideMark/>
          </w:tcPr>
          <w:p w14:paraId="5FA653FE"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xml:space="preserve">Total </w:t>
            </w:r>
          </w:p>
        </w:tc>
        <w:tc>
          <w:tcPr>
            <w:tcW w:w="1674" w:type="dxa"/>
            <w:tcBorders>
              <w:top w:val="single" w:sz="4" w:space="0" w:color="auto"/>
              <w:left w:val="nil"/>
              <w:bottom w:val="single" w:sz="4" w:space="0" w:color="auto"/>
              <w:right w:val="nil"/>
            </w:tcBorders>
            <w:shd w:val="clear" w:color="000000" w:fill="FFFFFF"/>
            <w:noWrap/>
            <w:vAlign w:val="center"/>
            <w:hideMark/>
          </w:tcPr>
          <w:p w14:paraId="0AF1263F"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w:t>
            </w:r>
          </w:p>
        </w:tc>
      </w:tr>
      <w:tr w:rsidR="00A02CAB" w:rsidRPr="00912DDD" w14:paraId="75096DFD" w14:textId="77777777" w:rsidTr="0081054E">
        <w:trPr>
          <w:trHeight w:val="266"/>
        </w:trPr>
        <w:tc>
          <w:tcPr>
            <w:tcW w:w="1814" w:type="dxa"/>
            <w:tcBorders>
              <w:top w:val="nil"/>
              <w:left w:val="nil"/>
              <w:bottom w:val="nil"/>
              <w:right w:val="nil"/>
            </w:tcBorders>
            <w:shd w:val="clear" w:color="auto" w:fill="auto"/>
            <w:vAlign w:val="center"/>
            <w:hideMark/>
          </w:tcPr>
          <w:p w14:paraId="35F10AD0"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&lt; 1 </w:t>
            </w:r>
          </w:p>
        </w:tc>
        <w:tc>
          <w:tcPr>
            <w:tcW w:w="1674" w:type="dxa"/>
            <w:tcBorders>
              <w:top w:val="nil"/>
              <w:left w:val="nil"/>
              <w:bottom w:val="nil"/>
              <w:right w:val="nil"/>
            </w:tcBorders>
            <w:shd w:val="clear" w:color="auto" w:fill="auto"/>
            <w:vAlign w:val="center"/>
            <w:hideMark/>
          </w:tcPr>
          <w:p w14:paraId="7B389258"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674" w:type="dxa"/>
            <w:tcBorders>
              <w:top w:val="nil"/>
              <w:left w:val="nil"/>
              <w:bottom w:val="nil"/>
              <w:right w:val="nil"/>
            </w:tcBorders>
            <w:shd w:val="clear" w:color="auto" w:fill="auto"/>
            <w:vAlign w:val="center"/>
            <w:hideMark/>
          </w:tcPr>
          <w:p w14:paraId="4453306E"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674" w:type="dxa"/>
            <w:tcBorders>
              <w:top w:val="nil"/>
              <w:left w:val="nil"/>
              <w:bottom w:val="nil"/>
              <w:right w:val="nil"/>
            </w:tcBorders>
            <w:shd w:val="clear" w:color="auto" w:fill="auto"/>
            <w:noWrap/>
            <w:vAlign w:val="center"/>
            <w:hideMark/>
          </w:tcPr>
          <w:p w14:paraId="4675CC8B"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30</w:t>
            </w:r>
          </w:p>
        </w:tc>
        <w:tc>
          <w:tcPr>
            <w:tcW w:w="1674" w:type="dxa"/>
            <w:tcBorders>
              <w:top w:val="nil"/>
              <w:left w:val="nil"/>
              <w:bottom w:val="nil"/>
              <w:right w:val="nil"/>
            </w:tcBorders>
            <w:shd w:val="clear" w:color="auto" w:fill="auto"/>
            <w:noWrap/>
            <w:vAlign w:val="center"/>
            <w:hideMark/>
          </w:tcPr>
          <w:p w14:paraId="3034CF82"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w:t>
            </w:r>
          </w:p>
        </w:tc>
      </w:tr>
      <w:tr w:rsidR="00A02CAB" w:rsidRPr="00912DDD" w14:paraId="52309AE4" w14:textId="77777777" w:rsidTr="0081054E">
        <w:trPr>
          <w:trHeight w:val="266"/>
        </w:trPr>
        <w:tc>
          <w:tcPr>
            <w:tcW w:w="1814" w:type="dxa"/>
            <w:tcBorders>
              <w:top w:val="nil"/>
              <w:left w:val="nil"/>
              <w:bottom w:val="nil"/>
              <w:right w:val="nil"/>
            </w:tcBorders>
            <w:shd w:val="clear" w:color="auto" w:fill="auto"/>
            <w:vAlign w:val="center"/>
            <w:hideMark/>
          </w:tcPr>
          <w:p w14:paraId="05CD72DB"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 a 4</w:t>
            </w:r>
          </w:p>
        </w:tc>
        <w:tc>
          <w:tcPr>
            <w:tcW w:w="1674" w:type="dxa"/>
            <w:tcBorders>
              <w:top w:val="nil"/>
              <w:left w:val="nil"/>
              <w:bottom w:val="nil"/>
              <w:right w:val="nil"/>
            </w:tcBorders>
            <w:shd w:val="clear" w:color="auto" w:fill="auto"/>
            <w:vAlign w:val="center"/>
            <w:hideMark/>
          </w:tcPr>
          <w:p w14:paraId="35BBFD6C"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35</w:t>
            </w:r>
          </w:p>
        </w:tc>
        <w:tc>
          <w:tcPr>
            <w:tcW w:w="1674" w:type="dxa"/>
            <w:tcBorders>
              <w:top w:val="nil"/>
              <w:left w:val="nil"/>
              <w:bottom w:val="nil"/>
              <w:right w:val="nil"/>
            </w:tcBorders>
            <w:shd w:val="clear" w:color="auto" w:fill="auto"/>
            <w:vAlign w:val="center"/>
            <w:hideMark/>
          </w:tcPr>
          <w:p w14:paraId="07F5E51D"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42</w:t>
            </w:r>
          </w:p>
        </w:tc>
        <w:tc>
          <w:tcPr>
            <w:tcW w:w="1674" w:type="dxa"/>
            <w:tcBorders>
              <w:top w:val="nil"/>
              <w:left w:val="nil"/>
              <w:bottom w:val="nil"/>
              <w:right w:val="nil"/>
            </w:tcBorders>
            <w:shd w:val="clear" w:color="auto" w:fill="auto"/>
            <w:noWrap/>
            <w:vAlign w:val="center"/>
            <w:hideMark/>
          </w:tcPr>
          <w:p w14:paraId="7F634AF2"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77</w:t>
            </w:r>
          </w:p>
        </w:tc>
        <w:tc>
          <w:tcPr>
            <w:tcW w:w="1674" w:type="dxa"/>
            <w:tcBorders>
              <w:top w:val="nil"/>
              <w:left w:val="nil"/>
              <w:bottom w:val="nil"/>
              <w:right w:val="nil"/>
            </w:tcBorders>
            <w:shd w:val="clear" w:color="auto" w:fill="auto"/>
            <w:noWrap/>
            <w:vAlign w:val="center"/>
            <w:hideMark/>
          </w:tcPr>
          <w:p w14:paraId="1F3F15B6"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16%</w:t>
            </w:r>
          </w:p>
        </w:tc>
      </w:tr>
      <w:tr w:rsidR="00A02CAB" w:rsidRPr="00912DDD" w14:paraId="0D78B8B7" w14:textId="77777777" w:rsidTr="0081054E">
        <w:trPr>
          <w:trHeight w:val="266"/>
        </w:trPr>
        <w:tc>
          <w:tcPr>
            <w:tcW w:w="1814" w:type="dxa"/>
            <w:tcBorders>
              <w:top w:val="nil"/>
              <w:left w:val="nil"/>
              <w:bottom w:val="nil"/>
              <w:right w:val="nil"/>
            </w:tcBorders>
            <w:shd w:val="clear" w:color="auto" w:fill="auto"/>
            <w:vAlign w:val="center"/>
            <w:hideMark/>
          </w:tcPr>
          <w:p w14:paraId="2DB30A60"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 a 9</w:t>
            </w:r>
          </w:p>
        </w:tc>
        <w:tc>
          <w:tcPr>
            <w:tcW w:w="1674" w:type="dxa"/>
            <w:tcBorders>
              <w:top w:val="nil"/>
              <w:left w:val="nil"/>
              <w:bottom w:val="nil"/>
              <w:right w:val="nil"/>
            </w:tcBorders>
            <w:shd w:val="clear" w:color="auto" w:fill="auto"/>
            <w:vAlign w:val="center"/>
            <w:hideMark/>
          </w:tcPr>
          <w:p w14:paraId="48A1CDC8"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48</w:t>
            </w:r>
          </w:p>
        </w:tc>
        <w:tc>
          <w:tcPr>
            <w:tcW w:w="1674" w:type="dxa"/>
            <w:tcBorders>
              <w:top w:val="nil"/>
              <w:left w:val="nil"/>
              <w:bottom w:val="nil"/>
              <w:right w:val="nil"/>
            </w:tcBorders>
            <w:shd w:val="clear" w:color="auto" w:fill="auto"/>
            <w:vAlign w:val="center"/>
            <w:hideMark/>
          </w:tcPr>
          <w:p w14:paraId="02604162"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46</w:t>
            </w:r>
          </w:p>
        </w:tc>
        <w:tc>
          <w:tcPr>
            <w:tcW w:w="1674" w:type="dxa"/>
            <w:tcBorders>
              <w:top w:val="nil"/>
              <w:left w:val="nil"/>
              <w:bottom w:val="nil"/>
              <w:right w:val="nil"/>
            </w:tcBorders>
            <w:shd w:val="clear" w:color="auto" w:fill="auto"/>
            <w:noWrap/>
            <w:vAlign w:val="center"/>
            <w:hideMark/>
          </w:tcPr>
          <w:p w14:paraId="41B90A45"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94</w:t>
            </w:r>
          </w:p>
        </w:tc>
        <w:tc>
          <w:tcPr>
            <w:tcW w:w="1674" w:type="dxa"/>
            <w:tcBorders>
              <w:top w:val="nil"/>
              <w:left w:val="nil"/>
              <w:bottom w:val="nil"/>
              <w:right w:val="nil"/>
            </w:tcBorders>
            <w:shd w:val="clear" w:color="auto" w:fill="auto"/>
            <w:noWrap/>
            <w:vAlign w:val="center"/>
            <w:hideMark/>
          </w:tcPr>
          <w:p w14:paraId="72CBBF59"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19%</w:t>
            </w:r>
          </w:p>
        </w:tc>
      </w:tr>
      <w:tr w:rsidR="00A02CAB" w:rsidRPr="00912DDD" w14:paraId="603DD554" w14:textId="77777777" w:rsidTr="0081054E">
        <w:trPr>
          <w:trHeight w:val="266"/>
        </w:trPr>
        <w:tc>
          <w:tcPr>
            <w:tcW w:w="1814" w:type="dxa"/>
            <w:tcBorders>
              <w:top w:val="nil"/>
              <w:left w:val="nil"/>
              <w:bottom w:val="nil"/>
              <w:right w:val="nil"/>
            </w:tcBorders>
            <w:shd w:val="clear" w:color="auto" w:fill="auto"/>
            <w:vAlign w:val="center"/>
            <w:hideMark/>
          </w:tcPr>
          <w:p w14:paraId="6B52EFDD"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 a 14</w:t>
            </w:r>
          </w:p>
        </w:tc>
        <w:tc>
          <w:tcPr>
            <w:tcW w:w="1674" w:type="dxa"/>
            <w:tcBorders>
              <w:top w:val="nil"/>
              <w:left w:val="nil"/>
              <w:bottom w:val="nil"/>
              <w:right w:val="nil"/>
            </w:tcBorders>
            <w:shd w:val="clear" w:color="auto" w:fill="auto"/>
            <w:vAlign w:val="center"/>
            <w:hideMark/>
          </w:tcPr>
          <w:p w14:paraId="67C8D1A4"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44</w:t>
            </w:r>
          </w:p>
        </w:tc>
        <w:tc>
          <w:tcPr>
            <w:tcW w:w="1674" w:type="dxa"/>
            <w:tcBorders>
              <w:top w:val="nil"/>
              <w:left w:val="nil"/>
              <w:bottom w:val="nil"/>
              <w:right w:val="nil"/>
            </w:tcBorders>
            <w:shd w:val="clear" w:color="auto" w:fill="auto"/>
            <w:vAlign w:val="center"/>
            <w:hideMark/>
          </w:tcPr>
          <w:p w14:paraId="1E1F7133"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38</w:t>
            </w:r>
          </w:p>
        </w:tc>
        <w:tc>
          <w:tcPr>
            <w:tcW w:w="1674" w:type="dxa"/>
            <w:tcBorders>
              <w:top w:val="nil"/>
              <w:left w:val="nil"/>
              <w:bottom w:val="nil"/>
              <w:right w:val="nil"/>
            </w:tcBorders>
            <w:shd w:val="clear" w:color="auto" w:fill="auto"/>
            <w:noWrap/>
            <w:vAlign w:val="center"/>
            <w:hideMark/>
          </w:tcPr>
          <w:p w14:paraId="3746653B"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82</w:t>
            </w:r>
          </w:p>
        </w:tc>
        <w:tc>
          <w:tcPr>
            <w:tcW w:w="1674" w:type="dxa"/>
            <w:tcBorders>
              <w:top w:val="nil"/>
              <w:left w:val="nil"/>
              <w:bottom w:val="nil"/>
              <w:right w:val="nil"/>
            </w:tcBorders>
            <w:shd w:val="clear" w:color="auto" w:fill="auto"/>
            <w:noWrap/>
            <w:vAlign w:val="center"/>
            <w:hideMark/>
          </w:tcPr>
          <w:p w14:paraId="22A648A6"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w:t>
            </w:r>
          </w:p>
        </w:tc>
      </w:tr>
      <w:tr w:rsidR="00A02CAB" w:rsidRPr="00912DDD" w14:paraId="1BF8D386" w14:textId="77777777" w:rsidTr="0081054E">
        <w:trPr>
          <w:trHeight w:val="266"/>
        </w:trPr>
        <w:tc>
          <w:tcPr>
            <w:tcW w:w="1814" w:type="dxa"/>
            <w:tcBorders>
              <w:top w:val="nil"/>
              <w:left w:val="nil"/>
              <w:bottom w:val="nil"/>
              <w:right w:val="nil"/>
            </w:tcBorders>
            <w:shd w:val="clear" w:color="auto" w:fill="auto"/>
            <w:vAlign w:val="center"/>
            <w:hideMark/>
          </w:tcPr>
          <w:p w14:paraId="3F2DED3A"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 a 59</w:t>
            </w:r>
          </w:p>
        </w:tc>
        <w:tc>
          <w:tcPr>
            <w:tcW w:w="1674" w:type="dxa"/>
            <w:tcBorders>
              <w:top w:val="nil"/>
              <w:left w:val="nil"/>
              <w:bottom w:val="nil"/>
              <w:right w:val="nil"/>
            </w:tcBorders>
            <w:shd w:val="clear" w:color="auto" w:fill="auto"/>
            <w:vAlign w:val="center"/>
            <w:hideMark/>
          </w:tcPr>
          <w:p w14:paraId="5FF2B19F"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27</w:t>
            </w:r>
          </w:p>
        </w:tc>
        <w:tc>
          <w:tcPr>
            <w:tcW w:w="1674" w:type="dxa"/>
            <w:tcBorders>
              <w:top w:val="nil"/>
              <w:left w:val="nil"/>
              <w:bottom w:val="nil"/>
              <w:right w:val="nil"/>
            </w:tcBorders>
            <w:shd w:val="clear" w:color="auto" w:fill="auto"/>
            <w:vAlign w:val="center"/>
            <w:hideMark/>
          </w:tcPr>
          <w:p w14:paraId="7C94FBA5"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55</w:t>
            </w:r>
          </w:p>
        </w:tc>
        <w:tc>
          <w:tcPr>
            <w:tcW w:w="1674" w:type="dxa"/>
            <w:tcBorders>
              <w:top w:val="nil"/>
              <w:left w:val="nil"/>
              <w:bottom w:val="nil"/>
              <w:right w:val="nil"/>
            </w:tcBorders>
            <w:shd w:val="clear" w:color="auto" w:fill="auto"/>
            <w:noWrap/>
            <w:vAlign w:val="center"/>
            <w:hideMark/>
          </w:tcPr>
          <w:p w14:paraId="7A86F5CE"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82</w:t>
            </w:r>
          </w:p>
        </w:tc>
        <w:tc>
          <w:tcPr>
            <w:tcW w:w="1674" w:type="dxa"/>
            <w:tcBorders>
              <w:top w:val="nil"/>
              <w:left w:val="nil"/>
              <w:bottom w:val="nil"/>
              <w:right w:val="nil"/>
            </w:tcBorders>
            <w:shd w:val="clear" w:color="auto" w:fill="auto"/>
            <w:noWrap/>
            <w:vAlign w:val="center"/>
            <w:hideMark/>
          </w:tcPr>
          <w:p w14:paraId="2690CC42"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w:t>
            </w:r>
          </w:p>
        </w:tc>
      </w:tr>
      <w:tr w:rsidR="00A02CAB" w:rsidRPr="00912DDD" w14:paraId="6AE010AE" w14:textId="77777777" w:rsidTr="0081054E">
        <w:trPr>
          <w:trHeight w:val="266"/>
        </w:trPr>
        <w:tc>
          <w:tcPr>
            <w:tcW w:w="1814" w:type="dxa"/>
            <w:tcBorders>
              <w:top w:val="nil"/>
              <w:left w:val="nil"/>
              <w:bottom w:val="nil"/>
              <w:right w:val="nil"/>
            </w:tcBorders>
            <w:shd w:val="clear" w:color="auto" w:fill="auto"/>
            <w:vAlign w:val="center"/>
            <w:hideMark/>
          </w:tcPr>
          <w:p w14:paraId="33D78376"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20 a 59</w:t>
            </w:r>
          </w:p>
        </w:tc>
        <w:tc>
          <w:tcPr>
            <w:tcW w:w="1674" w:type="dxa"/>
            <w:tcBorders>
              <w:top w:val="nil"/>
              <w:left w:val="nil"/>
              <w:bottom w:val="nil"/>
              <w:right w:val="nil"/>
            </w:tcBorders>
            <w:shd w:val="clear" w:color="auto" w:fill="auto"/>
            <w:vAlign w:val="center"/>
            <w:hideMark/>
          </w:tcPr>
          <w:p w14:paraId="6DDB2027"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46</w:t>
            </w:r>
          </w:p>
        </w:tc>
        <w:tc>
          <w:tcPr>
            <w:tcW w:w="1674" w:type="dxa"/>
            <w:tcBorders>
              <w:top w:val="nil"/>
              <w:left w:val="nil"/>
              <w:bottom w:val="nil"/>
              <w:right w:val="nil"/>
            </w:tcBorders>
            <w:shd w:val="clear" w:color="auto" w:fill="auto"/>
            <w:vAlign w:val="center"/>
            <w:hideMark/>
          </w:tcPr>
          <w:p w14:paraId="0A6D73A7"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74</w:t>
            </w:r>
          </w:p>
        </w:tc>
        <w:tc>
          <w:tcPr>
            <w:tcW w:w="1674" w:type="dxa"/>
            <w:tcBorders>
              <w:top w:val="nil"/>
              <w:left w:val="nil"/>
              <w:bottom w:val="nil"/>
              <w:right w:val="nil"/>
            </w:tcBorders>
            <w:shd w:val="clear" w:color="auto" w:fill="auto"/>
            <w:noWrap/>
            <w:vAlign w:val="center"/>
            <w:hideMark/>
          </w:tcPr>
          <w:p w14:paraId="23FA8E55"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120</w:t>
            </w:r>
          </w:p>
        </w:tc>
        <w:tc>
          <w:tcPr>
            <w:tcW w:w="1674" w:type="dxa"/>
            <w:tcBorders>
              <w:top w:val="nil"/>
              <w:left w:val="nil"/>
              <w:bottom w:val="nil"/>
              <w:right w:val="nil"/>
            </w:tcBorders>
            <w:shd w:val="clear" w:color="auto" w:fill="auto"/>
            <w:noWrap/>
            <w:vAlign w:val="center"/>
            <w:hideMark/>
          </w:tcPr>
          <w:p w14:paraId="5E33235A"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25%</w:t>
            </w:r>
          </w:p>
        </w:tc>
      </w:tr>
      <w:tr w:rsidR="00A02CAB" w:rsidRPr="00912DDD" w14:paraId="0C48311D" w14:textId="77777777" w:rsidTr="0081054E">
        <w:trPr>
          <w:trHeight w:val="266"/>
        </w:trPr>
        <w:tc>
          <w:tcPr>
            <w:tcW w:w="1814" w:type="dxa"/>
            <w:tcBorders>
              <w:top w:val="nil"/>
              <w:left w:val="nil"/>
              <w:bottom w:val="nil"/>
              <w:right w:val="nil"/>
            </w:tcBorders>
            <w:shd w:val="clear" w:color="auto" w:fill="auto"/>
            <w:vAlign w:val="center"/>
            <w:hideMark/>
          </w:tcPr>
          <w:p w14:paraId="30ECCD03" w14:textId="77777777" w:rsidR="00A02CAB" w:rsidRPr="00912DDD" w:rsidRDefault="00A02CAB" w:rsidP="008B7106">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60 y más</w:t>
            </w:r>
          </w:p>
        </w:tc>
        <w:tc>
          <w:tcPr>
            <w:tcW w:w="1674" w:type="dxa"/>
            <w:tcBorders>
              <w:top w:val="nil"/>
              <w:left w:val="nil"/>
              <w:bottom w:val="nil"/>
              <w:right w:val="nil"/>
            </w:tcBorders>
            <w:shd w:val="clear" w:color="auto" w:fill="auto"/>
            <w:vAlign w:val="center"/>
            <w:hideMark/>
          </w:tcPr>
          <w:p w14:paraId="0781B1DA"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674" w:type="dxa"/>
            <w:tcBorders>
              <w:top w:val="nil"/>
              <w:left w:val="nil"/>
              <w:bottom w:val="nil"/>
              <w:right w:val="nil"/>
            </w:tcBorders>
            <w:shd w:val="clear" w:color="auto" w:fill="auto"/>
            <w:vAlign w:val="center"/>
            <w:hideMark/>
          </w:tcPr>
          <w:p w14:paraId="1590AFCC"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74" w:type="dxa"/>
            <w:tcBorders>
              <w:top w:val="nil"/>
              <w:left w:val="nil"/>
              <w:bottom w:val="nil"/>
              <w:right w:val="nil"/>
            </w:tcBorders>
            <w:shd w:val="clear" w:color="auto" w:fill="auto"/>
            <w:vAlign w:val="center"/>
            <w:hideMark/>
          </w:tcPr>
          <w:p w14:paraId="6AB4D00A"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c>
          <w:tcPr>
            <w:tcW w:w="1674" w:type="dxa"/>
            <w:tcBorders>
              <w:top w:val="nil"/>
              <w:left w:val="nil"/>
              <w:bottom w:val="nil"/>
              <w:right w:val="nil"/>
            </w:tcBorders>
            <w:shd w:val="clear" w:color="auto" w:fill="auto"/>
            <w:noWrap/>
            <w:vAlign w:val="center"/>
            <w:hideMark/>
          </w:tcPr>
          <w:p w14:paraId="359E12E8" w14:textId="77777777" w:rsidR="00A02CAB" w:rsidRPr="00912DDD" w:rsidRDefault="00A02CAB" w:rsidP="008B7106">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r>
      <w:tr w:rsidR="00A02CAB" w:rsidRPr="00912DDD" w14:paraId="3D4D35CF" w14:textId="77777777" w:rsidTr="0081054E">
        <w:trPr>
          <w:trHeight w:val="266"/>
        </w:trPr>
        <w:tc>
          <w:tcPr>
            <w:tcW w:w="1814" w:type="dxa"/>
            <w:tcBorders>
              <w:top w:val="single" w:sz="4" w:space="0" w:color="auto"/>
              <w:left w:val="nil"/>
              <w:bottom w:val="single" w:sz="4" w:space="0" w:color="auto"/>
              <w:right w:val="nil"/>
            </w:tcBorders>
            <w:shd w:val="clear" w:color="auto" w:fill="auto"/>
            <w:noWrap/>
            <w:vAlign w:val="center"/>
            <w:hideMark/>
          </w:tcPr>
          <w:p w14:paraId="4890EF6A" w14:textId="77777777" w:rsidR="00A02CAB" w:rsidRPr="00912DDD" w:rsidRDefault="00A02CAB" w:rsidP="008B7106">
            <w:pPr>
              <w:spacing w:after="0"/>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 xml:space="preserve">Total </w:t>
            </w:r>
          </w:p>
        </w:tc>
        <w:tc>
          <w:tcPr>
            <w:tcW w:w="1674" w:type="dxa"/>
            <w:tcBorders>
              <w:top w:val="single" w:sz="4" w:space="0" w:color="auto"/>
              <w:left w:val="nil"/>
              <w:bottom w:val="single" w:sz="4" w:space="0" w:color="auto"/>
              <w:right w:val="nil"/>
            </w:tcBorders>
            <w:shd w:val="clear" w:color="auto" w:fill="auto"/>
            <w:noWrap/>
            <w:vAlign w:val="center"/>
            <w:hideMark/>
          </w:tcPr>
          <w:p w14:paraId="7B3D9317"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216</w:t>
            </w:r>
          </w:p>
        </w:tc>
        <w:tc>
          <w:tcPr>
            <w:tcW w:w="1674" w:type="dxa"/>
            <w:tcBorders>
              <w:top w:val="single" w:sz="4" w:space="0" w:color="auto"/>
              <w:left w:val="nil"/>
              <w:bottom w:val="single" w:sz="4" w:space="0" w:color="auto"/>
              <w:right w:val="nil"/>
            </w:tcBorders>
            <w:shd w:val="clear" w:color="auto" w:fill="auto"/>
            <w:noWrap/>
            <w:vAlign w:val="center"/>
            <w:hideMark/>
          </w:tcPr>
          <w:p w14:paraId="0440D48B"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273</w:t>
            </w:r>
          </w:p>
        </w:tc>
        <w:tc>
          <w:tcPr>
            <w:tcW w:w="1674" w:type="dxa"/>
            <w:tcBorders>
              <w:top w:val="single" w:sz="4" w:space="0" w:color="auto"/>
              <w:left w:val="nil"/>
              <w:bottom w:val="single" w:sz="4" w:space="0" w:color="auto"/>
              <w:right w:val="nil"/>
            </w:tcBorders>
            <w:shd w:val="clear" w:color="auto" w:fill="auto"/>
            <w:noWrap/>
            <w:vAlign w:val="center"/>
            <w:hideMark/>
          </w:tcPr>
          <w:p w14:paraId="46267D49"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489</w:t>
            </w:r>
          </w:p>
        </w:tc>
        <w:tc>
          <w:tcPr>
            <w:tcW w:w="1674" w:type="dxa"/>
            <w:tcBorders>
              <w:top w:val="single" w:sz="4" w:space="0" w:color="auto"/>
              <w:left w:val="nil"/>
              <w:bottom w:val="single" w:sz="4" w:space="0" w:color="auto"/>
              <w:right w:val="nil"/>
            </w:tcBorders>
            <w:shd w:val="clear" w:color="auto" w:fill="auto"/>
            <w:noWrap/>
            <w:vAlign w:val="center"/>
            <w:hideMark/>
          </w:tcPr>
          <w:p w14:paraId="4DA13A7A" w14:textId="77777777" w:rsidR="00A02CAB" w:rsidRPr="00912DDD" w:rsidRDefault="00A02CAB" w:rsidP="008B7106">
            <w:pPr>
              <w:spacing w:after="0"/>
              <w:jc w:val="center"/>
              <w:rPr>
                <w:rFonts w:eastAsia="Times New Roman" w:cstheme="minorHAnsi"/>
                <w:b/>
                <w:bCs/>
                <w:color w:val="000000"/>
                <w:sz w:val="20"/>
                <w:szCs w:val="20"/>
                <w:highlight w:val="yellow"/>
                <w:lang w:val="es-PY" w:eastAsia="es-PY"/>
              </w:rPr>
            </w:pPr>
            <w:r w:rsidRPr="00912DDD">
              <w:rPr>
                <w:rFonts w:eastAsia="Times New Roman" w:cstheme="minorHAnsi"/>
                <w:b/>
                <w:bCs/>
                <w:color w:val="000000"/>
                <w:sz w:val="20"/>
                <w:szCs w:val="20"/>
                <w:highlight w:val="yellow"/>
                <w:lang w:val="es-PY" w:eastAsia="es-PY"/>
              </w:rPr>
              <w:t>100%</w:t>
            </w:r>
          </w:p>
        </w:tc>
      </w:tr>
    </w:tbl>
    <w:p w14:paraId="1C75270C" w14:textId="240A5871" w:rsidR="00E9342E" w:rsidRPr="00912DDD" w:rsidRDefault="00A02CAB" w:rsidP="00E9342E">
      <w:pPr>
        <w:spacing w:line="259" w:lineRule="auto"/>
        <w:jc w:val="both"/>
        <w:rPr>
          <w:rFonts w:cstheme="minorHAnsi"/>
          <w:kern w:val="2"/>
          <w:sz w:val="18"/>
          <w:szCs w:val="18"/>
          <w:highlight w:val="yellow"/>
          <w:lang w:val="es-ES"/>
          <w14:ligatures w14:val="standardContextual"/>
        </w:rPr>
      </w:pPr>
      <w:r w:rsidRPr="00912DDD">
        <w:rPr>
          <w:rFonts w:cstheme="minorHAnsi"/>
          <w:kern w:val="2"/>
          <w:highlight w:val="yellow"/>
          <w:lang w:val="es-ES"/>
          <w14:ligatures w14:val="standardContextual"/>
        </w:rPr>
        <w:t xml:space="preserve">                  </w:t>
      </w:r>
      <w:r w:rsidR="00E9342E" w:rsidRPr="00912DDD">
        <w:rPr>
          <w:rFonts w:cstheme="minorHAnsi"/>
          <w:kern w:val="2"/>
          <w:highlight w:val="yellow"/>
          <w:lang w:val="es-ES"/>
          <w14:ligatures w14:val="standardContextual"/>
        </w:rPr>
        <w:t xml:space="preserve"> </w:t>
      </w:r>
      <w:r w:rsidR="00E9342E" w:rsidRPr="00912DDD">
        <w:rPr>
          <w:rFonts w:cstheme="minorHAnsi"/>
          <w:kern w:val="2"/>
          <w:sz w:val="18"/>
          <w:szCs w:val="18"/>
          <w:highlight w:val="yellow"/>
          <w:lang w:val="es-ES"/>
          <w14:ligatures w14:val="standardContextual"/>
        </w:rPr>
        <w:t>Fuente de datos: Base de EPV 2023 Dpto. de Vigilancia PNEI/PAI.</w:t>
      </w:r>
    </w:p>
    <w:p w14:paraId="05B0C1EB" w14:textId="77777777" w:rsidR="00F62E77" w:rsidRPr="00912DDD" w:rsidRDefault="00F62E77" w:rsidP="00E9342E">
      <w:pPr>
        <w:spacing w:line="259" w:lineRule="auto"/>
        <w:jc w:val="both"/>
        <w:rPr>
          <w:rFonts w:cstheme="minorHAnsi"/>
          <w:kern w:val="2"/>
          <w:sz w:val="18"/>
          <w:szCs w:val="18"/>
          <w:highlight w:val="yellow"/>
          <w:lang w:val="es-ES"/>
          <w14:ligatures w14:val="standardContextual"/>
        </w:rPr>
      </w:pPr>
    </w:p>
    <w:p w14:paraId="36F8F5A8" w14:textId="42AFA414" w:rsidR="00B524D2" w:rsidRPr="00912DDD" w:rsidRDefault="00B524D2" w:rsidP="00B524D2">
      <w:pPr>
        <w:jc w:val="both"/>
        <w:rPr>
          <w:rFonts w:cstheme="minorHAnsi"/>
          <w:i/>
          <w:iCs/>
          <w:highlight w:val="yellow"/>
          <w:lang w:val="es-ES"/>
        </w:rPr>
      </w:pPr>
      <w:r w:rsidRPr="00912DDD">
        <w:rPr>
          <w:rFonts w:cstheme="minorHAnsi"/>
          <w:i/>
          <w:iCs/>
          <w:color w:val="4472C4" w:themeColor="accent1"/>
          <w:highlight w:val="yellow"/>
          <w:lang w:val="es-ES"/>
        </w:rPr>
        <w:t xml:space="preserve">Tabla </w:t>
      </w:r>
      <w:r w:rsidR="00723ABD" w:rsidRPr="00912DDD">
        <w:rPr>
          <w:rFonts w:cstheme="minorHAnsi"/>
          <w:i/>
          <w:iCs/>
          <w:color w:val="4472C4" w:themeColor="accent1"/>
          <w:highlight w:val="yellow"/>
          <w:lang w:val="es-ES"/>
        </w:rPr>
        <w:t>1</w:t>
      </w:r>
      <w:r w:rsidR="000D31B8" w:rsidRPr="00912DDD">
        <w:rPr>
          <w:rFonts w:cstheme="minorHAnsi"/>
          <w:i/>
          <w:iCs/>
          <w:color w:val="4472C4" w:themeColor="accent1"/>
          <w:highlight w:val="yellow"/>
          <w:lang w:val="es-ES"/>
        </w:rPr>
        <w:t>9</w:t>
      </w:r>
      <w:r w:rsidRPr="00912DDD">
        <w:rPr>
          <w:rFonts w:cstheme="minorHAnsi"/>
          <w:b/>
          <w:bCs/>
          <w:i/>
          <w:iCs/>
          <w:highlight w:val="yellow"/>
          <w:lang w:val="es-ES"/>
        </w:rPr>
        <w:t>.</w:t>
      </w:r>
      <w:r w:rsidRPr="00912DDD">
        <w:rPr>
          <w:rFonts w:cstheme="minorHAnsi"/>
          <w:i/>
          <w:iCs/>
          <w:highlight w:val="yellow"/>
          <w:lang w:val="es-ES"/>
        </w:rPr>
        <w:t xml:space="preserve"> Número de casos de varicela con primera y segunda dosis con la vacuna VVZ, Paraguay, SE 1 a la SE 2</w:t>
      </w:r>
      <w:r w:rsidR="00EA37F7" w:rsidRPr="00912DDD">
        <w:rPr>
          <w:rFonts w:cstheme="minorHAnsi"/>
          <w:i/>
          <w:iCs/>
          <w:highlight w:val="yellow"/>
          <w:lang w:val="es-ES"/>
        </w:rPr>
        <w:t>7</w:t>
      </w:r>
      <w:r w:rsidRPr="00912DDD">
        <w:rPr>
          <w:rFonts w:cstheme="minorHAnsi"/>
          <w:i/>
          <w:iCs/>
          <w:highlight w:val="yellow"/>
          <w:lang w:val="es-ES"/>
        </w:rPr>
        <w:t xml:space="preserve"> 2023.</w:t>
      </w:r>
    </w:p>
    <w:tbl>
      <w:tblPr>
        <w:tblStyle w:val="Tabladelista6concolores"/>
        <w:tblW w:w="8156" w:type="dxa"/>
        <w:tblLook w:val="04A0" w:firstRow="1" w:lastRow="0" w:firstColumn="1" w:lastColumn="0" w:noHBand="0" w:noVBand="1"/>
      </w:tblPr>
      <w:tblGrid>
        <w:gridCol w:w="1875"/>
        <w:gridCol w:w="1751"/>
        <w:gridCol w:w="744"/>
        <w:gridCol w:w="274"/>
        <w:gridCol w:w="1094"/>
        <w:gridCol w:w="1230"/>
        <w:gridCol w:w="1188"/>
      </w:tblGrid>
      <w:tr w:rsidR="00B524D2" w:rsidRPr="00912DDD" w14:paraId="1854FDC9" w14:textId="77777777" w:rsidTr="006F353F">
        <w:trPr>
          <w:cnfStyle w:val="100000000000" w:firstRow="1" w:lastRow="0" w:firstColumn="0" w:lastColumn="0" w:oddVBand="0" w:evenVBand="0" w:oddHBand="0"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75" w:type="dxa"/>
            <w:vMerge w:val="restart"/>
            <w:hideMark/>
          </w:tcPr>
          <w:p w14:paraId="07F4FD16" w14:textId="77777777" w:rsidR="00B524D2" w:rsidRPr="00912DDD" w:rsidRDefault="00B524D2" w:rsidP="001B27CE">
            <w:pPr>
              <w:jc w:val="center"/>
              <w:rPr>
                <w:rFonts w:eastAsia="Times New Roman" w:cstheme="minorHAnsi"/>
                <w:b w:val="0"/>
                <w:bCs w:val="0"/>
                <w:color w:val="000000"/>
                <w:sz w:val="20"/>
                <w:szCs w:val="20"/>
                <w:highlight w:val="yellow"/>
                <w:lang w:val="es-PY" w:eastAsia="es-419"/>
              </w:rPr>
            </w:pPr>
          </w:p>
          <w:p w14:paraId="5C9DDA4E" w14:textId="77777777" w:rsidR="00B524D2" w:rsidRPr="00912DDD" w:rsidRDefault="00B524D2" w:rsidP="001B27CE">
            <w:pPr>
              <w:jc w:val="center"/>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Grupo de edad</w:t>
            </w:r>
          </w:p>
        </w:tc>
        <w:tc>
          <w:tcPr>
            <w:tcW w:w="1751" w:type="dxa"/>
            <w:vMerge w:val="restart"/>
            <w:hideMark/>
          </w:tcPr>
          <w:p w14:paraId="2ECCCDB6" w14:textId="77777777" w:rsidR="00B524D2" w:rsidRPr="00912DDD" w:rsidRDefault="00B524D2" w:rsidP="001B27C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color w:val="000000"/>
                <w:sz w:val="20"/>
                <w:szCs w:val="20"/>
                <w:highlight w:val="yellow"/>
                <w:lang w:val="es-PY" w:eastAsia="es-419"/>
              </w:rPr>
            </w:pPr>
          </w:p>
          <w:p w14:paraId="01FC7DC3" w14:textId="77777777" w:rsidR="00B524D2" w:rsidRPr="00912DDD" w:rsidRDefault="00B524D2" w:rsidP="001B27C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proofErr w:type="spellStart"/>
            <w:r w:rsidRPr="00912DDD">
              <w:rPr>
                <w:rFonts w:eastAsia="Times New Roman" w:cstheme="minorHAnsi"/>
                <w:color w:val="000000"/>
                <w:sz w:val="20"/>
                <w:szCs w:val="20"/>
                <w:highlight w:val="yellow"/>
                <w:lang w:val="es-PY" w:eastAsia="es-419"/>
              </w:rPr>
              <w:t>N°</w:t>
            </w:r>
            <w:proofErr w:type="spellEnd"/>
            <w:r w:rsidRPr="00912DDD">
              <w:rPr>
                <w:rFonts w:eastAsia="Times New Roman" w:cstheme="minorHAnsi"/>
                <w:color w:val="000000"/>
                <w:sz w:val="20"/>
                <w:szCs w:val="20"/>
                <w:highlight w:val="yellow"/>
                <w:lang w:val="es-PY" w:eastAsia="es-419"/>
              </w:rPr>
              <w:t xml:space="preserve"> de casos</w:t>
            </w:r>
          </w:p>
        </w:tc>
        <w:tc>
          <w:tcPr>
            <w:tcW w:w="2112" w:type="dxa"/>
            <w:gridSpan w:val="3"/>
            <w:hideMark/>
          </w:tcPr>
          <w:p w14:paraId="4E714F9F" w14:textId="77777777" w:rsidR="00B524D2" w:rsidRPr="00912DDD" w:rsidRDefault="00B524D2" w:rsidP="001B27C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1° Dosis</w:t>
            </w:r>
          </w:p>
        </w:tc>
        <w:tc>
          <w:tcPr>
            <w:tcW w:w="2418" w:type="dxa"/>
            <w:gridSpan w:val="2"/>
            <w:hideMark/>
          </w:tcPr>
          <w:p w14:paraId="6C085FED" w14:textId="77777777" w:rsidR="00B524D2" w:rsidRPr="00912DDD" w:rsidRDefault="00B524D2" w:rsidP="001B27CE">
            <w:pPr>
              <w:jc w:val="center"/>
              <w:cnfStyle w:val="100000000000" w:firstRow="1"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2° Dosis</w:t>
            </w:r>
          </w:p>
        </w:tc>
      </w:tr>
      <w:tr w:rsidR="00B524D2" w:rsidRPr="00912DDD" w14:paraId="583010C4" w14:textId="77777777" w:rsidTr="006F353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75" w:type="dxa"/>
            <w:vMerge/>
            <w:hideMark/>
          </w:tcPr>
          <w:p w14:paraId="0F98D712" w14:textId="77777777" w:rsidR="00B524D2" w:rsidRPr="00912DDD" w:rsidRDefault="00B524D2" w:rsidP="001B27CE">
            <w:pPr>
              <w:rPr>
                <w:rFonts w:eastAsia="Times New Roman" w:cstheme="minorHAnsi"/>
                <w:color w:val="000000"/>
                <w:sz w:val="20"/>
                <w:szCs w:val="20"/>
                <w:highlight w:val="yellow"/>
                <w:lang w:eastAsia="es-419"/>
              </w:rPr>
            </w:pPr>
          </w:p>
        </w:tc>
        <w:tc>
          <w:tcPr>
            <w:tcW w:w="1751" w:type="dxa"/>
            <w:vMerge/>
            <w:hideMark/>
          </w:tcPr>
          <w:p w14:paraId="757F9937" w14:textId="77777777" w:rsidR="00B524D2" w:rsidRPr="00912DDD" w:rsidRDefault="00B524D2" w:rsidP="001B27C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highlight w:val="yellow"/>
                <w:lang w:eastAsia="es-419"/>
              </w:rPr>
            </w:pPr>
          </w:p>
        </w:tc>
        <w:tc>
          <w:tcPr>
            <w:tcW w:w="1018" w:type="dxa"/>
            <w:gridSpan w:val="2"/>
            <w:shd w:val="clear" w:color="auto" w:fill="FFFFFF" w:themeFill="background1"/>
            <w:noWrap/>
            <w:hideMark/>
          </w:tcPr>
          <w:p w14:paraId="3B25BE5A" w14:textId="77777777" w:rsidR="00B524D2" w:rsidRPr="00912DDD" w:rsidRDefault="00B524D2" w:rsidP="001B27CE">
            <w:pP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 xml:space="preserve">    n</w:t>
            </w:r>
          </w:p>
        </w:tc>
        <w:tc>
          <w:tcPr>
            <w:tcW w:w="1094" w:type="dxa"/>
            <w:shd w:val="clear" w:color="auto" w:fill="FFFFFF" w:themeFill="background1"/>
            <w:hideMark/>
          </w:tcPr>
          <w:p w14:paraId="320467C6" w14:textId="77777777" w:rsidR="00B524D2" w:rsidRPr="00912DDD" w:rsidRDefault="00B524D2" w:rsidP="001B27CE">
            <w:pP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highlight w:val="yellow"/>
                <w:lang w:eastAsia="es-419"/>
              </w:rPr>
            </w:pPr>
            <w:r w:rsidRPr="00912DDD">
              <w:rPr>
                <w:rFonts w:eastAsia="Times New Roman" w:cstheme="minorHAnsi"/>
                <w:b/>
                <w:bCs/>
                <w:color w:val="000000"/>
                <w:sz w:val="20"/>
                <w:szCs w:val="20"/>
                <w:highlight w:val="yellow"/>
                <w:lang w:eastAsia="es-419"/>
              </w:rPr>
              <w:t xml:space="preserve">          %</w:t>
            </w:r>
          </w:p>
        </w:tc>
        <w:tc>
          <w:tcPr>
            <w:tcW w:w="1230" w:type="dxa"/>
            <w:shd w:val="clear" w:color="auto" w:fill="FFFFFF" w:themeFill="background1"/>
            <w:noWrap/>
            <w:hideMark/>
          </w:tcPr>
          <w:p w14:paraId="6E0DF20A" w14:textId="77777777" w:rsidR="00B524D2" w:rsidRPr="00912DDD" w:rsidRDefault="00B524D2"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n</w:t>
            </w:r>
          </w:p>
        </w:tc>
        <w:tc>
          <w:tcPr>
            <w:tcW w:w="1187" w:type="dxa"/>
            <w:shd w:val="clear" w:color="auto" w:fill="FFFFFF" w:themeFill="background1"/>
            <w:hideMark/>
          </w:tcPr>
          <w:p w14:paraId="280B650B" w14:textId="77777777" w:rsidR="00B524D2" w:rsidRPr="00912DDD" w:rsidRDefault="00B524D2"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b/>
                <w:bCs/>
                <w:color w:val="000000"/>
                <w:sz w:val="20"/>
                <w:szCs w:val="20"/>
                <w:highlight w:val="yellow"/>
                <w:lang w:eastAsia="es-419"/>
              </w:rPr>
            </w:pPr>
            <w:r w:rsidRPr="00912DDD">
              <w:rPr>
                <w:rFonts w:eastAsia="Times New Roman" w:cstheme="minorHAnsi"/>
                <w:b/>
                <w:bCs/>
                <w:color w:val="000000"/>
                <w:sz w:val="20"/>
                <w:szCs w:val="20"/>
                <w:highlight w:val="yellow"/>
                <w:lang w:eastAsia="es-419"/>
              </w:rPr>
              <w:t>%</w:t>
            </w:r>
          </w:p>
        </w:tc>
      </w:tr>
      <w:tr w:rsidR="00B524D2" w:rsidRPr="00912DDD" w14:paraId="160787C4" w14:textId="77777777" w:rsidTr="006F353F">
        <w:trPr>
          <w:trHeight w:val="272"/>
        </w:trPr>
        <w:tc>
          <w:tcPr>
            <w:cnfStyle w:val="001000000000" w:firstRow="0" w:lastRow="0" w:firstColumn="1" w:lastColumn="0" w:oddVBand="0" w:evenVBand="0" w:oddHBand="0" w:evenHBand="0" w:firstRowFirstColumn="0" w:firstRowLastColumn="0" w:lastRowFirstColumn="0" w:lastRowLastColumn="0"/>
            <w:tcW w:w="1875" w:type="dxa"/>
            <w:noWrap/>
            <w:hideMark/>
          </w:tcPr>
          <w:p w14:paraId="47000AC4" w14:textId="77777777" w:rsidR="00B524D2" w:rsidRPr="00912DDD" w:rsidRDefault="00B524D2" w:rsidP="001B27CE">
            <w:pPr>
              <w:jc w:val="center"/>
              <w:rPr>
                <w:rFonts w:eastAsia="Times New Roman" w:cstheme="minorHAnsi"/>
                <w:b w:val="0"/>
                <w:bCs w:val="0"/>
                <w:color w:val="000000"/>
                <w:sz w:val="20"/>
                <w:szCs w:val="20"/>
                <w:highlight w:val="yellow"/>
                <w:lang w:eastAsia="es-419"/>
              </w:rPr>
            </w:pPr>
            <w:r w:rsidRPr="00912DDD">
              <w:rPr>
                <w:rFonts w:eastAsia="Times New Roman" w:cstheme="minorHAnsi"/>
                <w:b w:val="0"/>
                <w:bCs w:val="0"/>
                <w:color w:val="000000"/>
                <w:sz w:val="20"/>
                <w:szCs w:val="20"/>
                <w:highlight w:val="yellow"/>
                <w:lang w:val="es-PY" w:eastAsia="es-419"/>
              </w:rPr>
              <w:t>1 a 4 Años</w:t>
            </w:r>
          </w:p>
        </w:tc>
        <w:tc>
          <w:tcPr>
            <w:tcW w:w="1751" w:type="dxa"/>
            <w:noWrap/>
            <w:hideMark/>
          </w:tcPr>
          <w:p w14:paraId="67A9D9B1" w14:textId="469DF5DD"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7</w:t>
            </w:r>
            <w:r w:rsidR="00EA37F7" w:rsidRPr="00912DDD">
              <w:rPr>
                <w:rFonts w:eastAsia="Times New Roman" w:cstheme="minorHAnsi"/>
                <w:color w:val="000000"/>
                <w:sz w:val="20"/>
                <w:szCs w:val="20"/>
                <w:highlight w:val="yellow"/>
                <w:lang w:val="es-PY" w:eastAsia="es-419"/>
              </w:rPr>
              <w:t>7</w:t>
            </w:r>
          </w:p>
        </w:tc>
        <w:tc>
          <w:tcPr>
            <w:tcW w:w="744" w:type="dxa"/>
            <w:noWrap/>
            <w:hideMark/>
          </w:tcPr>
          <w:p w14:paraId="7A1148FE" w14:textId="77607A8F"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2</w:t>
            </w:r>
            <w:r w:rsidR="00EA37F7" w:rsidRPr="00912DDD">
              <w:rPr>
                <w:rFonts w:eastAsia="Times New Roman" w:cstheme="minorHAnsi"/>
                <w:color w:val="000000"/>
                <w:sz w:val="20"/>
                <w:szCs w:val="20"/>
                <w:highlight w:val="yellow"/>
                <w:lang w:val="es-PY" w:eastAsia="es-419"/>
              </w:rPr>
              <w:t>6</w:t>
            </w:r>
          </w:p>
        </w:tc>
        <w:tc>
          <w:tcPr>
            <w:tcW w:w="1367" w:type="dxa"/>
            <w:gridSpan w:val="2"/>
            <w:noWrap/>
            <w:hideMark/>
          </w:tcPr>
          <w:p w14:paraId="042A357C" w14:textId="7757E5B0"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 xml:space="preserve">       3</w:t>
            </w:r>
            <w:r w:rsidR="00EA37F7" w:rsidRPr="00912DDD">
              <w:rPr>
                <w:rFonts w:eastAsia="Times New Roman" w:cstheme="minorHAnsi"/>
                <w:color w:val="000000"/>
                <w:sz w:val="20"/>
                <w:szCs w:val="20"/>
                <w:highlight w:val="yellow"/>
                <w:lang w:eastAsia="es-419"/>
              </w:rPr>
              <w:t>4</w:t>
            </w:r>
          </w:p>
        </w:tc>
        <w:tc>
          <w:tcPr>
            <w:tcW w:w="1230" w:type="dxa"/>
            <w:noWrap/>
            <w:hideMark/>
          </w:tcPr>
          <w:p w14:paraId="6252773D"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0</w:t>
            </w:r>
          </w:p>
        </w:tc>
        <w:tc>
          <w:tcPr>
            <w:tcW w:w="1187" w:type="dxa"/>
            <w:noWrap/>
            <w:hideMark/>
          </w:tcPr>
          <w:p w14:paraId="10B54AE9"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0</w:t>
            </w:r>
          </w:p>
        </w:tc>
      </w:tr>
      <w:tr w:rsidR="00B524D2" w:rsidRPr="00912DDD" w14:paraId="561C90FF" w14:textId="77777777" w:rsidTr="006F353F">
        <w:trPr>
          <w:cnfStyle w:val="000000100000" w:firstRow="0" w:lastRow="0" w:firstColumn="0" w:lastColumn="0" w:oddVBand="0" w:evenVBand="0" w:oddHBand="1" w:evenHBand="0" w:firstRowFirstColumn="0" w:firstRowLastColumn="0" w:lastRowFirstColumn="0" w:lastRowLastColumn="0"/>
          <w:trHeight w:val="272"/>
        </w:trPr>
        <w:tc>
          <w:tcPr>
            <w:cnfStyle w:val="001000000000" w:firstRow="0" w:lastRow="0" w:firstColumn="1" w:lastColumn="0" w:oddVBand="0" w:evenVBand="0" w:oddHBand="0" w:evenHBand="0" w:firstRowFirstColumn="0" w:firstRowLastColumn="0" w:lastRowFirstColumn="0" w:lastRowLastColumn="0"/>
            <w:tcW w:w="1875" w:type="dxa"/>
            <w:shd w:val="clear" w:color="auto" w:fill="FFFFFF" w:themeFill="background1"/>
            <w:noWrap/>
            <w:hideMark/>
          </w:tcPr>
          <w:p w14:paraId="39F029BE" w14:textId="77777777" w:rsidR="00B524D2" w:rsidRPr="00912DDD" w:rsidRDefault="00B524D2" w:rsidP="001B27CE">
            <w:pPr>
              <w:jc w:val="center"/>
              <w:rPr>
                <w:rFonts w:eastAsia="Times New Roman" w:cstheme="minorHAnsi"/>
                <w:b w:val="0"/>
                <w:bCs w:val="0"/>
                <w:color w:val="000000"/>
                <w:sz w:val="20"/>
                <w:szCs w:val="20"/>
                <w:highlight w:val="yellow"/>
                <w:lang w:eastAsia="es-419"/>
              </w:rPr>
            </w:pPr>
            <w:r w:rsidRPr="00912DDD">
              <w:rPr>
                <w:rFonts w:eastAsia="Times New Roman" w:cstheme="minorHAnsi"/>
                <w:b w:val="0"/>
                <w:bCs w:val="0"/>
                <w:color w:val="000000"/>
                <w:sz w:val="20"/>
                <w:szCs w:val="20"/>
                <w:highlight w:val="yellow"/>
                <w:lang w:val="es-PY" w:eastAsia="es-419"/>
              </w:rPr>
              <w:t>5 a 9 Años</w:t>
            </w:r>
          </w:p>
        </w:tc>
        <w:tc>
          <w:tcPr>
            <w:tcW w:w="1751" w:type="dxa"/>
            <w:shd w:val="clear" w:color="auto" w:fill="FFFFFF" w:themeFill="background1"/>
            <w:noWrap/>
            <w:hideMark/>
          </w:tcPr>
          <w:p w14:paraId="4D7E3910" w14:textId="2EDCAAFF" w:rsidR="00B524D2" w:rsidRPr="00912DDD" w:rsidRDefault="00EA37F7"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94</w:t>
            </w:r>
          </w:p>
        </w:tc>
        <w:tc>
          <w:tcPr>
            <w:tcW w:w="744" w:type="dxa"/>
            <w:shd w:val="clear" w:color="auto" w:fill="FFFFFF" w:themeFill="background1"/>
            <w:noWrap/>
            <w:hideMark/>
          </w:tcPr>
          <w:p w14:paraId="7E5FE8E2" w14:textId="0ED9E886" w:rsidR="00B524D2" w:rsidRPr="00912DDD" w:rsidRDefault="00B524D2"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2</w:t>
            </w:r>
            <w:r w:rsidR="00EA37F7" w:rsidRPr="00912DDD">
              <w:rPr>
                <w:rFonts w:eastAsia="Times New Roman" w:cstheme="minorHAnsi"/>
                <w:color w:val="000000"/>
                <w:sz w:val="20"/>
                <w:szCs w:val="20"/>
                <w:highlight w:val="yellow"/>
                <w:lang w:val="es-PY" w:eastAsia="es-419"/>
              </w:rPr>
              <w:t>7</w:t>
            </w:r>
          </w:p>
        </w:tc>
        <w:tc>
          <w:tcPr>
            <w:tcW w:w="1367" w:type="dxa"/>
            <w:gridSpan w:val="2"/>
            <w:shd w:val="clear" w:color="auto" w:fill="FFFFFF" w:themeFill="background1"/>
            <w:noWrap/>
            <w:hideMark/>
          </w:tcPr>
          <w:p w14:paraId="407630A5" w14:textId="1F1AC8A5" w:rsidR="00B524D2" w:rsidRPr="00912DDD" w:rsidRDefault="00B524D2"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 xml:space="preserve">       </w:t>
            </w:r>
            <w:r w:rsidR="00EA37F7" w:rsidRPr="00912DDD">
              <w:rPr>
                <w:rFonts w:eastAsia="Times New Roman" w:cstheme="minorHAnsi"/>
                <w:color w:val="000000"/>
                <w:sz w:val="20"/>
                <w:szCs w:val="20"/>
                <w:highlight w:val="yellow"/>
                <w:lang w:eastAsia="es-419"/>
              </w:rPr>
              <w:t>29</w:t>
            </w:r>
          </w:p>
        </w:tc>
        <w:tc>
          <w:tcPr>
            <w:tcW w:w="1230" w:type="dxa"/>
            <w:shd w:val="clear" w:color="auto" w:fill="FFFFFF" w:themeFill="background1"/>
            <w:noWrap/>
            <w:hideMark/>
          </w:tcPr>
          <w:p w14:paraId="1134FE3D" w14:textId="6F6FFD18" w:rsidR="00B524D2" w:rsidRPr="00912DDD" w:rsidRDefault="00EA37F7"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6</w:t>
            </w:r>
          </w:p>
        </w:tc>
        <w:tc>
          <w:tcPr>
            <w:tcW w:w="1187" w:type="dxa"/>
            <w:shd w:val="clear" w:color="auto" w:fill="FFFFFF" w:themeFill="background1"/>
            <w:noWrap/>
            <w:hideMark/>
          </w:tcPr>
          <w:p w14:paraId="390A2AE6" w14:textId="77777777" w:rsidR="00B524D2" w:rsidRPr="00912DDD" w:rsidRDefault="00B524D2" w:rsidP="001B27CE">
            <w:pPr>
              <w:jc w:val="center"/>
              <w:cnfStyle w:val="000000100000" w:firstRow="0" w:lastRow="0" w:firstColumn="0" w:lastColumn="0" w:oddVBand="0" w:evenVBand="0" w:oddHBand="1"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6</w:t>
            </w:r>
          </w:p>
        </w:tc>
      </w:tr>
      <w:tr w:rsidR="00B524D2" w:rsidRPr="00912DDD" w14:paraId="394ED227" w14:textId="77777777" w:rsidTr="006F353F">
        <w:trPr>
          <w:trHeight w:val="188"/>
        </w:trPr>
        <w:tc>
          <w:tcPr>
            <w:cnfStyle w:val="001000000000" w:firstRow="0" w:lastRow="0" w:firstColumn="1" w:lastColumn="0" w:oddVBand="0" w:evenVBand="0" w:oddHBand="0" w:evenHBand="0" w:firstRowFirstColumn="0" w:firstRowLastColumn="0" w:lastRowFirstColumn="0" w:lastRowLastColumn="0"/>
            <w:tcW w:w="1875" w:type="dxa"/>
            <w:noWrap/>
            <w:hideMark/>
          </w:tcPr>
          <w:p w14:paraId="20F35F81" w14:textId="77777777" w:rsidR="00B524D2" w:rsidRPr="00912DDD" w:rsidRDefault="00B524D2" w:rsidP="001B27CE">
            <w:pPr>
              <w:jc w:val="center"/>
              <w:rPr>
                <w:rFonts w:eastAsia="Times New Roman" w:cstheme="minorHAnsi"/>
                <w:b w:val="0"/>
                <w:bCs w:val="0"/>
                <w:color w:val="000000"/>
                <w:sz w:val="20"/>
                <w:szCs w:val="20"/>
                <w:highlight w:val="yellow"/>
                <w:lang w:eastAsia="es-419"/>
              </w:rPr>
            </w:pPr>
            <w:r w:rsidRPr="00912DDD">
              <w:rPr>
                <w:rFonts w:eastAsia="Times New Roman" w:cstheme="minorHAnsi"/>
                <w:b w:val="0"/>
                <w:bCs w:val="0"/>
                <w:color w:val="000000"/>
                <w:sz w:val="20"/>
                <w:szCs w:val="20"/>
                <w:highlight w:val="yellow"/>
                <w:lang w:val="es-PY" w:eastAsia="es-419"/>
              </w:rPr>
              <w:t>10 a 14 Años</w:t>
            </w:r>
          </w:p>
        </w:tc>
        <w:tc>
          <w:tcPr>
            <w:tcW w:w="1751" w:type="dxa"/>
            <w:noWrap/>
            <w:hideMark/>
          </w:tcPr>
          <w:p w14:paraId="33A39BAD" w14:textId="194B80F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8</w:t>
            </w:r>
            <w:r w:rsidR="00EA37F7" w:rsidRPr="00912DDD">
              <w:rPr>
                <w:rFonts w:eastAsia="Times New Roman" w:cstheme="minorHAnsi"/>
                <w:color w:val="000000"/>
                <w:sz w:val="20"/>
                <w:szCs w:val="20"/>
                <w:highlight w:val="yellow"/>
                <w:lang w:val="es-PY" w:eastAsia="es-419"/>
              </w:rPr>
              <w:t>2</w:t>
            </w:r>
          </w:p>
        </w:tc>
        <w:tc>
          <w:tcPr>
            <w:tcW w:w="744" w:type="dxa"/>
            <w:noWrap/>
            <w:hideMark/>
          </w:tcPr>
          <w:p w14:paraId="2697FE16"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val="es-PY" w:eastAsia="es-419"/>
              </w:rPr>
              <w:t>11</w:t>
            </w:r>
          </w:p>
        </w:tc>
        <w:tc>
          <w:tcPr>
            <w:tcW w:w="1367" w:type="dxa"/>
            <w:gridSpan w:val="2"/>
            <w:noWrap/>
            <w:hideMark/>
          </w:tcPr>
          <w:p w14:paraId="2FFB5B59"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 xml:space="preserve">       13</w:t>
            </w:r>
          </w:p>
        </w:tc>
        <w:tc>
          <w:tcPr>
            <w:tcW w:w="1230" w:type="dxa"/>
            <w:noWrap/>
            <w:hideMark/>
          </w:tcPr>
          <w:p w14:paraId="58EC3880"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1</w:t>
            </w:r>
          </w:p>
        </w:tc>
        <w:tc>
          <w:tcPr>
            <w:tcW w:w="1187" w:type="dxa"/>
            <w:noWrap/>
            <w:hideMark/>
          </w:tcPr>
          <w:p w14:paraId="7940782A" w14:textId="77777777" w:rsidR="00B524D2" w:rsidRPr="00912DDD" w:rsidRDefault="00B524D2" w:rsidP="001B27CE">
            <w:pPr>
              <w:jc w:val="center"/>
              <w:cnfStyle w:val="000000000000" w:firstRow="0" w:lastRow="0" w:firstColumn="0" w:lastColumn="0" w:oddVBand="0" w:evenVBand="0" w:oddHBand="0" w:evenHBand="0" w:firstRowFirstColumn="0" w:firstRowLastColumn="0" w:lastRowFirstColumn="0" w:lastRowLastColumn="0"/>
              <w:rPr>
                <w:rFonts w:eastAsia="Times New Roman" w:cstheme="minorHAnsi"/>
                <w:color w:val="000000"/>
                <w:sz w:val="20"/>
                <w:szCs w:val="20"/>
                <w:highlight w:val="yellow"/>
                <w:lang w:eastAsia="es-419"/>
              </w:rPr>
            </w:pPr>
            <w:r w:rsidRPr="00912DDD">
              <w:rPr>
                <w:rFonts w:eastAsia="Times New Roman" w:cstheme="minorHAnsi"/>
                <w:color w:val="000000"/>
                <w:sz w:val="20"/>
                <w:szCs w:val="20"/>
                <w:highlight w:val="yellow"/>
                <w:lang w:eastAsia="es-419"/>
              </w:rPr>
              <w:t>2</w:t>
            </w:r>
          </w:p>
        </w:tc>
      </w:tr>
    </w:tbl>
    <w:p w14:paraId="66A07A08" w14:textId="323E847D" w:rsidR="00A60685" w:rsidRPr="00912DDD" w:rsidRDefault="00B524D2" w:rsidP="006F353F">
      <w:pPr>
        <w:rPr>
          <w:rFonts w:cstheme="minorHAnsi"/>
          <w:sz w:val="18"/>
          <w:szCs w:val="18"/>
          <w:highlight w:val="yellow"/>
          <w:lang w:val="es-ES"/>
        </w:rPr>
      </w:pPr>
      <w:r w:rsidRPr="00912DDD">
        <w:rPr>
          <w:rFonts w:cstheme="minorHAnsi"/>
          <w:sz w:val="18"/>
          <w:szCs w:val="18"/>
          <w:highlight w:val="yellow"/>
          <w:lang w:val="es-ES"/>
        </w:rPr>
        <w:t>Fuente de datos: Base de EPV 2023 Dpto. de Vigilancia PNEI/PAI.</w:t>
      </w:r>
    </w:p>
    <w:bookmarkEnd w:id="77"/>
    <w:p w14:paraId="76A32AE5" w14:textId="236D6B21" w:rsidR="00A02CAB" w:rsidRPr="00912DDD" w:rsidRDefault="00D14214" w:rsidP="00EE087D">
      <w:pPr>
        <w:spacing w:line="276" w:lineRule="auto"/>
        <w:jc w:val="both"/>
        <w:rPr>
          <w:rFonts w:cstheme="minorHAnsi"/>
          <w:highlight w:val="yellow"/>
          <w:lang w:val="es-ES"/>
        </w:rPr>
      </w:pPr>
      <w:r w:rsidRPr="00912DDD">
        <w:rPr>
          <w:rFonts w:cstheme="minorHAnsi"/>
          <w:highlight w:val="yellow"/>
          <w:lang w:val="es-ES"/>
        </w:rPr>
        <w:t xml:space="preserve">En cuanto al antecedente de vacunación del grupo de 1 a 4 años el </w:t>
      </w:r>
      <w:r w:rsidR="00E9342E" w:rsidRPr="00912DDD">
        <w:rPr>
          <w:rFonts w:cstheme="minorHAnsi"/>
          <w:highlight w:val="yellow"/>
          <w:lang w:val="es-ES"/>
        </w:rPr>
        <w:t>3</w:t>
      </w:r>
      <w:r w:rsidR="00EA37F7" w:rsidRPr="00912DDD">
        <w:rPr>
          <w:rFonts w:cstheme="minorHAnsi"/>
          <w:highlight w:val="yellow"/>
          <w:lang w:val="es-ES"/>
        </w:rPr>
        <w:t>4</w:t>
      </w:r>
      <w:r w:rsidRPr="00912DDD">
        <w:rPr>
          <w:rFonts w:cstheme="minorHAnsi"/>
          <w:highlight w:val="yellow"/>
          <w:lang w:val="es-ES"/>
        </w:rPr>
        <w:t xml:space="preserve"> % cuenta con la primera dosis de la vacuna VVZ (vacuna contra la varicela zoster) y en el grupo de 5 a 9 años el 3</w:t>
      </w:r>
      <w:r w:rsidR="00E9342E" w:rsidRPr="00912DDD">
        <w:rPr>
          <w:rFonts w:cstheme="minorHAnsi"/>
          <w:highlight w:val="yellow"/>
          <w:lang w:val="es-ES"/>
        </w:rPr>
        <w:t>2</w:t>
      </w:r>
      <w:r w:rsidRPr="00912DDD">
        <w:rPr>
          <w:rFonts w:cstheme="minorHAnsi"/>
          <w:highlight w:val="yellow"/>
          <w:lang w:val="es-ES"/>
        </w:rPr>
        <w:t xml:space="preserve"> % de los casos cuentan con una dosis, el </w:t>
      </w:r>
      <w:r w:rsidR="00E9342E" w:rsidRPr="00912DDD">
        <w:rPr>
          <w:rFonts w:cstheme="minorHAnsi"/>
          <w:highlight w:val="yellow"/>
          <w:lang w:val="es-ES"/>
        </w:rPr>
        <w:t>6</w:t>
      </w:r>
      <w:r w:rsidRPr="00912DDD">
        <w:rPr>
          <w:rFonts w:cstheme="minorHAnsi"/>
          <w:highlight w:val="yellow"/>
          <w:lang w:val="es-ES"/>
        </w:rPr>
        <w:t>% con 2 dosis</w:t>
      </w:r>
      <w:r w:rsidR="00B524D2" w:rsidRPr="00912DDD">
        <w:rPr>
          <w:rFonts w:cstheme="minorHAnsi"/>
          <w:highlight w:val="yellow"/>
          <w:lang w:val="es-ES"/>
        </w:rPr>
        <w:t>.</w:t>
      </w:r>
    </w:p>
    <w:p w14:paraId="7A64CB05" w14:textId="0E7391A8" w:rsidR="00EE087D" w:rsidRPr="00912DDD" w:rsidRDefault="00EE087D" w:rsidP="00EE087D">
      <w:pPr>
        <w:keepNext/>
        <w:keepLines/>
        <w:spacing w:before="40" w:after="0" w:line="360" w:lineRule="auto"/>
        <w:jc w:val="both"/>
        <w:outlineLvl w:val="1"/>
        <w:rPr>
          <w:rFonts w:eastAsia="Leelawadee" w:cstheme="minorHAnsi"/>
          <w:color w:val="2F5496" w:themeColor="accent1" w:themeShade="BF"/>
          <w:sz w:val="28"/>
          <w:szCs w:val="28"/>
          <w:highlight w:val="yellow"/>
        </w:rPr>
      </w:pPr>
      <w:bookmarkStart w:id="78" w:name="_Toc140844993"/>
      <w:r w:rsidRPr="00912DDD">
        <w:rPr>
          <w:rFonts w:eastAsia="Leelawadee" w:cstheme="minorHAnsi"/>
          <w:color w:val="2F5496" w:themeColor="accent1" w:themeShade="BF"/>
          <w:sz w:val="28"/>
          <w:szCs w:val="28"/>
          <w:highlight w:val="yellow"/>
        </w:rPr>
        <w:t>Brote instituci</w:t>
      </w:r>
      <w:r w:rsidR="003D09CD" w:rsidRPr="00912DDD">
        <w:rPr>
          <w:rFonts w:eastAsia="Leelawadee" w:cstheme="minorHAnsi"/>
          <w:color w:val="2F5496" w:themeColor="accent1" w:themeShade="BF"/>
          <w:sz w:val="28"/>
          <w:szCs w:val="28"/>
          <w:highlight w:val="yellow"/>
        </w:rPr>
        <w:t>o</w:t>
      </w:r>
      <w:r w:rsidRPr="00912DDD">
        <w:rPr>
          <w:rFonts w:eastAsia="Leelawadee" w:cstheme="minorHAnsi"/>
          <w:color w:val="2F5496" w:themeColor="accent1" w:themeShade="BF"/>
          <w:sz w:val="28"/>
          <w:szCs w:val="28"/>
          <w:highlight w:val="yellow"/>
        </w:rPr>
        <w:t>n</w:t>
      </w:r>
      <w:r w:rsidR="003D09CD" w:rsidRPr="00912DDD">
        <w:rPr>
          <w:rFonts w:eastAsia="Leelawadee" w:cstheme="minorHAnsi"/>
          <w:color w:val="2F5496" w:themeColor="accent1" w:themeShade="BF"/>
          <w:sz w:val="28"/>
          <w:szCs w:val="28"/>
          <w:highlight w:val="yellow"/>
        </w:rPr>
        <w:t>al</w:t>
      </w:r>
      <w:r w:rsidR="00AA7DA5" w:rsidRPr="00912DDD">
        <w:rPr>
          <w:rFonts w:eastAsia="Leelawadee" w:cstheme="minorHAnsi"/>
          <w:color w:val="2F5496" w:themeColor="accent1" w:themeShade="BF"/>
          <w:sz w:val="28"/>
          <w:szCs w:val="28"/>
          <w:highlight w:val="yellow"/>
        </w:rPr>
        <w:t xml:space="preserve"> de </w:t>
      </w:r>
      <w:r w:rsidR="003D09CD" w:rsidRPr="00912DDD">
        <w:rPr>
          <w:rFonts w:eastAsia="Leelawadee" w:cstheme="minorHAnsi"/>
          <w:color w:val="2F5496" w:themeColor="accent1" w:themeShade="BF"/>
          <w:sz w:val="28"/>
          <w:szCs w:val="28"/>
          <w:highlight w:val="yellow"/>
        </w:rPr>
        <w:t>varicela</w:t>
      </w:r>
      <w:bookmarkEnd w:id="78"/>
    </w:p>
    <w:p w14:paraId="6216F819" w14:textId="7254BC87" w:rsidR="00B524D2" w:rsidRPr="00912DDD" w:rsidRDefault="005246F2" w:rsidP="005246F2">
      <w:pPr>
        <w:spacing w:line="276" w:lineRule="auto"/>
        <w:jc w:val="both"/>
        <w:rPr>
          <w:rFonts w:eastAsiaTheme="minorHAnsi" w:cstheme="minorHAnsi"/>
          <w:highlight w:val="yellow"/>
          <w:lang w:val="es-ES"/>
        </w:rPr>
      </w:pPr>
      <w:r w:rsidRPr="00912DDD">
        <w:rPr>
          <w:rFonts w:eastAsiaTheme="minorHAnsi" w:cstheme="minorHAnsi"/>
          <w:highlight w:val="yellow"/>
          <w:lang w:val="es-ES"/>
        </w:rPr>
        <w:t>Desde la SE 14 a la SE 2</w:t>
      </w:r>
      <w:r w:rsidR="00EA37F7" w:rsidRPr="00912DDD">
        <w:rPr>
          <w:rFonts w:eastAsiaTheme="minorHAnsi" w:cstheme="minorHAnsi"/>
          <w:highlight w:val="yellow"/>
          <w:lang w:val="es-ES"/>
        </w:rPr>
        <w:t>7</w:t>
      </w:r>
      <w:r w:rsidRPr="00912DDD">
        <w:rPr>
          <w:rFonts w:eastAsiaTheme="minorHAnsi" w:cstheme="minorHAnsi"/>
          <w:highlight w:val="yellow"/>
          <w:lang w:val="es-ES"/>
        </w:rPr>
        <w:t xml:space="preserve"> fueron notificados 4</w:t>
      </w:r>
      <w:r w:rsidR="00EA37F7" w:rsidRPr="00912DDD">
        <w:rPr>
          <w:rFonts w:eastAsiaTheme="minorHAnsi" w:cstheme="minorHAnsi"/>
          <w:highlight w:val="yellow"/>
          <w:lang w:val="es-ES"/>
        </w:rPr>
        <w:t>7</w:t>
      </w:r>
      <w:r w:rsidRPr="00912DDD">
        <w:rPr>
          <w:rFonts w:eastAsiaTheme="minorHAnsi" w:cstheme="minorHAnsi"/>
          <w:highlight w:val="yellow"/>
          <w:lang w:val="es-ES"/>
        </w:rPr>
        <w:t xml:space="preserve"> casos de varicela en una institución cerrada del Departamento Central,</w:t>
      </w:r>
      <w:r w:rsidR="003D09CD" w:rsidRPr="00912DDD">
        <w:rPr>
          <w:rFonts w:eastAsiaTheme="minorHAnsi" w:cstheme="minorHAnsi"/>
          <w:highlight w:val="yellow"/>
          <w:lang w:val="es-ES"/>
        </w:rPr>
        <w:t xml:space="preserve"> la mayor cantidad de casos fue en la SE 24</w:t>
      </w:r>
      <w:r w:rsidR="00EA37F7" w:rsidRPr="00912DDD">
        <w:rPr>
          <w:rFonts w:eastAsiaTheme="minorHAnsi" w:cstheme="minorHAnsi"/>
          <w:highlight w:val="yellow"/>
          <w:lang w:val="es-ES"/>
        </w:rPr>
        <w:t xml:space="preserve"> y SE </w:t>
      </w:r>
      <w:proofErr w:type="gramStart"/>
      <w:r w:rsidR="00EA37F7" w:rsidRPr="00912DDD">
        <w:rPr>
          <w:rFonts w:eastAsiaTheme="minorHAnsi" w:cstheme="minorHAnsi"/>
          <w:highlight w:val="yellow"/>
          <w:lang w:val="es-ES"/>
        </w:rPr>
        <w:t xml:space="preserve">25 </w:t>
      </w:r>
      <w:r w:rsidR="003D09CD" w:rsidRPr="00912DDD">
        <w:rPr>
          <w:rFonts w:eastAsiaTheme="minorHAnsi" w:cstheme="minorHAnsi"/>
          <w:highlight w:val="yellow"/>
          <w:lang w:val="es-ES"/>
        </w:rPr>
        <w:t xml:space="preserve"> (</w:t>
      </w:r>
      <w:proofErr w:type="gramEnd"/>
      <w:r w:rsidR="00EA37F7" w:rsidRPr="00912DDD">
        <w:rPr>
          <w:rFonts w:eastAsiaTheme="minorHAnsi" w:cstheme="minorHAnsi"/>
          <w:highlight w:val="yellow"/>
          <w:lang w:val="es-ES"/>
        </w:rPr>
        <w:t>22</w:t>
      </w:r>
      <w:r w:rsidR="003D09CD" w:rsidRPr="00912DDD">
        <w:rPr>
          <w:rFonts w:eastAsiaTheme="minorHAnsi" w:cstheme="minorHAnsi"/>
          <w:highlight w:val="yellow"/>
          <w:lang w:val="es-ES"/>
        </w:rPr>
        <w:t>/4</w:t>
      </w:r>
      <w:r w:rsidR="00EA37F7" w:rsidRPr="00912DDD">
        <w:rPr>
          <w:rFonts w:eastAsiaTheme="minorHAnsi" w:cstheme="minorHAnsi"/>
          <w:highlight w:val="yellow"/>
          <w:lang w:val="es-ES"/>
        </w:rPr>
        <w:t>7</w:t>
      </w:r>
      <w:r w:rsidR="003D09CD" w:rsidRPr="00912DDD">
        <w:rPr>
          <w:rFonts w:eastAsiaTheme="minorHAnsi" w:cstheme="minorHAnsi"/>
          <w:highlight w:val="yellow"/>
          <w:lang w:val="es-ES"/>
        </w:rPr>
        <w:t xml:space="preserve">) lo </w:t>
      </w:r>
      <w:r w:rsidR="00AA7DA5" w:rsidRPr="00912DDD">
        <w:rPr>
          <w:rFonts w:eastAsiaTheme="minorHAnsi" w:cstheme="minorHAnsi"/>
          <w:highlight w:val="yellow"/>
          <w:lang w:val="es-ES"/>
        </w:rPr>
        <w:t>cual</w:t>
      </w:r>
      <w:r w:rsidR="003D09CD" w:rsidRPr="00912DDD">
        <w:rPr>
          <w:rFonts w:eastAsiaTheme="minorHAnsi" w:cstheme="minorHAnsi"/>
          <w:highlight w:val="yellow"/>
          <w:lang w:val="es-ES"/>
        </w:rPr>
        <w:t xml:space="preserve"> representa el </w:t>
      </w:r>
      <w:r w:rsidR="00EA37F7" w:rsidRPr="00912DDD">
        <w:rPr>
          <w:rFonts w:eastAsiaTheme="minorHAnsi" w:cstheme="minorHAnsi"/>
          <w:highlight w:val="yellow"/>
          <w:lang w:val="es-ES"/>
        </w:rPr>
        <w:t>47</w:t>
      </w:r>
      <w:r w:rsidR="003D09CD" w:rsidRPr="00912DDD">
        <w:rPr>
          <w:rFonts w:eastAsiaTheme="minorHAnsi" w:cstheme="minorHAnsi"/>
          <w:highlight w:val="yellow"/>
          <w:lang w:val="es-ES"/>
        </w:rPr>
        <w:t xml:space="preserve">% del total de los casos </w:t>
      </w:r>
      <w:r w:rsidR="006D05E1" w:rsidRPr="00912DDD">
        <w:rPr>
          <w:rFonts w:eastAsiaTheme="minorHAnsi" w:cstheme="minorHAnsi"/>
          <w:highlight w:val="yellow"/>
          <w:lang w:val="es-ES"/>
        </w:rPr>
        <w:t>notificados</w:t>
      </w:r>
      <w:r w:rsidR="00EA37F7" w:rsidRPr="00912DDD">
        <w:rPr>
          <w:rFonts w:eastAsiaTheme="minorHAnsi" w:cstheme="minorHAnsi"/>
          <w:highlight w:val="yellow"/>
          <w:lang w:val="es-ES"/>
        </w:rPr>
        <w:t xml:space="preserve"> </w:t>
      </w:r>
      <w:r w:rsidR="006D05E1" w:rsidRPr="00912DDD">
        <w:rPr>
          <w:rFonts w:eastAsiaTheme="minorHAnsi" w:cstheme="minorHAnsi"/>
          <w:highlight w:val="yellow"/>
          <w:lang w:val="es-ES"/>
        </w:rPr>
        <w:t>(Gr</w:t>
      </w:r>
      <w:r w:rsidR="00831187" w:rsidRPr="00912DDD">
        <w:rPr>
          <w:rFonts w:eastAsiaTheme="minorHAnsi" w:cstheme="minorHAnsi"/>
          <w:highlight w:val="yellow"/>
          <w:lang w:val="es-ES"/>
        </w:rPr>
        <w:t>á</w:t>
      </w:r>
      <w:r w:rsidR="006D05E1" w:rsidRPr="00912DDD">
        <w:rPr>
          <w:rFonts w:eastAsiaTheme="minorHAnsi" w:cstheme="minorHAnsi"/>
          <w:highlight w:val="yellow"/>
          <w:lang w:val="es-ES"/>
        </w:rPr>
        <w:t xml:space="preserve">fico </w:t>
      </w:r>
      <w:r w:rsidR="00CA1BF0" w:rsidRPr="00912DDD">
        <w:rPr>
          <w:rFonts w:eastAsiaTheme="minorHAnsi" w:cstheme="minorHAnsi"/>
          <w:highlight w:val="yellow"/>
          <w:lang w:val="es-ES"/>
        </w:rPr>
        <w:t>30</w:t>
      </w:r>
      <w:r w:rsidR="006D05E1" w:rsidRPr="00912DDD">
        <w:rPr>
          <w:rFonts w:eastAsiaTheme="minorHAnsi" w:cstheme="minorHAnsi"/>
          <w:highlight w:val="yellow"/>
          <w:lang w:val="es-ES"/>
        </w:rPr>
        <w:t>).</w:t>
      </w:r>
      <w:r w:rsidRPr="00912DDD">
        <w:rPr>
          <w:rFonts w:eastAsiaTheme="minorHAnsi" w:cstheme="minorHAnsi"/>
          <w:highlight w:val="yellow"/>
          <w:lang w:val="es-ES"/>
        </w:rPr>
        <w:t xml:space="preserve"> </w:t>
      </w:r>
      <w:r w:rsidR="006D05E1" w:rsidRPr="00912DDD">
        <w:rPr>
          <w:rFonts w:eastAsiaTheme="minorHAnsi" w:cstheme="minorHAnsi"/>
          <w:highlight w:val="yellow"/>
          <w:lang w:val="es-ES"/>
        </w:rPr>
        <w:t>E</w:t>
      </w:r>
      <w:r w:rsidRPr="00912DDD">
        <w:rPr>
          <w:rFonts w:eastAsiaTheme="minorHAnsi" w:cstheme="minorHAnsi"/>
          <w:highlight w:val="yellow"/>
          <w:lang w:val="es-ES"/>
        </w:rPr>
        <w:t xml:space="preserve">n el grupo de </w:t>
      </w:r>
      <w:r w:rsidR="00831187" w:rsidRPr="00912DDD">
        <w:rPr>
          <w:rFonts w:eastAsiaTheme="minorHAnsi" w:cstheme="minorHAnsi"/>
          <w:highlight w:val="yellow"/>
          <w:lang w:val="es-ES"/>
        </w:rPr>
        <w:t>edad de</w:t>
      </w:r>
      <w:r w:rsidRPr="00912DDD">
        <w:rPr>
          <w:rFonts w:eastAsiaTheme="minorHAnsi" w:cstheme="minorHAnsi"/>
          <w:highlight w:val="yellow"/>
          <w:lang w:val="es-ES"/>
        </w:rPr>
        <w:t xml:space="preserve"> 19 a 23 años, la mayoría el sexo masculino (84%), ninguno de ellos con </w:t>
      </w:r>
      <w:r w:rsidR="00831187" w:rsidRPr="00912DDD">
        <w:rPr>
          <w:rFonts w:eastAsiaTheme="minorHAnsi" w:cstheme="minorHAnsi"/>
          <w:highlight w:val="yellow"/>
          <w:lang w:val="es-ES"/>
        </w:rPr>
        <w:t>antecedente vacunal</w:t>
      </w:r>
      <w:r w:rsidRPr="00912DDD">
        <w:rPr>
          <w:rFonts w:eastAsiaTheme="minorHAnsi" w:cstheme="minorHAnsi"/>
          <w:highlight w:val="yellow"/>
          <w:lang w:val="es-ES"/>
        </w:rPr>
        <w:t xml:space="preserve"> ni historia previa de varicela.</w:t>
      </w:r>
    </w:p>
    <w:p w14:paraId="01E8BE62" w14:textId="37B3A1E9" w:rsidR="00696D53" w:rsidRPr="00912DDD" w:rsidRDefault="005246F2" w:rsidP="005246F2">
      <w:pPr>
        <w:spacing w:line="276" w:lineRule="auto"/>
        <w:jc w:val="both"/>
        <w:rPr>
          <w:rFonts w:eastAsiaTheme="minorHAnsi" w:cstheme="minorHAnsi"/>
          <w:highlight w:val="yellow"/>
          <w:lang w:val="es-ES"/>
        </w:rPr>
      </w:pPr>
      <w:r w:rsidRPr="00912DDD">
        <w:rPr>
          <w:rFonts w:eastAsiaTheme="minorHAnsi" w:cstheme="minorHAnsi"/>
          <w:highlight w:val="yellow"/>
          <w:lang w:val="es-ES"/>
        </w:rPr>
        <w:t xml:space="preserve"> En relación a las medidas de control, los casos realizaron el aislamiento domiciliario respectivamente, y los contactos están en seguimiento por el servicio de salud local del área de residencia. En relación a los contactos estrechos se ha procedido a la vacunación al grupo susceptible que no cuenta con antecedente de la enfermedad, un total de 37 personas vacunadas contra la varicela.</w:t>
      </w:r>
      <w:r w:rsidR="00AA7DA5" w:rsidRPr="00912DDD">
        <w:rPr>
          <w:rFonts w:eastAsiaTheme="minorHAnsi" w:cstheme="minorHAnsi"/>
          <w:highlight w:val="yellow"/>
          <w:lang w:val="es-ES"/>
        </w:rPr>
        <w:t xml:space="preserve"> A la fecha de emisión de este boletín han transcurrido </w:t>
      </w:r>
      <w:r w:rsidR="00EA37F7" w:rsidRPr="00912DDD">
        <w:rPr>
          <w:rFonts w:eastAsiaTheme="minorHAnsi" w:cstheme="minorHAnsi"/>
          <w:highlight w:val="yellow"/>
          <w:lang w:val="es-ES"/>
        </w:rPr>
        <w:t>3</w:t>
      </w:r>
      <w:r w:rsidR="00AA7DA5" w:rsidRPr="00912DDD">
        <w:rPr>
          <w:rFonts w:eastAsiaTheme="minorHAnsi" w:cstheme="minorHAnsi"/>
          <w:highlight w:val="yellow"/>
          <w:lang w:val="es-ES"/>
        </w:rPr>
        <w:t xml:space="preserve"> </w:t>
      </w:r>
      <w:r w:rsidR="00831187" w:rsidRPr="00912DDD">
        <w:rPr>
          <w:rFonts w:eastAsiaTheme="minorHAnsi" w:cstheme="minorHAnsi"/>
          <w:highlight w:val="yellow"/>
          <w:lang w:val="es-ES"/>
        </w:rPr>
        <w:t>días</w:t>
      </w:r>
      <w:r w:rsidR="00AA7DA5" w:rsidRPr="00912DDD">
        <w:rPr>
          <w:rFonts w:eastAsiaTheme="minorHAnsi" w:cstheme="minorHAnsi"/>
          <w:highlight w:val="yellow"/>
          <w:lang w:val="es-ES"/>
        </w:rPr>
        <w:t xml:space="preserve"> de la fecha de inicio de síntomas del </w:t>
      </w:r>
      <w:r w:rsidR="00831187" w:rsidRPr="00912DDD">
        <w:rPr>
          <w:rFonts w:eastAsiaTheme="minorHAnsi" w:cstheme="minorHAnsi"/>
          <w:highlight w:val="yellow"/>
          <w:lang w:val="es-ES"/>
        </w:rPr>
        <w:t>último</w:t>
      </w:r>
      <w:r w:rsidR="00AA7DA5" w:rsidRPr="00912DDD">
        <w:rPr>
          <w:rFonts w:eastAsiaTheme="minorHAnsi" w:cstheme="minorHAnsi"/>
          <w:highlight w:val="yellow"/>
          <w:lang w:val="es-ES"/>
        </w:rPr>
        <w:t xml:space="preserve"> caso reportado.</w:t>
      </w:r>
    </w:p>
    <w:p w14:paraId="01574815" w14:textId="0C74F857" w:rsidR="006F353F" w:rsidRPr="00912DDD" w:rsidRDefault="006F353F" w:rsidP="005246F2">
      <w:pPr>
        <w:spacing w:line="276" w:lineRule="auto"/>
        <w:jc w:val="both"/>
        <w:rPr>
          <w:rFonts w:eastAsiaTheme="minorHAnsi" w:cstheme="minorHAnsi"/>
          <w:highlight w:val="yellow"/>
          <w:lang w:val="es-ES"/>
        </w:rPr>
      </w:pPr>
    </w:p>
    <w:p w14:paraId="7E67E99C" w14:textId="737A005D" w:rsidR="006F353F" w:rsidRPr="00912DDD" w:rsidRDefault="006F353F" w:rsidP="005246F2">
      <w:pPr>
        <w:spacing w:line="276" w:lineRule="auto"/>
        <w:jc w:val="both"/>
        <w:rPr>
          <w:rFonts w:eastAsiaTheme="minorHAnsi" w:cstheme="minorHAnsi"/>
          <w:highlight w:val="yellow"/>
          <w:lang w:val="es-ES"/>
        </w:rPr>
      </w:pPr>
    </w:p>
    <w:p w14:paraId="2A6CED97" w14:textId="2FE392CC" w:rsidR="006F353F" w:rsidRPr="00912DDD" w:rsidRDefault="006F353F" w:rsidP="005246F2">
      <w:pPr>
        <w:spacing w:line="276" w:lineRule="auto"/>
        <w:jc w:val="both"/>
        <w:rPr>
          <w:rFonts w:eastAsiaTheme="minorHAnsi" w:cstheme="minorHAnsi"/>
          <w:highlight w:val="yellow"/>
          <w:lang w:val="es-ES"/>
        </w:rPr>
      </w:pPr>
    </w:p>
    <w:p w14:paraId="488366E3" w14:textId="740EF6F1" w:rsidR="006F353F" w:rsidRPr="00912DDD" w:rsidRDefault="006F353F" w:rsidP="005246F2">
      <w:pPr>
        <w:spacing w:line="276" w:lineRule="auto"/>
        <w:jc w:val="both"/>
        <w:rPr>
          <w:rFonts w:eastAsiaTheme="minorHAnsi" w:cstheme="minorHAnsi"/>
          <w:highlight w:val="yellow"/>
          <w:lang w:val="es-ES"/>
        </w:rPr>
      </w:pPr>
    </w:p>
    <w:p w14:paraId="7D246BA4" w14:textId="79426896" w:rsidR="006F353F" w:rsidRPr="00912DDD" w:rsidRDefault="006F353F" w:rsidP="005246F2">
      <w:pPr>
        <w:spacing w:line="276" w:lineRule="auto"/>
        <w:jc w:val="both"/>
        <w:rPr>
          <w:rFonts w:eastAsiaTheme="minorHAnsi" w:cstheme="minorHAnsi"/>
          <w:highlight w:val="yellow"/>
          <w:lang w:val="es-ES"/>
        </w:rPr>
      </w:pPr>
    </w:p>
    <w:p w14:paraId="46BC67B1" w14:textId="77777777" w:rsidR="006F353F" w:rsidRPr="00912DDD" w:rsidRDefault="006F353F" w:rsidP="005246F2">
      <w:pPr>
        <w:spacing w:line="276" w:lineRule="auto"/>
        <w:jc w:val="both"/>
        <w:rPr>
          <w:rFonts w:eastAsiaTheme="minorHAnsi" w:cstheme="minorHAnsi"/>
          <w:highlight w:val="yellow"/>
          <w:lang w:val="es-ES"/>
        </w:rPr>
      </w:pPr>
    </w:p>
    <w:p w14:paraId="651EFDA1" w14:textId="2506F88F" w:rsidR="005246F2" w:rsidRPr="00912DDD" w:rsidRDefault="005246F2" w:rsidP="00386280">
      <w:pPr>
        <w:rPr>
          <w:rFonts w:cstheme="minorHAnsi"/>
          <w:i/>
          <w:iCs/>
          <w:color w:val="4472C4" w:themeColor="accent1"/>
          <w:highlight w:val="yellow"/>
          <w:lang w:val="es-ES"/>
        </w:rPr>
      </w:pPr>
      <w:r w:rsidRPr="00912DDD">
        <w:rPr>
          <w:rFonts w:cstheme="minorHAnsi"/>
          <w:i/>
          <w:iCs/>
          <w:color w:val="4472C4" w:themeColor="accent1"/>
          <w:highlight w:val="yellow"/>
          <w:lang w:val="es-ES"/>
        </w:rPr>
        <w:lastRenderedPageBreak/>
        <w:t xml:space="preserve">Gráfico </w:t>
      </w:r>
      <w:r w:rsidR="00CA1BF0" w:rsidRPr="00912DDD">
        <w:rPr>
          <w:rFonts w:cstheme="minorHAnsi"/>
          <w:i/>
          <w:iCs/>
          <w:color w:val="4472C4" w:themeColor="accent1"/>
          <w:highlight w:val="yellow"/>
          <w:lang w:val="es-ES"/>
        </w:rPr>
        <w:t>30</w:t>
      </w:r>
      <w:r w:rsidR="003D09CD" w:rsidRPr="00912DDD">
        <w:rPr>
          <w:rFonts w:cstheme="minorHAnsi"/>
          <w:i/>
          <w:iCs/>
          <w:highlight w:val="yellow"/>
          <w:lang w:val="es-ES"/>
        </w:rPr>
        <w:t>.</w:t>
      </w:r>
      <w:r w:rsidRPr="00912DDD">
        <w:rPr>
          <w:rFonts w:cstheme="minorHAnsi"/>
          <w:i/>
          <w:iCs/>
          <w:highlight w:val="yellow"/>
          <w:lang w:val="es-ES"/>
        </w:rPr>
        <w:t xml:space="preserve"> Número de casos de varicela por semana epidemiológica, brote institucional, Paraguay</w:t>
      </w:r>
      <w:r w:rsidR="00AA7DA5" w:rsidRPr="00912DDD">
        <w:rPr>
          <w:rFonts w:cstheme="minorHAnsi"/>
          <w:i/>
          <w:iCs/>
          <w:highlight w:val="yellow"/>
          <w:lang w:val="es-ES"/>
        </w:rPr>
        <w:t>,</w:t>
      </w:r>
      <w:r w:rsidRPr="00912DDD">
        <w:rPr>
          <w:rFonts w:cstheme="minorHAnsi"/>
          <w:i/>
          <w:iCs/>
          <w:highlight w:val="yellow"/>
          <w:lang w:val="es-ES"/>
        </w:rPr>
        <w:t xml:space="preserve"> SE 1 a la SE 2</w:t>
      </w:r>
      <w:r w:rsidR="00EA37F7" w:rsidRPr="00912DDD">
        <w:rPr>
          <w:rFonts w:cstheme="minorHAnsi"/>
          <w:i/>
          <w:iCs/>
          <w:highlight w:val="yellow"/>
          <w:lang w:val="es-ES"/>
        </w:rPr>
        <w:t>7</w:t>
      </w:r>
      <w:r w:rsidRPr="00912DDD">
        <w:rPr>
          <w:rFonts w:cstheme="minorHAnsi"/>
          <w:i/>
          <w:iCs/>
          <w:highlight w:val="yellow"/>
          <w:lang w:val="es-ES"/>
        </w:rPr>
        <w:t xml:space="preserve"> 2023.</w:t>
      </w:r>
    </w:p>
    <w:p w14:paraId="0758B1FF" w14:textId="4EE801CF" w:rsidR="00E9342E" w:rsidRPr="00912DDD" w:rsidRDefault="00EA37F7" w:rsidP="00EE087D">
      <w:pPr>
        <w:spacing w:line="276" w:lineRule="auto"/>
        <w:jc w:val="both"/>
        <w:rPr>
          <w:rFonts w:eastAsiaTheme="minorHAnsi" w:cstheme="minorHAnsi"/>
          <w:highlight w:val="yellow"/>
          <w:lang w:val="es-ES"/>
        </w:rPr>
      </w:pPr>
      <w:r w:rsidRPr="00912DDD">
        <w:rPr>
          <w:noProof/>
          <w:highlight w:val="yellow"/>
        </w:rPr>
        <w:drawing>
          <wp:inline distT="0" distB="0" distL="0" distR="0" wp14:anchorId="359A2FE7" wp14:editId="6E5ABC64">
            <wp:extent cx="5476875" cy="2219325"/>
            <wp:effectExtent l="0" t="0" r="0" b="0"/>
            <wp:docPr id="2108970099" name="Gráfico 1">
              <a:extLst xmlns:a="http://schemas.openxmlformats.org/drawingml/2006/main">
                <a:ext uri="{FF2B5EF4-FFF2-40B4-BE49-F238E27FC236}">
                  <a16:creationId xmlns:a16="http://schemas.microsoft.com/office/drawing/2014/main" id="{7AB8DF90-8636-F6BD-1258-23AB4430A1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F5FF6A1" w14:textId="40E7A440" w:rsidR="00F62E77" w:rsidRPr="00912DDD" w:rsidRDefault="00B200D2" w:rsidP="00F40775">
      <w:pPr>
        <w:spacing w:line="259" w:lineRule="auto"/>
        <w:jc w:val="both"/>
        <w:rPr>
          <w:rFonts w:cstheme="minorHAnsi"/>
          <w:kern w:val="2"/>
          <w:sz w:val="18"/>
          <w:szCs w:val="18"/>
          <w:highlight w:val="yellow"/>
          <w:lang w:val="es-ES"/>
          <w14:ligatures w14:val="standardContextual"/>
        </w:rPr>
      </w:pPr>
      <w:r w:rsidRPr="00912DDD">
        <w:rPr>
          <w:rFonts w:cstheme="minorHAnsi"/>
          <w:kern w:val="2"/>
          <w:sz w:val="18"/>
          <w:szCs w:val="18"/>
          <w:highlight w:val="yellow"/>
          <w:lang w:val="es-ES"/>
          <w14:ligatures w14:val="standardContextual"/>
        </w:rPr>
        <w:t xml:space="preserve"> Fuente de datos: Base de EPV 2023 Dpto. de Vigilancia PNEI/PAI.</w:t>
      </w:r>
      <w:bookmarkStart w:id="79" w:name="_Hlk139379731"/>
    </w:p>
    <w:p w14:paraId="11951008" w14:textId="77777777" w:rsidR="006F353F" w:rsidRPr="00912DDD" w:rsidRDefault="006F353F" w:rsidP="00F40775">
      <w:pPr>
        <w:spacing w:line="259" w:lineRule="auto"/>
        <w:jc w:val="both"/>
        <w:rPr>
          <w:rFonts w:cstheme="minorHAnsi"/>
          <w:kern w:val="2"/>
          <w:sz w:val="18"/>
          <w:szCs w:val="18"/>
          <w:highlight w:val="yellow"/>
          <w:lang w:val="es-ES"/>
          <w14:ligatures w14:val="standardContextual"/>
        </w:rPr>
      </w:pPr>
    </w:p>
    <w:p w14:paraId="18F5343A" w14:textId="75887791" w:rsidR="0010540D" w:rsidRPr="00912DDD" w:rsidRDefault="00016AE0" w:rsidP="00F40775">
      <w:pPr>
        <w:spacing w:line="259" w:lineRule="auto"/>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t>Parotiditis</w:t>
      </w:r>
    </w:p>
    <w:p w14:paraId="38A62D03" w14:textId="460D4129" w:rsidR="0010540D" w:rsidRPr="00912DDD" w:rsidRDefault="00016AE0" w:rsidP="00B23036">
      <w:pPr>
        <w:jc w:val="both"/>
        <w:rPr>
          <w:rFonts w:cstheme="minorHAnsi"/>
          <w:color w:val="000000" w:themeColor="text1"/>
          <w:highlight w:val="yellow"/>
        </w:rPr>
      </w:pPr>
      <w:r w:rsidRPr="00912DDD">
        <w:rPr>
          <w:rFonts w:cstheme="minorHAnsi"/>
          <w:i/>
          <w:iCs/>
          <w:color w:val="2F5496" w:themeColor="accent1" w:themeShade="BF"/>
          <w:highlight w:val="yellow"/>
        </w:rPr>
        <w:t xml:space="preserve"> </w:t>
      </w:r>
      <w:r w:rsidRPr="00912DDD">
        <w:rPr>
          <w:rFonts w:cstheme="minorHAnsi"/>
          <w:color w:val="000000" w:themeColor="text1"/>
          <w:highlight w:val="yellow"/>
        </w:rPr>
        <w:t>Desde la SE 1 a la SE 2</w:t>
      </w:r>
      <w:r w:rsidR="00EA37F7" w:rsidRPr="00912DDD">
        <w:rPr>
          <w:rFonts w:cstheme="minorHAnsi"/>
          <w:color w:val="000000" w:themeColor="text1"/>
          <w:highlight w:val="yellow"/>
        </w:rPr>
        <w:t>7</w:t>
      </w:r>
      <w:r w:rsidRPr="00912DDD">
        <w:rPr>
          <w:rFonts w:cstheme="minorHAnsi"/>
          <w:color w:val="000000" w:themeColor="text1"/>
          <w:highlight w:val="yellow"/>
        </w:rPr>
        <w:t xml:space="preserve"> </w:t>
      </w:r>
      <w:r w:rsidR="00EB7370" w:rsidRPr="00912DDD">
        <w:rPr>
          <w:rFonts w:cstheme="minorHAnsi"/>
          <w:color w:val="000000" w:themeColor="text1"/>
          <w:highlight w:val="yellow"/>
        </w:rPr>
        <w:t>del 2023</w:t>
      </w:r>
      <w:r w:rsidR="00102CFE" w:rsidRPr="00912DDD">
        <w:rPr>
          <w:rFonts w:cstheme="minorHAnsi"/>
          <w:color w:val="000000" w:themeColor="text1"/>
          <w:highlight w:val="yellow"/>
        </w:rPr>
        <w:t>,</w:t>
      </w:r>
      <w:r w:rsidR="00EB7370" w:rsidRPr="00912DDD">
        <w:rPr>
          <w:rFonts w:cstheme="minorHAnsi"/>
          <w:color w:val="000000" w:themeColor="text1"/>
          <w:highlight w:val="yellow"/>
        </w:rPr>
        <w:t xml:space="preserve"> </w:t>
      </w:r>
      <w:bookmarkEnd w:id="79"/>
      <w:r w:rsidR="00EB7370" w:rsidRPr="00912DDD">
        <w:rPr>
          <w:rFonts w:cstheme="minorHAnsi"/>
          <w:color w:val="000000" w:themeColor="text1"/>
          <w:highlight w:val="yellow"/>
        </w:rPr>
        <w:t xml:space="preserve">a nivel país se notificaron </w:t>
      </w:r>
      <w:r w:rsidR="00EA37F7" w:rsidRPr="00912DDD">
        <w:rPr>
          <w:rFonts w:cstheme="minorHAnsi"/>
          <w:color w:val="000000" w:themeColor="text1"/>
          <w:highlight w:val="yellow"/>
        </w:rPr>
        <w:t>94</w:t>
      </w:r>
      <w:r w:rsidR="00EB7370" w:rsidRPr="00912DDD">
        <w:rPr>
          <w:rFonts w:cstheme="minorHAnsi"/>
          <w:color w:val="000000" w:themeColor="text1"/>
          <w:highlight w:val="yellow"/>
        </w:rPr>
        <w:t xml:space="preserve"> casos, </w:t>
      </w:r>
      <w:r w:rsidR="00831187" w:rsidRPr="00912DDD">
        <w:rPr>
          <w:rFonts w:cstheme="minorHAnsi"/>
          <w:color w:val="000000" w:themeColor="text1"/>
          <w:highlight w:val="yellow"/>
        </w:rPr>
        <w:t>las regiones sanitarias</w:t>
      </w:r>
      <w:r w:rsidR="00EB7370" w:rsidRPr="00912DDD">
        <w:rPr>
          <w:rFonts w:cstheme="minorHAnsi"/>
          <w:color w:val="000000" w:themeColor="text1"/>
          <w:highlight w:val="yellow"/>
        </w:rPr>
        <w:t xml:space="preserve"> con mayor número de casos son: central (32%) y capital (26%)</w:t>
      </w:r>
      <w:r w:rsidR="00102CFE" w:rsidRPr="00912DDD">
        <w:rPr>
          <w:rFonts w:cstheme="minorHAnsi"/>
          <w:color w:val="000000" w:themeColor="text1"/>
          <w:highlight w:val="yellow"/>
        </w:rPr>
        <w:t xml:space="preserve"> (</w:t>
      </w:r>
      <w:r w:rsidR="0010540D" w:rsidRPr="00912DDD">
        <w:rPr>
          <w:rFonts w:cstheme="minorHAnsi"/>
          <w:color w:val="000000" w:themeColor="text1"/>
          <w:highlight w:val="yellow"/>
        </w:rPr>
        <w:t>T</w:t>
      </w:r>
      <w:r w:rsidR="00102CFE" w:rsidRPr="00912DDD">
        <w:rPr>
          <w:rFonts w:cstheme="minorHAnsi"/>
          <w:color w:val="000000" w:themeColor="text1"/>
          <w:highlight w:val="yellow"/>
        </w:rPr>
        <w:t>a</w:t>
      </w:r>
      <w:r w:rsidR="00AC31E6" w:rsidRPr="00912DDD">
        <w:rPr>
          <w:rFonts w:cstheme="minorHAnsi"/>
          <w:color w:val="000000" w:themeColor="text1"/>
          <w:highlight w:val="yellow"/>
        </w:rPr>
        <w:t>bla</w:t>
      </w:r>
      <w:r w:rsidR="00102CFE" w:rsidRPr="00912DDD">
        <w:rPr>
          <w:rFonts w:cstheme="minorHAnsi"/>
          <w:color w:val="000000" w:themeColor="text1"/>
          <w:highlight w:val="yellow"/>
        </w:rPr>
        <w:t xml:space="preserve"> </w:t>
      </w:r>
      <w:r w:rsidR="000D31B8" w:rsidRPr="00912DDD">
        <w:rPr>
          <w:rFonts w:cstheme="minorHAnsi"/>
          <w:color w:val="000000" w:themeColor="text1"/>
          <w:highlight w:val="yellow"/>
        </w:rPr>
        <w:t>20</w:t>
      </w:r>
      <w:r w:rsidR="00AC31E6" w:rsidRPr="00912DDD">
        <w:rPr>
          <w:rFonts w:cstheme="minorHAnsi"/>
          <w:color w:val="000000" w:themeColor="text1"/>
          <w:highlight w:val="yellow"/>
        </w:rPr>
        <w:t xml:space="preserve"> y </w:t>
      </w:r>
      <w:r w:rsidR="0010540D" w:rsidRPr="00912DDD">
        <w:rPr>
          <w:rFonts w:cstheme="minorHAnsi"/>
          <w:color w:val="000000" w:themeColor="text1"/>
          <w:highlight w:val="yellow"/>
        </w:rPr>
        <w:t>G</w:t>
      </w:r>
      <w:r w:rsidR="00AC31E6" w:rsidRPr="00912DDD">
        <w:rPr>
          <w:rFonts w:cstheme="minorHAnsi"/>
          <w:color w:val="000000" w:themeColor="text1"/>
          <w:highlight w:val="yellow"/>
        </w:rPr>
        <w:t>r</w:t>
      </w:r>
      <w:r w:rsidR="0010540D" w:rsidRPr="00912DDD">
        <w:rPr>
          <w:rFonts w:cstheme="minorHAnsi"/>
          <w:color w:val="000000" w:themeColor="text1"/>
          <w:highlight w:val="yellow"/>
        </w:rPr>
        <w:t>á</w:t>
      </w:r>
      <w:r w:rsidR="00AC31E6" w:rsidRPr="00912DDD">
        <w:rPr>
          <w:rFonts w:cstheme="minorHAnsi"/>
          <w:color w:val="000000" w:themeColor="text1"/>
          <w:highlight w:val="yellow"/>
        </w:rPr>
        <w:t xml:space="preserve">fico </w:t>
      </w:r>
      <w:r w:rsidR="00CA1BF0" w:rsidRPr="00912DDD">
        <w:rPr>
          <w:rFonts w:cstheme="minorHAnsi"/>
          <w:color w:val="000000" w:themeColor="text1"/>
          <w:highlight w:val="yellow"/>
        </w:rPr>
        <w:t>31</w:t>
      </w:r>
      <w:r w:rsidR="00102CFE" w:rsidRPr="00912DDD">
        <w:rPr>
          <w:rFonts w:cstheme="minorHAnsi"/>
          <w:color w:val="000000" w:themeColor="text1"/>
          <w:highlight w:val="yellow"/>
        </w:rPr>
        <w:t>)</w:t>
      </w:r>
      <w:r w:rsidR="00EB7370" w:rsidRPr="00912DDD">
        <w:rPr>
          <w:rFonts w:cstheme="minorHAnsi"/>
          <w:color w:val="000000" w:themeColor="text1"/>
          <w:highlight w:val="yellow"/>
        </w:rPr>
        <w:t>.</w:t>
      </w:r>
      <w:r w:rsidR="00102CFE" w:rsidRPr="00912DDD">
        <w:rPr>
          <w:rFonts w:cstheme="minorHAnsi"/>
          <w:color w:val="000000" w:themeColor="text1"/>
          <w:highlight w:val="yellow"/>
        </w:rPr>
        <w:t xml:space="preserve"> </w:t>
      </w:r>
    </w:p>
    <w:p w14:paraId="3626570C" w14:textId="0E248B5A" w:rsidR="00696D53" w:rsidRPr="00912DDD" w:rsidRDefault="005F04FE" w:rsidP="00B23036">
      <w:pPr>
        <w:jc w:val="both"/>
        <w:rPr>
          <w:rFonts w:cstheme="minorHAnsi"/>
          <w:color w:val="000000" w:themeColor="text1"/>
          <w:highlight w:val="yellow"/>
        </w:rPr>
      </w:pPr>
      <w:r w:rsidRPr="00912DDD">
        <w:rPr>
          <w:rFonts w:cstheme="minorHAnsi"/>
          <w:color w:val="000000" w:themeColor="text1"/>
          <w:highlight w:val="yellow"/>
        </w:rPr>
        <w:t xml:space="preserve">El </w:t>
      </w:r>
      <w:r w:rsidR="00CE4EC0" w:rsidRPr="00912DDD">
        <w:rPr>
          <w:rFonts w:cstheme="minorHAnsi"/>
          <w:color w:val="000000" w:themeColor="text1"/>
          <w:highlight w:val="yellow"/>
        </w:rPr>
        <w:t>33</w:t>
      </w:r>
      <w:r w:rsidRPr="00912DDD">
        <w:rPr>
          <w:rFonts w:cstheme="minorHAnsi"/>
          <w:color w:val="000000" w:themeColor="text1"/>
          <w:highlight w:val="yellow"/>
        </w:rPr>
        <w:t>% del total de casos</w:t>
      </w:r>
      <w:r w:rsidR="00664FEE" w:rsidRPr="00912DDD">
        <w:rPr>
          <w:rFonts w:cstheme="minorHAnsi"/>
          <w:color w:val="000000" w:themeColor="text1"/>
          <w:highlight w:val="yellow"/>
        </w:rPr>
        <w:t xml:space="preserve"> de parotiditis </w:t>
      </w:r>
      <w:r w:rsidR="00831187" w:rsidRPr="00912DDD">
        <w:rPr>
          <w:rFonts w:cstheme="minorHAnsi"/>
          <w:color w:val="000000" w:themeColor="text1"/>
          <w:highlight w:val="yellow"/>
        </w:rPr>
        <w:t>corresponde</w:t>
      </w:r>
      <w:r w:rsidR="00664FEE" w:rsidRPr="00912DDD">
        <w:rPr>
          <w:rFonts w:cstheme="minorHAnsi"/>
          <w:color w:val="000000" w:themeColor="text1"/>
          <w:highlight w:val="yellow"/>
        </w:rPr>
        <w:t xml:space="preserve"> </w:t>
      </w:r>
      <w:proofErr w:type="spellStart"/>
      <w:r w:rsidR="00664FEE" w:rsidRPr="00912DDD">
        <w:rPr>
          <w:rFonts w:cstheme="minorHAnsi"/>
          <w:color w:val="000000" w:themeColor="text1"/>
          <w:highlight w:val="yellow"/>
        </w:rPr>
        <w:t>a</w:t>
      </w:r>
      <w:r w:rsidR="00CE4EC0" w:rsidRPr="00912DDD">
        <w:rPr>
          <w:rFonts w:cstheme="minorHAnsi"/>
          <w:color w:val="000000" w:themeColor="text1"/>
          <w:highlight w:val="yellow"/>
        </w:rPr>
        <w:t xml:space="preserve"> </w:t>
      </w:r>
      <w:proofErr w:type="gramStart"/>
      <w:r w:rsidR="00CE4EC0" w:rsidRPr="00912DDD">
        <w:rPr>
          <w:rFonts w:cstheme="minorHAnsi"/>
          <w:color w:val="000000" w:themeColor="text1"/>
          <w:highlight w:val="yellow"/>
        </w:rPr>
        <w:t>el</w:t>
      </w:r>
      <w:proofErr w:type="spellEnd"/>
      <w:r w:rsidR="00CE4EC0" w:rsidRPr="00912DDD">
        <w:rPr>
          <w:rFonts w:cstheme="minorHAnsi"/>
          <w:color w:val="000000" w:themeColor="text1"/>
          <w:highlight w:val="yellow"/>
        </w:rPr>
        <w:t xml:space="preserve"> </w:t>
      </w:r>
      <w:r w:rsidR="00664FEE" w:rsidRPr="00912DDD">
        <w:rPr>
          <w:rFonts w:cstheme="minorHAnsi"/>
          <w:color w:val="000000" w:themeColor="text1"/>
          <w:highlight w:val="yellow"/>
        </w:rPr>
        <w:t xml:space="preserve"> grupos</w:t>
      </w:r>
      <w:proofErr w:type="gramEnd"/>
      <w:r w:rsidR="00664FEE" w:rsidRPr="00912DDD">
        <w:rPr>
          <w:rFonts w:cstheme="minorHAnsi"/>
          <w:color w:val="000000" w:themeColor="text1"/>
          <w:highlight w:val="yellow"/>
        </w:rPr>
        <w:t xml:space="preserve"> de edad de </w:t>
      </w:r>
      <w:r w:rsidR="00CE4EC0" w:rsidRPr="00912DDD">
        <w:rPr>
          <w:rFonts w:cstheme="minorHAnsi"/>
          <w:color w:val="000000" w:themeColor="text1"/>
          <w:highlight w:val="yellow"/>
        </w:rPr>
        <w:t xml:space="preserve">5 </w:t>
      </w:r>
      <w:r w:rsidR="00664FEE" w:rsidRPr="00912DDD">
        <w:rPr>
          <w:rFonts w:cstheme="minorHAnsi"/>
          <w:color w:val="000000" w:themeColor="text1"/>
          <w:highlight w:val="yellow"/>
        </w:rPr>
        <w:t xml:space="preserve">a </w:t>
      </w:r>
      <w:r w:rsidR="00CE4EC0" w:rsidRPr="00912DDD">
        <w:rPr>
          <w:rFonts w:cstheme="minorHAnsi"/>
          <w:color w:val="000000" w:themeColor="text1"/>
          <w:highlight w:val="yellow"/>
        </w:rPr>
        <w:t>19</w:t>
      </w:r>
      <w:r w:rsidR="00664FEE" w:rsidRPr="00912DDD">
        <w:rPr>
          <w:rFonts w:cstheme="minorHAnsi"/>
          <w:color w:val="000000" w:themeColor="text1"/>
          <w:highlight w:val="yellow"/>
        </w:rPr>
        <w:t xml:space="preserve"> años</w:t>
      </w:r>
      <w:r w:rsidR="00CE4EC0" w:rsidRPr="00912DDD">
        <w:rPr>
          <w:rFonts w:cstheme="minorHAnsi"/>
          <w:color w:val="000000" w:themeColor="text1"/>
          <w:highlight w:val="yellow"/>
        </w:rPr>
        <w:t xml:space="preserve"> y 29%  el grupo de </w:t>
      </w:r>
      <w:r w:rsidR="00664FEE" w:rsidRPr="00912DDD">
        <w:rPr>
          <w:rFonts w:cstheme="minorHAnsi"/>
          <w:color w:val="000000" w:themeColor="text1"/>
          <w:highlight w:val="yellow"/>
        </w:rPr>
        <w:t xml:space="preserve"> </w:t>
      </w:r>
      <w:r w:rsidR="00CE4EC0" w:rsidRPr="00912DDD">
        <w:rPr>
          <w:rFonts w:cstheme="minorHAnsi"/>
          <w:color w:val="000000" w:themeColor="text1"/>
          <w:highlight w:val="yellow"/>
        </w:rPr>
        <w:t>1</w:t>
      </w:r>
      <w:r w:rsidR="00664FEE" w:rsidRPr="00912DDD">
        <w:rPr>
          <w:rFonts w:cstheme="minorHAnsi"/>
          <w:color w:val="000000" w:themeColor="text1"/>
          <w:highlight w:val="yellow"/>
        </w:rPr>
        <w:t xml:space="preserve"> a </w:t>
      </w:r>
      <w:r w:rsidR="00CE4EC0" w:rsidRPr="00912DDD">
        <w:rPr>
          <w:rFonts w:cstheme="minorHAnsi"/>
          <w:color w:val="000000" w:themeColor="text1"/>
          <w:highlight w:val="yellow"/>
        </w:rPr>
        <w:t>4</w:t>
      </w:r>
      <w:r w:rsidR="00664FEE" w:rsidRPr="00912DDD">
        <w:rPr>
          <w:rFonts w:cstheme="minorHAnsi"/>
          <w:color w:val="000000" w:themeColor="text1"/>
          <w:highlight w:val="yellow"/>
        </w:rPr>
        <w:t xml:space="preserve"> años</w:t>
      </w:r>
      <w:r w:rsidR="00890E54" w:rsidRPr="00912DDD">
        <w:rPr>
          <w:rFonts w:cstheme="minorHAnsi"/>
          <w:color w:val="000000" w:themeColor="text1"/>
          <w:highlight w:val="yellow"/>
        </w:rPr>
        <w:t>, con predominio d</w:t>
      </w:r>
      <w:r w:rsidR="00664FEE" w:rsidRPr="00912DDD">
        <w:rPr>
          <w:rFonts w:cstheme="minorHAnsi"/>
          <w:color w:val="000000" w:themeColor="text1"/>
          <w:highlight w:val="yellow"/>
        </w:rPr>
        <w:t xml:space="preserve">el sexo </w:t>
      </w:r>
      <w:r w:rsidR="00B23036" w:rsidRPr="00912DDD">
        <w:rPr>
          <w:rFonts w:cstheme="minorHAnsi"/>
          <w:color w:val="000000" w:themeColor="text1"/>
          <w:highlight w:val="yellow"/>
        </w:rPr>
        <w:t>femenino</w:t>
      </w:r>
      <w:r w:rsidR="00664FEE" w:rsidRPr="00912DDD">
        <w:rPr>
          <w:rFonts w:cstheme="minorHAnsi"/>
          <w:color w:val="000000" w:themeColor="text1"/>
          <w:highlight w:val="yellow"/>
        </w:rPr>
        <w:t xml:space="preserve"> </w:t>
      </w:r>
      <w:r w:rsidR="00890E54" w:rsidRPr="00912DDD">
        <w:rPr>
          <w:rFonts w:cstheme="minorHAnsi"/>
          <w:color w:val="000000" w:themeColor="text1"/>
          <w:highlight w:val="yellow"/>
        </w:rPr>
        <w:t>(</w:t>
      </w:r>
      <w:r w:rsidR="00B23036" w:rsidRPr="00912DDD">
        <w:rPr>
          <w:rFonts w:cstheme="minorHAnsi"/>
          <w:color w:val="000000" w:themeColor="text1"/>
          <w:highlight w:val="yellow"/>
        </w:rPr>
        <w:t>52</w:t>
      </w:r>
      <w:r w:rsidR="00664FEE" w:rsidRPr="00912DDD">
        <w:rPr>
          <w:rFonts w:cstheme="minorHAnsi"/>
          <w:color w:val="000000" w:themeColor="text1"/>
          <w:highlight w:val="yellow"/>
        </w:rPr>
        <w:t>%</w:t>
      </w:r>
      <w:r w:rsidR="00890E54" w:rsidRPr="00912DDD">
        <w:rPr>
          <w:rFonts w:cstheme="minorHAnsi"/>
          <w:color w:val="000000" w:themeColor="text1"/>
          <w:highlight w:val="yellow"/>
        </w:rPr>
        <w:t>)</w:t>
      </w:r>
      <w:r w:rsidR="00664FEE" w:rsidRPr="00912DDD">
        <w:rPr>
          <w:rFonts w:cstheme="minorHAnsi"/>
          <w:color w:val="000000" w:themeColor="text1"/>
          <w:highlight w:val="yellow"/>
        </w:rPr>
        <w:t xml:space="preserve"> (Tabla </w:t>
      </w:r>
      <w:r w:rsidR="000D31B8" w:rsidRPr="00912DDD">
        <w:rPr>
          <w:rFonts w:cstheme="minorHAnsi"/>
          <w:color w:val="000000" w:themeColor="text1"/>
          <w:highlight w:val="yellow"/>
        </w:rPr>
        <w:t>2</w:t>
      </w:r>
      <w:r w:rsidR="005E79E6" w:rsidRPr="00912DDD">
        <w:rPr>
          <w:rFonts w:cstheme="minorHAnsi"/>
          <w:color w:val="000000" w:themeColor="text1"/>
          <w:highlight w:val="yellow"/>
        </w:rPr>
        <w:t>0</w:t>
      </w:r>
      <w:r w:rsidR="00B200D2" w:rsidRPr="00912DDD">
        <w:rPr>
          <w:rFonts w:cstheme="minorHAnsi"/>
          <w:color w:val="000000" w:themeColor="text1"/>
          <w:highlight w:val="yellow"/>
        </w:rPr>
        <w:t>)</w:t>
      </w:r>
      <w:r w:rsidR="00B76922" w:rsidRPr="00912DDD">
        <w:rPr>
          <w:rFonts w:cstheme="minorHAnsi"/>
          <w:color w:val="000000" w:themeColor="text1"/>
          <w:highlight w:val="yellow"/>
        </w:rPr>
        <w:t>.</w:t>
      </w:r>
    </w:p>
    <w:p w14:paraId="2B02B7A4" w14:textId="77777777" w:rsidR="006F353F" w:rsidRPr="00912DDD" w:rsidRDefault="006F353F" w:rsidP="00B23036">
      <w:pPr>
        <w:jc w:val="both"/>
        <w:rPr>
          <w:rFonts w:cstheme="minorHAnsi"/>
          <w:color w:val="000000" w:themeColor="text1"/>
          <w:highlight w:val="yellow"/>
        </w:rPr>
      </w:pPr>
    </w:p>
    <w:p w14:paraId="12DD453F" w14:textId="01BE24D7" w:rsidR="0010540D" w:rsidRPr="00912DDD" w:rsidRDefault="0010540D" w:rsidP="0010540D">
      <w:pPr>
        <w:spacing w:after="0" w:line="276" w:lineRule="auto"/>
        <w:jc w:val="both"/>
        <w:rPr>
          <w:rFonts w:eastAsia="Times New Roman" w:cstheme="minorHAnsi"/>
          <w:i/>
          <w:iCs/>
          <w:kern w:val="2"/>
          <w:highlight w:val="yellow"/>
          <w:lang w:val="es-ES"/>
        </w:rPr>
      </w:pPr>
      <w:r w:rsidRPr="00912DDD">
        <w:rPr>
          <w:rFonts w:eastAsia="Times New Roman" w:cstheme="minorHAnsi"/>
          <w:i/>
          <w:iCs/>
          <w:color w:val="4472C4"/>
          <w:kern w:val="2"/>
          <w:highlight w:val="yellow"/>
          <w:lang w:val="es-ES"/>
        </w:rPr>
        <w:t xml:space="preserve">Gráfico </w:t>
      </w:r>
      <w:r w:rsidR="00CA1BF0" w:rsidRPr="00912DDD">
        <w:rPr>
          <w:rFonts w:eastAsia="Times New Roman" w:cstheme="minorHAnsi"/>
          <w:i/>
          <w:iCs/>
          <w:color w:val="4472C4"/>
          <w:kern w:val="2"/>
          <w:highlight w:val="yellow"/>
          <w:lang w:val="es-ES"/>
        </w:rPr>
        <w:t>31</w:t>
      </w:r>
      <w:r w:rsidRPr="00912DDD">
        <w:rPr>
          <w:rFonts w:eastAsia="Times New Roman" w:cstheme="minorHAnsi"/>
          <w:i/>
          <w:iCs/>
          <w:color w:val="4472C4"/>
          <w:kern w:val="2"/>
          <w:highlight w:val="yellow"/>
          <w:lang w:val="es-ES"/>
        </w:rPr>
        <w:t xml:space="preserve">. </w:t>
      </w:r>
      <w:r w:rsidRPr="00912DDD">
        <w:rPr>
          <w:rFonts w:eastAsia="Times New Roman" w:cstheme="minorHAnsi"/>
          <w:i/>
          <w:iCs/>
          <w:kern w:val="2"/>
          <w:highlight w:val="yellow"/>
          <w:lang w:val="es-ES"/>
        </w:rPr>
        <w:t xml:space="preserve">Número de casos de Parotiditis según </w:t>
      </w:r>
      <w:r w:rsidR="00A45A90" w:rsidRPr="00912DDD">
        <w:rPr>
          <w:rFonts w:eastAsia="Times New Roman" w:cstheme="minorHAnsi"/>
          <w:i/>
          <w:iCs/>
          <w:kern w:val="2"/>
          <w:highlight w:val="yellow"/>
          <w:lang w:val="es-ES"/>
        </w:rPr>
        <w:t>región sanitaria de residencia</w:t>
      </w:r>
      <w:r w:rsidRPr="00912DDD">
        <w:rPr>
          <w:rFonts w:eastAsia="Times New Roman" w:cstheme="minorHAnsi"/>
          <w:i/>
          <w:iCs/>
          <w:kern w:val="2"/>
          <w:highlight w:val="yellow"/>
          <w:lang w:val="es-ES"/>
        </w:rPr>
        <w:t>, Paraguay, SE 1 a SE 2</w:t>
      </w:r>
      <w:r w:rsidR="00EA37F7" w:rsidRPr="00912DDD">
        <w:rPr>
          <w:rFonts w:eastAsia="Times New Roman" w:cstheme="minorHAnsi"/>
          <w:i/>
          <w:iCs/>
          <w:kern w:val="2"/>
          <w:highlight w:val="yellow"/>
          <w:lang w:val="es-ES"/>
        </w:rPr>
        <w:t>7</w:t>
      </w:r>
      <w:r w:rsidRPr="00912DDD">
        <w:rPr>
          <w:rFonts w:eastAsia="Times New Roman" w:cstheme="minorHAnsi"/>
          <w:i/>
          <w:iCs/>
          <w:kern w:val="2"/>
          <w:highlight w:val="yellow"/>
          <w:lang w:val="es-ES"/>
        </w:rPr>
        <w:t xml:space="preserve"> del 2023.</w:t>
      </w:r>
    </w:p>
    <w:p w14:paraId="4DB62F98" w14:textId="1CB2E613" w:rsidR="0010540D" w:rsidRPr="00912DDD" w:rsidRDefault="00EA37F7" w:rsidP="0010540D">
      <w:pPr>
        <w:spacing w:after="0" w:line="259" w:lineRule="auto"/>
        <w:jc w:val="both"/>
        <w:rPr>
          <w:rFonts w:cstheme="minorHAnsi"/>
          <w:kern w:val="2"/>
          <w:highlight w:val="yellow"/>
          <w:lang w:val="es-ES"/>
          <w14:ligatures w14:val="standardContextual"/>
        </w:rPr>
      </w:pPr>
      <w:r w:rsidRPr="00912DDD">
        <w:rPr>
          <w:noProof/>
          <w:highlight w:val="yellow"/>
        </w:rPr>
        <w:drawing>
          <wp:inline distT="0" distB="0" distL="0" distR="0" wp14:anchorId="1631301C" wp14:editId="4CB8FBC9">
            <wp:extent cx="5305425" cy="2457450"/>
            <wp:effectExtent l="0" t="0" r="0" b="0"/>
            <wp:docPr id="1640665166" name="Gráfico 1">
              <a:extLst xmlns:a="http://schemas.openxmlformats.org/drawingml/2006/main">
                <a:ext uri="{FF2B5EF4-FFF2-40B4-BE49-F238E27FC236}">
                  <a16:creationId xmlns:a16="http://schemas.microsoft.com/office/drawing/2014/main" id="{8E59560E-7AE0-297D-AA4B-0E39A5C57C2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2AD7D2BE" w14:textId="2C086E60" w:rsidR="00F62E77" w:rsidRPr="00912DDD" w:rsidRDefault="0010540D" w:rsidP="0010540D">
      <w:pPr>
        <w:spacing w:after="0" w:line="276" w:lineRule="auto"/>
        <w:jc w:val="both"/>
        <w:rPr>
          <w:rFonts w:cstheme="minorHAnsi"/>
          <w:kern w:val="2"/>
          <w:sz w:val="18"/>
          <w:szCs w:val="18"/>
          <w:highlight w:val="yellow"/>
          <w:lang w:val="es-ES"/>
          <w14:ligatures w14:val="standardContextual"/>
        </w:rPr>
      </w:pPr>
      <w:r w:rsidRPr="00912DDD">
        <w:rPr>
          <w:rFonts w:cstheme="minorHAnsi"/>
          <w:kern w:val="2"/>
          <w:highlight w:val="yellow"/>
          <w:lang w:val="es-ES"/>
          <w14:ligatures w14:val="standardContextual"/>
        </w:rPr>
        <w:t xml:space="preserve">   </w:t>
      </w:r>
      <w:r w:rsidRPr="00912DDD">
        <w:rPr>
          <w:rFonts w:cstheme="minorHAnsi"/>
          <w:kern w:val="2"/>
          <w:sz w:val="18"/>
          <w:szCs w:val="18"/>
          <w:highlight w:val="yellow"/>
          <w:lang w:val="es-ES"/>
          <w14:ligatures w14:val="standardContextual"/>
        </w:rPr>
        <w:t>Fuente de datos: Base de EPV 2023 Dpto. de Vigilancia PNEI/PAI</w:t>
      </w:r>
    </w:p>
    <w:p w14:paraId="5A7F1651" w14:textId="5887F92A"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736EB4FE" w14:textId="79227453"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39D57E54" w14:textId="4E5C1ED4"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3F177B57" w14:textId="02E387A9"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6DD803B5" w14:textId="13132222"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05DD601E" w14:textId="77777777" w:rsidR="006F353F" w:rsidRPr="00912DDD" w:rsidRDefault="006F353F" w:rsidP="0010540D">
      <w:pPr>
        <w:spacing w:after="0" w:line="276" w:lineRule="auto"/>
        <w:jc w:val="both"/>
        <w:rPr>
          <w:rFonts w:cstheme="minorHAnsi"/>
          <w:kern w:val="2"/>
          <w:sz w:val="18"/>
          <w:szCs w:val="18"/>
          <w:highlight w:val="yellow"/>
          <w:lang w:val="es-ES"/>
          <w14:ligatures w14:val="standardContextual"/>
        </w:rPr>
      </w:pPr>
    </w:p>
    <w:p w14:paraId="42DD7BD4" w14:textId="77777777" w:rsidR="00F62E77" w:rsidRPr="00912DDD" w:rsidRDefault="00F62E77" w:rsidP="0010540D">
      <w:pPr>
        <w:spacing w:after="0" w:line="276" w:lineRule="auto"/>
        <w:jc w:val="both"/>
        <w:rPr>
          <w:rFonts w:cstheme="minorHAnsi"/>
          <w:kern w:val="2"/>
          <w:highlight w:val="yellow"/>
          <w:lang w:val="es-ES"/>
          <w14:ligatures w14:val="standardContextual"/>
        </w:rPr>
      </w:pPr>
    </w:p>
    <w:p w14:paraId="0E1FCECF" w14:textId="6A7718DE" w:rsidR="0010540D" w:rsidRPr="00912DDD" w:rsidRDefault="0010540D" w:rsidP="009A77B8">
      <w:pPr>
        <w:pStyle w:val="Descripcin"/>
        <w:spacing w:after="0"/>
        <w:rPr>
          <w:rFonts w:cstheme="minorHAnsi"/>
          <w:noProof/>
          <w:color w:val="000000" w:themeColor="text1"/>
          <w:sz w:val="22"/>
          <w:szCs w:val="22"/>
          <w:highlight w:val="yellow"/>
          <w:lang w:val="es-ES"/>
        </w:rPr>
      </w:pPr>
      <w:r w:rsidRPr="00912DDD">
        <w:rPr>
          <w:rFonts w:eastAsia="Times New Roman" w:cstheme="minorHAnsi"/>
          <w:color w:val="4472C4"/>
          <w:kern w:val="2"/>
          <w:sz w:val="22"/>
          <w:szCs w:val="22"/>
          <w:highlight w:val="yellow"/>
          <w:lang w:val="es-ES"/>
        </w:rPr>
        <w:t xml:space="preserve">Tabla </w:t>
      </w:r>
      <w:r w:rsidR="000D31B8" w:rsidRPr="00912DDD">
        <w:rPr>
          <w:rFonts w:eastAsia="Times New Roman" w:cstheme="minorHAnsi"/>
          <w:color w:val="4472C4"/>
          <w:kern w:val="2"/>
          <w:sz w:val="22"/>
          <w:szCs w:val="22"/>
          <w:highlight w:val="yellow"/>
          <w:lang w:val="es-ES"/>
        </w:rPr>
        <w:t>20</w:t>
      </w:r>
      <w:r w:rsidRPr="00912DDD">
        <w:rPr>
          <w:rFonts w:eastAsia="Times New Roman" w:cstheme="minorHAnsi"/>
          <w:color w:val="4472C4"/>
          <w:kern w:val="2"/>
          <w:sz w:val="22"/>
          <w:szCs w:val="22"/>
          <w:highlight w:val="yellow"/>
          <w:lang w:val="es-ES"/>
        </w:rPr>
        <w:t>.</w:t>
      </w:r>
      <w:r w:rsidRPr="00912DDD">
        <w:rPr>
          <w:rFonts w:cstheme="minorHAnsi"/>
          <w:noProof/>
          <w:color w:val="000000" w:themeColor="text1"/>
          <w:sz w:val="22"/>
          <w:szCs w:val="22"/>
          <w:highlight w:val="yellow"/>
          <w:lang w:val="es-ES"/>
        </w:rPr>
        <w:t xml:space="preserve"> Número de casos de parotiditis, según grupo de edad y sexo, Paraguay, SE 1 a SE 2</w:t>
      </w:r>
      <w:r w:rsidR="009A77B8" w:rsidRPr="00912DDD">
        <w:rPr>
          <w:rFonts w:cstheme="minorHAnsi"/>
          <w:noProof/>
          <w:color w:val="000000" w:themeColor="text1"/>
          <w:sz w:val="22"/>
          <w:szCs w:val="22"/>
          <w:highlight w:val="yellow"/>
          <w:lang w:val="es-ES"/>
        </w:rPr>
        <w:t>7</w:t>
      </w:r>
      <w:r w:rsidRPr="00912DDD">
        <w:rPr>
          <w:rFonts w:cstheme="minorHAnsi"/>
          <w:noProof/>
          <w:color w:val="000000" w:themeColor="text1"/>
          <w:sz w:val="22"/>
          <w:szCs w:val="22"/>
          <w:highlight w:val="yellow"/>
          <w:lang w:val="es-ES"/>
        </w:rPr>
        <w:t xml:space="preserve"> del 2023.</w:t>
      </w:r>
    </w:p>
    <w:tbl>
      <w:tblPr>
        <w:tblW w:w="8335" w:type="dxa"/>
        <w:jc w:val="center"/>
        <w:tblCellMar>
          <w:left w:w="70" w:type="dxa"/>
          <w:right w:w="70" w:type="dxa"/>
        </w:tblCellMar>
        <w:tblLook w:val="04A0" w:firstRow="1" w:lastRow="0" w:firstColumn="1" w:lastColumn="0" w:noHBand="0" w:noVBand="1"/>
      </w:tblPr>
      <w:tblGrid>
        <w:gridCol w:w="1667"/>
        <w:gridCol w:w="1667"/>
        <w:gridCol w:w="1667"/>
        <w:gridCol w:w="1667"/>
        <w:gridCol w:w="1667"/>
      </w:tblGrid>
      <w:tr w:rsidR="009A77B8" w:rsidRPr="00912DDD" w14:paraId="5A2FCFA6" w14:textId="77777777" w:rsidTr="0081054E">
        <w:trPr>
          <w:trHeight w:val="462"/>
          <w:jc w:val="center"/>
        </w:trPr>
        <w:tc>
          <w:tcPr>
            <w:tcW w:w="1667" w:type="dxa"/>
            <w:tcBorders>
              <w:top w:val="single" w:sz="4" w:space="0" w:color="auto"/>
              <w:left w:val="nil"/>
              <w:bottom w:val="single" w:sz="4" w:space="0" w:color="auto"/>
              <w:right w:val="nil"/>
            </w:tcBorders>
            <w:shd w:val="clear" w:color="auto" w:fill="auto"/>
            <w:vAlign w:val="center"/>
            <w:hideMark/>
          </w:tcPr>
          <w:p w14:paraId="29A11223"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Grupo de edad</w:t>
            </w:r>
          </w:p>
        </w:tc>
        <w:tc>
          <w:tcPr>
            <w:tcW w:w="1667" w:type="dxa"/>
            <w:tcBorders>
              <w:top w:val="single" w:sz="4" w:space="0" w:color="auto"/>
              <w:left w:val="nil"/>
              <w:bottom w:val="single" w:sz="4" w:space="0" w:color="auto"/>
              <w:right w:val="nil"/>
            </w:tcBorders>
            <w:shd w:val="clear" w:color="auto" w:fill="auto"/>
            <w:vAlign w:val="center"/>
            <w:hideMark/>
          </w:tcPr>
          <w:p w14:paraId="23418316"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Femenino</w:t>
            </w:r>
          </w:p>
        </w:tc>
        <w:tc>
          <w:tcPr>
            <w:tcW w:w="1667" w:type="dxa"/>
            <w:tcBorders>
              <w:top w:val="single" w:sz="4" w:space="0" w:color="auto"/>
              <w:left w:val="nil"/>
              <w:bottom w:val="single" w:sz="4" w:space="0" w:color="auto"/>
              <w:right w:val="nil"/>
            </w:tcBorders>
            <w:shd w:val="clear" w:color="auto" w:fill="auto"/>
            <w:vAlign w:val="center"/>
            <w:hideMark/>
          </w:tcPr>
          <w:p w14:paraId="234EA994"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Masculino </w:t>
            </w:r>
          </w:p>
        </w:tc>
        <w:tc>
          <w:tcPr>
            <w:tcW w:w="1667" w:type="dxa"/>
            <w:tcBorders>
              <w:top w:val="single" w:sz="4" w:space="0" w:color="auto"/>
              <w:left w:val="nil"/>
              <w:bottom w:val="single" w:sz="4" w:space="0" w:color="auto"/>
              <w:right w:val="nil"/>
            </w:tcBorders>
            <w:shd w:val="clear" w:color="auto" w:fill="auto"/>
            <w:vAlign w:val="center"/>
            <w:hideMark/>
          </w:tcPr>
          <w:p w14:paraId="1BCC4A4A"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Total </w:t>
            </w:r>
          </w:p>
        </w:tc>
        <w:tc>
          <w:tcPr>
            <w:tcW w:w="1667" w:type="dxa"/>
            <w:tcBorders>
              <w:top w:val="single" w:sz="4" w:space="0" w:color="auto"/>
              <w:left w:val="nil"/>
              <w:bottom w:val="single" w:sz="4" w:space="0" w:color="auto"/>
              <w:right w:val="nil"/>
            </w:tcBorders>
            <w:shd w:val="clear" w:color="auto" w:fill="auto"/>
            <w:vAlign w:val="center"/>
            <w:hideMark/>
          </w:tcPr>
          <w:p w14:paraId="074AC337"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w:t>
            </w:r>
          </w:p>
        </w:tc>
      </w:tr>
      <w:tr w:rsidR="009A77B8" w:rsidRPr="00912DDD" w14:paraId="593A0AB3" w14:textId="77777777" w:rsidTr="0081054E">
        <w:trPr>
          <w:trHeight w:val="230"/>
          <w:jc w:val="center"/>
        </w:trPr>
        <w:tc>
          <w:tcPr>
            <w:tcW w:w="1667" w:type="dxa"/>
            <w:tcBorders>
              <w:top w:val="nil"/>
              <w:left w:val="nil"/>
              <w:bottom w:val="nil"/>
              <w:right w:val="nil"/>
            </w:tcBorders>
            <w:shd w:val="clear" w:color="auto" w:fill="auto"/>
            <w:vAlign w:val="center"/>
            <w:hideMark/>
          </w:tcPr>
          <w:p w14:paraId="773DF5C2"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&lt; 1 </w:t>
            </w:r>
          </w:p>
        </w:tc>
        <w:tc>
          <w:tcPr>
            <w:tcW w:w="1667" w:type="dxa"/>
            <w:tcBorders>
              <w:top w:val="nil"/>
              <w:left w:val="nil"/>
              <w:bottom w:val="nil"/>
              <w:right w:val="nil"/>
            </w:tcBorders>
            <w:shd w:val="clear" w:color="auto" w:fill="auto"/>
            <w:vAlign w:val="center"/>
            <w:hideMark/>
          </w:tcPr>
          <w:p w14:paraId="1F0A073E"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0</w:t>
            </w:r>
          </w:p>
        </w:tc>
        <w:tc>
          <w:tcPr>
            <w:tcW w:w="1667" w:type="dxa"/>
            <w:tcBorders>
              <w:top w:val="nil"/>
              <w:left w:val="nil"/>
              <w:bottom w:val="nil"/>
              <w:right w:val="nil"/>
            </w:tcBorders>
            <w:shd w:val="clear" w:color="auto" w:fill="auto"/>
            <w:vAlign w:val="center"/>
            <w:hideMark/>
          </w:tcPr>
          <w:p w14:paraId="5EC4A16D"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67" w:type="dxa"/>
            <w:tcBorders>
              <w:top w:val="nil"/>
              <w:left w:val="nil"/>
              <w:bottom w:val="nil"/>
              <w:right w:val="nil"/>
            </w:tcBorders>
            <w:shd w:val="clear" w:color="auto" w:fill="auto"/>
            <w:noWrap/>
            <w:vAlign w:val="center"/>
            <w:hideMark/>
          </w:tcPr>
          <w:p w14:paraId="3871AC83"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67" w:type="dxa"/>
            <w:tcBorders>
              <w:top w:val="nil"/>
              <w:left w:val="nil"/>
              <w:bottom w:val="nil"/>
              <w:right w:val="nil"/>
            </w:tcBorders>
            <w:shd w:val="clear" w:color="auto" w:fill="auto"/>
            <w:noWrap/>
            <w:vAlign w:val="center"/>
            <w:hideMark/>
          </w:tcPr>
          <w:p w14:paraId="7BF3F63A"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r>
      <w:tr w:rsidR="009A77B8" w:rsidRPr="00912DDD" w14:paraId="0320227A" w14:textId="77777777" w:rsidTr="0081054E">
        <w:trPr>
          <w:trHeight w:val="230"/>
          <w:jc w:val="center"/>
        </w:trPr>
        <w:tc>
          <w:tcPr>
            <w:tcW w:w="1667" w:type="dxa"/>
            <w:tcBorders>
              <w:top w:val="nil"/>
              <w:left w:val="nil"/>
              <w:bottom w:val="nil"/>
              <w:right w:val="nil"/>
            </w:tcBorders>
            <w:shd w:val="clear" w:color="auto" w:fill="auto"/>
            <w:vAlign w:val="center"/>
            <w:hideMark/>
          </w:tcPr>
          <w:p w14:paraId="22B96A24"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 a 4</w:t>
            </w:r>
          </w:p>
        </w:tc>
        <w:tc>
          <w:tcPr>
            <w:tcW w:w="1667" w:type="dxa"/>
            <w:tcBorders>
              <w:top w:val="nil"/>
              <w:left w:val="nil"/>
              <w:bottom w:val="nil"/>
              <w:right w:val="nil"/>
            </w:tcBorders>
            <w:shd w:val="clear" w:color="auto" w:fill="auto"/>
            <w:vAlign w:val="center"/>
            <w:hideMark/>
          </w:tcPr>
          <w:p w14:paraId="3E29BD3F"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14</w:t>
            </w:r>
          </w:p>
        </w:tc>
        <w:tc>
          <w:tcPr>
            <w:tcW w:w="1667" w:type="dxa"/>
            <w:tcBorders>
              <w:top w:val="nil"/>
              <w:left w:val="nil"/>
              <w:bottom w:val="nil"/>
              <w:right w:val="nil"/>
            </w:tcBorders>
            <w:shd w:val="clear" w:color="auto" w:fill="auto"/>
            <w:vAlign w:val="center"/>
            <w:hideMark/>
          </w:tcPr>
          <w:p w14:paraId="624DEF61"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13</w:t>
            </w:r>
          </w:p>
        </w:tc>
        <w:tc>
          <w:tcPr>
            <w:tcW w:w="1667" w:type="dxa"/>
            <w:tcBorders>
              <w:top w:val="nil"/>
              <w:left w:val="nil"/>
              <w:bottom w:val="nil"/>
              <w:right w:val="nil"/>
            </w:tcBorders>
            <w:shd w:val="clear" w:color="auto" w:fill="auto"/>
            <w:noWrap/>
            <w:vAlign w:val="center"/>
            <w:hideMark/>
          </w:tcPr>
          <w:p w14:paraId="62E53FBE"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27</w:t>
            </w:r>
          </w:p>
        </w:tc>
        <w:tc>
          <w:tcPr>
            <w:tcW w:w="1667" w:type="dxa"/>
            <w:tcBorders>
              <w:top w:val="nil"/>
              <w:left w:val="nil"/>
              <w:bottom w:val="nil"/>
              <w:right w:val="nil"/>
            </w:tcBorders>
            <w:shd w:val="clear" w:color="auto" w:fill="auto"/>
            <w:noWrap/>
            <w:vAlign w:val="center"/>
            <w:hideMark/>
          </w:tcPr>
          <w:p w14:paraId="0FCB3E42"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29%</w:t>
            </w:r>
          </w:p>
        </w:tc>
      </w:tr>
      <w:tr w:rsidR="009A77B8" w:rsidRPr="00912DDD" w14:paraId="18CA42C3" w14:textId="77777777" w:rsidTr="0081054E">
        <w:trPr>
          <w:trHeight w:val="230"/>
          <w:jc w:val="center"/>
        </w:trPr>
        <w:tc>
          <w:tcPr>
            <w:tcW w:w="1667" w:type="dxa"/>
            <w:tcBorders>
              <w:top w:val="nil"/>
              <w:left w:val="nil"/>
              <w:bottom w:val="nil"/>
              <w:right w:val="nil"/>
            </w:tcBorders>
            <w:shd w:val="clear" w:color="auto" w:fill="auto"/>
            <w:vAlign w:val="center"/>
            <w:hideMark/>
          </w:tcPr>
          <w:p w14:paraId="02D75427"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 a 9</w:t>
            </w:r>
          </w:p>
        </w:tc>
        <w:tc>
          <w:tcPr>
            <w:tcW w:w="1667" w:type="dxa"/>
            <w:tcBorders>
              <w:top w:val="nil"/>
              <w:left w:val="nil"/>
              <w:bottom w:val="nil"/>
              <w:right w:val="nil"/>
            </w:tcBorders>
            <w:shd w:val="clear" w:color="auto" w:fill="auto"/>
            <w:vAlign w:val="center"/>
            <w:hideMark/>
          </w:tcPr>
          <w:p w14:paraId="19C407A2"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w:t>
            </w:r>
          </w:p>
        </w:tc>
        <w:tc>
          <w:tcPr>
            <w:tcW w:w="1667" w:type="dxa"/>
            <w:tcBorders>
              <w:top w:val="nil"/>
              <w:left w:val="nil"/>
              <w:bottom w:val="nil"/>
              <w:right w:val="nil"/>
            </w:tcBorders>
            <w:shd w:val="clear" w:color="auto" w:fill="auto"/>
            <w:vAlign w:val="center"/>
            <w:hideMark/>
          </w:tcPr>
          <w:p w14:paraId="10658374"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16</w:t>
            </w:r>
          </w:p>
        </w:tc>
        <w:tc>
          <w:tcPr>
            <w:tcW w:w="1667" w:type="dxa"/>
            <w:tcBorders>
              <w:top w:val="nil"/>
              <w:left w:val="nil"/>
              <w:bottom w:val="nil"/>
              <w:right w:val="nil"/>
            </w:tcBorders>
            <w:shd w:val="clear" w:color="auto" w:fill="auto"/>
            <w:noWrap/>
            <w:vAlign w:val="center"/>
            <w:hideMark/>
          </w:tcPr>
          <w:p w14:paraId="2170AE70"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31</w:t>
            </w:r>
          </w:p>
        </w:tc>
        <w:tc>
          <w:tcPr>
            <w:tcW w:w="1667" w:type="dxa"/>
            <w:tcBorders>
              <w:top w:val="nil"/>
              <w:left w:val="nil"/>
              <w:bottom w:val="nil"/>
              <w:right w:val="nil"/>
            </w:tcBorders>
            <w:shd w:val="clear" w:color="auto" w:fill="auto"/>
            <w:noWrap/>
            <w:vAlign w:val="center"/>
            <w:hideMark/>
          </w:tcPr>
          <w:p w14:paraId="7AE0AFEE"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33%</w:t>
            </w:r>
          </w:p>
        </w:tc>
      </w:tr>
      <w:tr w:rsidR="009A77B8" w:rsidRPr="00912DDD" w14:paraId="64E87B54" w14:textId="77777777" w:rsidTr="0081054E">
        <w:trPr>
          <w:trHeight w:val="230"/>
          <w:jc w:val="center"/>
        </w:trPr>
        <w:tc>
          <w:tcPr>
            <w:tcW w:w="1667" w:type="dxa"/>
            <w:tcBorders>
              <w:top w:val="nil"/>
              <w:left w:val="nil"/>
              <w:bottom w:val="nil"/>
              <w:right w:val="nil"/>
            </w:tcBorders>
            <w:shd w:val="clear" w:color="auto" w:fill="auto"/>
            <w:vAlign w:val="center"/>
            <w:hideMark/>
          </w:tcPr>
          <w:p w14:paraId="226FEBB6"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 a 14</w:t>
            </w:r>
          </w:p>
        </w:tc>
        <w:tc>
          <w:tcPr>
            <w:tcW w:w="1667" w:type="dxa"/>
            <w:tcBorders>
              <w:top w:val="nil"/>
              <w:left w:val="nil"/>
              <w:bottom w:val="nil"/>
              <w:right w:val="nil"/>
            </w:tcBorders>
            <w:shd w:val="clear" w:color="auto" w:fill="auto"/>
            <w:vAlign w:val="center"/>
            <w:hideMark/>
          </w:tcPr>
          <w:p w14:paraId="3AB279C9"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67" w:type="dxa"/>
            <w:tcBorders>
              <w:top w:val="nil"/>
              <w:left w:val="nil"/>
              <w:bottom w:val="nil"/>
              <w:right w:val="nil"/>
            </w:tcBorders>
            <w:shd w:val="clear" w:color="auto" w:fill="auto"/>
            <w:vAlign w:val="center"/>
            <w:hideMark/>
          </w:tcPr>
          <w:p w14:paraId="6BF6F799"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c>
          <w:tcPr>
            <w:tcW w:w="1667" w:type="dxa"/>
            <w:tcBorders>
              <w:top w:val="nil"/>
              <w:left w:val="nil"/>
              <w:bottom w:val="nil"/>
              <w:right w:val="nil"/>
            </w:tcBorders>
            <w:shd w:val="clear" w:color="auto" w:fill="auto"/>
            <w:noWrap/>
            <w:vAlign w:val="center"/>
            <w:hideMark/>
          </w:tcPr>
          <w:p w14:paraId="7C8591C7"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w:t>
            </w:r>
          </w:p>
        </w:tc>
        <w:tc>
          <w:tcPr>
            <w:tcW w:w="1667" w:type="dxa"/>
            <w:tcBorders>
              <w:top w:val="nil"/>
              <w:left w:val="nil"/>
              <w:bottom w:val="nil"/>
              <w:right w:val="nil"/>
            </w:tcBorders>
            <w:shd w:val="clear" w:color="auto" w:fill="auto"/>
            <w:noWrap/>
            <w:vAlign w:val="center"/>
            <w:hideMark/>
          </w:tcPr>
          <w:p w14:paraId="2B368065"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7%</w:t>
            </w:r>
          </w:p>
        </w:tc>
      </w:tr>
      <w:tr w:rsidR="009A77B8" w:rsidRPr="00912DDD" w14:paraId="4D11AF0E" w14:textId="77777777" w:rsidTr="0081054E">
        <w:trPr>
          <w:trHeight w:val="230"/>
          <w:jc w:val="center"/>
        </w:trPr>
        <w:tc>
          <w:tcPr>
            <w:tcW w:w="1667" w:type="dxa"/>
            <w:tcBorders>
              <w:top w:val="nil"/>
              <w:left w:val="nil"/>
              <w:bottom w:val="nil"/>
              <w:right w:val="nil"/>
            </w:tcBorders>
            <w:shd w:val="clear" w:color="auto" w:fill="auto"/>
            <w:vAlign w:val="center"/>
            <w:hideMark/>
          </w:tcPr>
          <w:p w14:paraId="45D04126"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15 a 19</w:t>
            </w:r>
          </w:p>
        </w:tc>
        <w:tc>
          <w:tcPr>
            <w:tcW w:w="1667" w:type="dxa"/>
            <w:tcBorders>
              <w:top w:val="nil"/>
              <w:left w:val="nil"/>
              <w:bottom w:val="nil"/>
              <w:right w:val="nil"/>
            </w:tcBorders>
            <w:shd w:val="clear" w:color="auto" w:fill="auto"/>
            <w:vAlign w:val="center"/>
            <w:hideMark/>
          </w:tcPr>
          <w:p w14:paraId="61601D67"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67" w:type="dxa"/>
            <w:tcBorders>
              <w:top w:val="nil"/>
              <w:left w:val="nil"/>
              <w:bottom w:val="nil"/>
              <w:right w:val="nil"/>
            </w:tcBorders>
            <w:shd w:val="clear" w:color="auto" w:fill="auto"/>
            <w:vAlign w:val="center"/>
            <w:hideMark/>
          </w:tcPr>
          <w:p w14:paraId="3F54E703"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w:t>
            </w:r>
          </w:p>
        </w:tc>
        <w:tc>
          <w:tcPr>
            <w:tcW w:w="1667" w:type="dxa"/>
            <w:tcBorders>
              <w:top w:val="nil"/>
              <w:left w:val="nil"/>
              <w:bottom w:val="nil"/>
              <w:right w:val="nil"/>
            </w:tcBorders>
            <w:shd w:val="clear" w:color="auto" w:fill="auto"/>
            <w:noWrap/>
            <w:vAlign w:val="center"/>
            <w:hideMark/>
          </w:tcPr>
          <w:p w14:paraId="372F3BD3"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c>
          <w:tcPr>
            <w:tcW w:w="1667" w:type="dxa"/>
            <w:tcBorders>
              <w:top w:val="nil"/>
              <w:left w:val="nil"/>
              <w:bottom w:val="nil"/>
              <w:right w:val="nil"/>
            </w:tcBorders>
            <w:shd w:val="clear" w:color="auto" w:fill="auto"/>
            <w:noWrap/>
            <w:vAlign w:val="center"/>
            <w:hideMark/>
          </w:tcPr>
          <w:p w14:paraId="2A16F069"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w:t>
            </w:r>
          </w:p>
        </w:tc>
      </w:tr>
      <w:tr w:rsidR="009A77B8" w:rsidRPr="00912DDD" w14:paraId="308A6E98" w14:textId="77777777" w:rsidTr="0081054E">
        <w:trPr>
          <w:trHeight w:val="230"/>
          <w:jc w:val="center"/>
        </w:trPr>
        <w:tc>
          <w:tcPr>
            <w:tcW w:w="1667" w:type="dxa"/>
            <w:tcBorders>
              <w:top w:val="nil"/>
              <w:left w:val="nil"/>
              <w:bottom w:val="nil"/>
              <w:right w:val="nil"/>
            </w:tcBorders>
            <w:shd w:val="clear" w:color="auto" w:fill="auto"/>
            <w:vAlign w:val="center"/>
            <w:hideMark/>
          </w:tcPr>
          <w:p w14:paraId="3A758DCB" w14:textId="77777777" w:rsidR="009A77B8" w:rsidRPr="00912DDD" w:rsidRDefault="009A77B8" w:rsidP="009A77B8">
            <w:pPr>
              <w:spacing w:after="0"/>
              <w:rPr>
                <w:rFonts w:eastAsia="Times New Roman" w:cstheme="minorHAnsi"/>
                <w:color w:val="000000"/>
                <w:sz w:val="20"/>
                <w:szCs w:val="20"/>
                <w:highlight w:val="yellow"/>
                <w:lang w:val="es-PY" w:eastAsia="es-PY"/>
              </w:rPr>
            </w:pPr>
            <w:proofErr w:type="gramStart"/>
            <w:r w:rsidRPr="00912DDD">
              <w:rPr>
                <w:rFonts w:eastAsia="Times New Roman" w:cstheme="minorHAnsi"/>
                <w:color w:val="000000"/>
                <w:sz w:val="20"/>
                <w:szCs w:val="20"/>
                <w:highlight w:val="yellow"/>
                <w:lang w:val="es-PY" w:eastAsia="es-PY"/>
              </w:rPr>
              <w:t>20  59</w:t>
            </w:r>
            <w:proofErr w:type="gramEnd"/>
            <w:r w:rsidRPr="00912DDD">
              <w:rPr>
                <w:rFonts w:eastAsia="Times New Roman" w:cstheme="minorHAnsi"/>
                <w:color w:val="000000"/>
                <w:sz w:val="20"/>
                <w:szCs w:val="20"/>
                <w:highlight w:val="yellow"/>
                <w:lang w:val="es-PY" w:eastAsia="es-PY"/>
              </w:rPr>
              <w:t xml:space="preserve"> </w:t>
            </w:r>
          </w:p>
        </w:tc>
        <w:tc>
          <w:tcPr>
            <w:tcW w:w="1667" w:type="dxa"/>
            <w:tcBorders>
              <w:top w:val="nil"/>
              <w:left w:val="nil"/>
              <w:bottom w:val="nil"/>
              <w:right w:val="nil"/>
            </w:tcBorders>
            <w:shd w:val="clear" w:color="auto" w:fill="auto"/>
            <w:vAlign w:val="center"/>
            <w:hideMark/>
          </w:tcPr>
          <w:p w14:paraId="4ACD7931"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12</w:t>
            </w:r>
          </w:p>
        </w:tc>
        <w:tc>
          <w:tcPr>
            <w:tcW w:w="1667" w:type="dxa"/>
            <w:tcBorders>
              <w:top w:val="nil"/>
              <w:left w:val="nil"/>
              <w:bottom w:val="nil"/>
              <w:right w:val="nil"/>
            </w:tcBorders>
            <w:shd w:val="clear" w:color="auto" w:fill="auto"/>
            <w:vAlign w:val="center"/>
            <w:hideMark/>
          </w:tcPr>
          <w:p w14:paraId="47AF1B7A"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667" w:type="dxa"/>
            <w:tcBorders>
              <w:top w:val="nil"/>
              <w:left w:val="nil"/>
              <w:bottom w:val="nil"/>
              <w:right w:val="nil"/>
            </w:tcBorders>
            <w:shd w:val="clear" w:color="auto" w:fill="auto"/>
            <w:noWrap/>
            <w:vAlign w:val="center"/>
            <w:hideMark/>
          </w:tcPr>
          <w:p w14:paraId="23BDE686"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17</w:t>
            </w:r>
          </w:p>
        </w:tc>
        <w:tc>
          <w:tcPr>
            <w:tcW w:w="1667" w:type="dxa"/>
            <w:tcBorders>
              <w:top w:val="nil"/>
              <w:left w:val="nil"/>
              <w:bottom w:val="nil"/>
              <w:right w:val="nil"/>
            </w:tcBorders>
            <w:shd w:val="clear" w:color="auto" w:fill="auto"/>
            <w:noWrap/>
            <w:vAlign w:val="center"/>
            <w:hideMark/>
          </w:tcPr>
          <w:p w14:paraId="474155EE"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18%</w:t>
            </w:r>
          </w:p>
        </w:tc>
      </w:tr>
      <w:tr w:rsidR="009A77B8" w:rsidRPr="00912DDD" w14:paraId="76B38FEA" w14:textId="77777777" w:rsidTr="0081054E">
        <w:trPr>
          <w:trHeight w:val="230"/>
          <w:jc w:val="center"/>
        </w:trPr>
        <w:tc>
          <w:tcPr>
            <w:tcW w:w="1667" w:type="dxa"/>
            <w:tcBorders>
              <w:top w:val="nil"/>
              <w:left w:val="nil"/>
              <w:bottom w:val="nil"/>
              <w:right w:val="nil"/>
            </w:tcBorders>
            <w:shd w:val="clear" w:color="auto" w:fill="auto"/>
            <w:vAlign w:val="center"/>
            <w:hideMark/>
          </w:tcPr>
          <w:p w14:paraId="49C17C9C"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60 y más</w:t>
            </w:r>
          </w:p>
        </w:tc>
        <w:tc>
          <w:tcPr>
            <w:tcW w:w="1667" w:type="dxa"/>
            <w:tcBorders>
              <w:top w:val="nil"/>
              <w:left w:val="nil"/>
              <w:bottom w:val="nil"/>
              <w:right w:val="nil"/>
            </w:tcBorders>
            <w:shd w:val="clear" w:color="auto" w:fill="auto"/>
            <w:vAlign w:val="center"/>
            <w:hideMark/>
          </w:tcPr>
          <w:p w14:paraId="1ED639C7"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2</w:t>
            </w:r>
          </w:p>
        </w:tc>
        <w:tc>
          <w:tcPr>
            <w:tcW w:w="1667" w:type="dxa"/>
            <w:tcBorders>
              <w:top w:val="nil"/>
              <w:left w:val="nil"/>
              <w:bottom w:val="nil"/>
              <w:right w:val="nil"/>
            </w:tcBorders>
            <w:shd w:val="clear" w:color="auto" w:fill="auto"/>
            <w:vAlign w:val="center"/>
            <w:hideMark/>
          </w:tcPr>
          <w:p w14:paraId="1B733740"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3</w:t>
            </w:r>
          </w:p>
        </w:tc>
        <w:tc>
          <w:tcPr>
            <w:tcW w:w="1667" w:type="dxa"/>
            <w:tcBorders>
              <w:top w:val="nil"/>
              <w:left w:val="nil"/>
              <w:bottom w:val="nil"/>
              <w:right w:val="nil"/>
            </w:tcBorders>
            <w:shd w:val="clear" w:color="auto" w:fill="auto"/>
            <w:vAlign w:val="center"/>
            <w:hideMark/>
          </w:tcPr>
          <w:p w14:paraId="2E1B4F51"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c>
          <w:tcPr>
            <w:tcW w:w="1667" w:type="dxa"/>
            <w:tcBorders>
              <w:top w:val="nil"/>
              <w:left w:val="nil"/>
              <w:bottom w:val="nil"/>
              <w:right w:val="nil"/>
            </w:tcBorders>
            <w:shd w:val="clear" w:color="auto" w:fill="auto"/>
            <w:noWrap/>
            <w:vAlign w:val="center"/>
            <w:hideMark/>
          </w:tcPr>
          <w:p w14:paraId="68BEB1B0"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5%</w:t>
            </w:r>
          </w:p>
        </w:tc>
      </w:tr>
      <w:tr w:rsidR="009A77B8" w:rsidRPr="00912DDD" w14:paraId="62237485" w14:textId="77777777" w:rsidTr="0081054E">
        <w:trPr>
          <w:trHeight w:val="230"/>
          <w:jc w:val="center"/>
        </w:trPr>
        <w:tc>
          <w:tcPr>
            <w:tcW w:w="1667" w:type="dxa"/>
            <w:tcBorders>
              <w:top w:val="single" w:sz="4" w:space="0" w:color="auto"/>
              <w:left w:val="nil"/>
              <w:bottom w:val="single" w:sz="4" w:space="0" w:color="auto"/>
              <w:right w:val="nil"/>
            </w:tcBorders>
            <w:shd w:val="clear" w:color="auto" w:fill="auto"/>
            <w:noWrap/>
            <w:vAlign w:val="center"/>
            <w:hideMark/>
          </w:tcPr>
          <w:p w14:paraId="61A5022F" w14:textId="77777777" w:rsidR="009A77B8" w:rsidRPr="00912DDD" w:rsidRDefault="009A77B8" w:rsidP="009A77B8">
            <w:pPr>
              <w:spacing w:after="0"/>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 xml:space="preserve">Total </w:t>
            </w:r>
          </w:p>
        </w:tc>
        <w:tc>
          <w:tcPr>
            <w:tcW w:w="1667" w:type="dxa"/>
            <w:tcBorders>
              <w:top w:val="single" w:sz="4" w:space="0" w:color="auto"/>
              <w:left w:val="nil"/>
              <w:bottom w:val="single" w:sz="4" w:space="0" w:color="auto"/>
              <w:right w:val="nil"/>
            </w:tcBorders>
            <w:shd w:val="clear" w:color="auto" w:fill="auto"/>
            <w:noWrap/>
            <w:vAlign w:val="center"/>
            <w:hideMark/>
          </w:tcPr>
          <w:p w14:paraId="1251C0C9"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49</w:t>
            </w:r>
          </w:p>
        </w:tc>
        <w:tc>
          <w:tcPr>
            <w:tcW w:w="1667" w:type="dxa"/>
            <w:tcBorders>
              <w:top w:val="single" w:sz="4" w:space="0" w:color="auto"/>
              <w:left w:val="nil"/>
              <w:bottom w:val="single" w:sz="4" w:space="0" w:color="auto"/>
              <w:right w:val="nil"/>
            </w:tcBorders>
            <w:shd w:val="clear" w:color="auto" w:fill="auto"/>
            <w:noWrap/>
            <w:vAlign w:val="center"/>
            <w:hideMark/>
          </w:tcPr>
          <w:p w14:paraId="655D8E39"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45</w:t>
            </w:r>
          </w:p>
        </w:tc>
        <w:tc>
          <w:tcPr>
            <w:tcW w:w="1667" w:type="dxa"/>
            <w:tcBorders>
              <w:top w:val="single" w:sz="4" w:space="0" w:color="auto"/>
              <w:left w:val="nil"/>
              <w:bottom w:val="single" w:sz="4" w:space="0" w:color="auto"/>
              <w:right w:val="nil"/>
            </w:tcBorders>
            <w:shd w:val="clear" w:color="auto" w:fill="auto"/>
            <w:noWrap/>
            <w:vAlign w:val="center"/>
            <w:hideMark/>
          </w:tcPr>
          <w:p w14:paraId="51260B2E"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94</w:t>
            </w:r>
          </w:p>
        </w:tc>
        <w:tc>
          <w:tcPr>
            <w:tcW w:w="1667" w:type="dxa"/>
            <w:tcBorders>
              <w:top w:val="single" w:sz="4" w:space="0" w:color="auto"/>
              <w:left w:val="nil"/>
              <w:bottom w:val="single" w:sz="4" w:space="0" w:color="auto"/>
              <w:right w:val="nil"/>
            </w:tcBorders>
            <w:shd w:val="clear" w:color="auto" w:fill="auto"/>
            <w:noWrap/>
            <w:vAlign w:val="center"/>
            <w:hideMark/>
          </w:tcPr>
          <w:p w14:paraId="3B87C1D2" w14:textId="77777777" w:rsidR="009A77B8" w:rsidRPr="00912DDD" w:rsidRDefault="009A77B8" w:rsidP="009A77B8">
            <w:pPr>
              <w:spacing w:after="0"/>
              <w:jc w:val="center"/>
              <w:rPr>
                <w:rFonts w:eastAsia="Times New Roman" w:cstheme="minorHAnsi"/>
                <w:color w:val="000000"/>
                <w:sz w:val="20"/>
                <w:szCs w:val="20"/>
                <w:highlight w:val="yellow"/>
                <w:lang w:val="es-PY" w:eastAsia="es-PY"/>
              </w:rPr>
            </w:pPr>
            <w:r w:rsidRPr="00912DDD">
              <w:rPr>
                <w:rFonts w:eastAsia="Times New Roman" w:cstheme="minorHAnsi"/>
                <w:color w:val="000000"/>
                <w:sz w:val="20"/>
                <w:szCs w:val="20"/>
                <w:highlight w:val="yellow"/>
                <w:lang w:val="es-PY" w:eastAsia="es-PY"/>
              </w:rPr>
              <w:t>100%</w:t>
            </w:r>
          </w:p>
        </w:tc>
      </w:tr>
    </w:tbl>
    <w:p w14:paraId="5F72CED8" w14:textId="60499E11" w:rsidR="00944B0C" w:rsidRPr="00912DDD" w:rsidRDefault="009A77B8" w:rsidP="009A77B8">
      <w:pPr>
        <w:spacing w:after="0"/>
        <w:jc w:val="both"/>
        <w:rPr>
          <w:rFonts w:eastAsiaTheme="minorHAnsi" w:cstheme="minorHAnsi"/>
          <w:kern w:val="2"/>
          <w:sz w:val="18"/>
          <w:szCs w:val="18"/>
          <w:highlight w:val="yellow"/>
          <w:lang w:val="es-ES"/>
          <w14:ligatures w14:val="standardContextual"/>
        </w:rPr>
      </w:pPr>
      <w:r w:rsidRPr="00912DDD">
        <w:rPr>
          <w:rFonts w:cstheme="minorHAnsi"/>
          <w:kern w:val="2"/>
          <w:sz w:val="18"/>
          <w:szCs w:val="18"/>
          <w:highlight w:val="yellow"/>
          <w:lang w:val="es-ES"/>
          <w14:ligatures w14:val="standardContextual"/>
        </w:rPr>
        <w:t xml:space="preserve">           </w:t>
      </w:r>
      <w:r w:rsidR="00944B0C" w:rsidRPr="00912DDD">
        <w:rPr>
          <w:rFonts w:cstheme="minorHAnsi"/>
          <w:kern w:val="2"/>
          <w:sz w:val="18"/>
          <w:szCs w:val="18"/>
          <w:highlight w:val="yellow"/>
          <w:lang w:val="es-ES"/>
          <w14:ligatures w14:val="standardContextual"/>
        </w:rPr>
        <w:t>Fuente de datos: Base de EPV 2023 Dpto. de Vigilancia PNEI/PAI</w:t>
      </w:r>
    </w:p>
    <w:p w14:paraId="6160B1E4" w14:textId="77777777" w:rsidR="00B200D2" w:rsidRPr="00912DDD" w:rsidRDefault="00B200D2" w:rsidP="00F40775">
      <w:pPr>
        <w:spacing w:line="259" w:lineRule="auto"/>
        <w:jc w:val="both"/>
        <w:rPr>
          <w:rFonts w:cstheme="minorHAnsi"/>
          <w:color w:val="000000" w:themeColor="text1"/>
          <w:highlight w:val="yellow"/>
        </w:rPr>
      </w:pPr>
    </w:p>
    <w:p w14:paraId="60943AE6" w14:textId="31A46C50" w:rsidR="0010540D" w:rsidRPr="00912DDD" w:rsidRDefault="00102CFE" w:rsidP="00A33168">
      <w:pPr>
        <w:spacing w:line="276" w:lineRule="auto"/>
        <w:jc w:val="both"/>
        <w:rPr>
          <w:rFonts w:cstheme="minorHAnsi"/>
          <w:color w:val="2F5496" w:themeColor="accent1" w:themeShade="BF"/>
          <w:sz w:val="28"/>
          <w:szCs w:val="28"/>
          <w:highlight w:val="yellow"/>
        </w:rPr>
      </w:pPr>
      <w:bookmarkStart w:id="80" w:name="_Hlk139386782"/>
      <w:r w:rsidRPr="00912DDD">
        <w:rPr>
          <w:rFonts w:cstheme="minorHAnsi"/>
          <w:color w:val="2F5496" w:themeColor="accent1" w:themeShade="BF"/>
          <w:sz w:val="28"/>
          <w:szCs w:val="28"/>
          <w:highlight w:val="yellow"/>
        </w:rPr>
        <w:t>Coqueluche</w:t>
      </w:r>
      <w:bookmarkEnd w:id="80"/>
      <w:r w:rsidR="00A33168" w:rsidRPr="00912DDD">
        <w:rPr>
          <w:rFonts w:cstheme="minorHAnsi"/>
          <w:color w:val="2F5496" w:themeColor="accent1" w:themeShade="BF"/>
          <w:sz w:val="28"/>
          <w:szCs w:val="28"/>
          <w:highlight w:val="yellow"/>
        </w:rPr>
        <w:t xml:space="preserve"> </w:t>
      </w:r>
    </w:p>
    <w:p w14:paraId="102ABC55" w14:textId="2BB8DB79" w:rsidR="00A33168" w:rsidRPr="00912DDD" w:rsidRDefault="00A33168" w:rsidP="00A33168">
      <w:pPr>
        <w:spacing w:line="276" w:lineRule="auto"/>
        <w:jc w:val="both"/>
        <w:rPr>
          <w:rFonts w:eastAsia="Times New Roman" w:cstheme="minorHAnsi"/>
          <w:kern w:val="2"/>
          <w:highlight w:val="yellow"/>
          <w:lang w:val="es-ES"/>
        </w:rPr>
      </w:pPr>
      <w:r w:rsidRPr="00912DDD">
        <w:rPr>
          <w:rFonts w:eastAsia="Times New Roman" w:cstheme="minorHAnsi"/>
          <w:kern w:val="2"/>
          <w:highlight w:val="yellow"/>
          <w:lang w:val="es-ES"/>
        </w:rPr>
        <w:t>Hasta la SE 2</w:t>
      </w:r>
      <w:r w:rsidR="008130FC" w:rsidRPr="00912DDD">
        <w:rPr>
          <w:rFonts w:eastAsia="Times New Roman" w:cstheme="minorHAnsi"/>
          <w:kern w:val="2"/>
          <w:highlight w:val="yellow"/>
          <w:lang w:val="es-ES"/>
        </w:rPr>
        <w:t>7</w:t>
      </w:r>
      <w:r w:rsidRPr="00912DDD">
        <w:rPr>
          <w:rFonts w:eastAsia="Times New Roman" w:cstheme="minorHAnsi"/>
          <w:kern w:val="2"/>
          <w:highlight w:val="yellow"/>
          <w:lang w:val="es-ES"/>
        </w:rPr>
        <w:t xml:space="preserve"> se cuenta con </w:t>
      </w:r>
      <w:r w:rsidR="00A02CAB" w:rsidRPr="00912DDD">
        <w:rPr>
          <w:rFonts w:eastAsia="Times New Roman" w:cstheme="minorHAnsi"/>
          <w:kern w:val="2"/>
          <w:highlight w:val="yellow"/>
          <w:lang w:val="es-ES"/>
        </w:rPr>
        <w:t>65</w:t>
      </w:r>
      <w:r w:rsidRPr="00912DDD">
        <w:rPr>
          <w:rFonts w:eastAsia="Times New Roman" w:cstheme="minorHAnsi"/>
          <w:kern w:val="2"/>
          <w:highlight w:val="yellow"/>
          <w:lang w:val="es-ES"/>
        </w:rPr>
        <w:t xml:space="preserve"> casos sospechosos</w:t>
      </w:r>
      <w:r w:rsidR="0051404E" w:rsidRPr="00912DDD">
        <w:rPr>
          <w:rFonts w:eastAsia="Times New Roman" w:cstheme="minorHAnsi"/>
          <w:kern w:val="2"/>
          <w:highlight w:val="yellow"/>
          <w:lang w:val="es-ES"/>
        </w:rPr>
        <w:t xml:space="preserve"> notificados</w:t>
      </w:r>
      <w:r w:rsidRPr="00912DDD">
        <w:rPr>
          <w:rFonts w:eastAsia="Times New Roman" w:cstheme="minorHAnsi"/>
          <w:kern w:val="2"/>
          <w:highlight w:val="yellow"/>
          <w:lang w:val="es-ES"/>
        </w:rPr>
        <w:t xml:space="preserve"> </w:t>
      </w:r>
      <w:r w:rsidR="00831187" w:rsidRPr="00912DDD">
        <w:rPr>
          <w:rFonts w:eastAsia="Times New Roman" w:cstheme="minorHAnsi"/>
          <w:kern w:val="2"/>
          <w:highlight w:val="yellow"/>
          <w:lang w:val="es-ES"/>
        </w:rPr>
        <w:t>de los</w:t>
      </w:r>
      <w:r w:rsidRPr="00912DDD">
        <w:rPr>
          <w:rFonts w:eastAsia="Times New Roman" w:cstheme="minorHAnsi"/>
          <w:kern w:val="2"/>
          <w:highlight w:val="yellow"/>
          <w:lang w:val="es-ES"/>
        </w:rPr>
        <w:t xml:space="preserve"> cuales </w:t>
      </w:r>
      <w:r w:rsidR="00831187" w:rsidRPr="00912DDD">
        <w:rPr>
          <w:rFonts w:eastAsia="Times New Roman" w:cstheme="minorHAnsi"/>
          <w:kern w:val="2"/>
          <w:highlight w:val="yellow"/>
          <w:lang w:val="es-ES"/>
        </w:rPr>
        <w:t>6 fueron</w:t>
      </w:r>
      <w:r w:rsidRPr="00912DDD">
        <w:rPr>
          <w:rFonts w:eastAsia="Times New Roman" w:cstheme="minorHAnsi"/>
          <w:kern w:val="2"/>
          <w:highlight w:val="yellow"/>
          <w:lang w:val="es-ES"/>
        </w:rPr>
        <w:t xml:space="preserve"> confirmados por laboratorio</w:t>
      </w:r>
      <w:r w:rsidR="00C9437E" w:rsidRPr="00912DDD">
        <w:rPr>
          <w:rFonts w:eastAsia="Times New Roman" w:cstheme="minorHAnsi"/>
          <w:kern w:val="2"/>
          <w:highlight w:val="yellow"/>
          <w:lang w:val="es-ES"/>
        </w:rPr>
        <w:t xml:space="preserve"> </w:t>
      </w:r>
    </w:p>
    <w:p w14:paraId="5E5388CE" w14:textId="4F492A44" w:rsidR="00B200D2" w:rsidRPr="00912DDD" w:rsidRDefault="00C9437E" w:rsidP="00A33168">
      <w:pPr>
        <w:spacing w:line="276" w:lineRule="auto"/>
        <w:jc w:val="both"/>
        <w:rPr>
          <w:rFonts w:eastAsia="Times New Roman" w:cstheme="minorHAnsi"/>
          <w:kern w:val="2"/>
          <w:highlight w:val="yellow"/>
        </w:rPr>
      </w:pPr>
      <w:r w:rsidRPr="00912DDD">
        <w:rPr>
          <w:rFonts w:eastAsia="Times New Roman" w:cstheme="minorHAnsi"/>
          <w:kern w:val="2"/>
          <w:highlight w:val="yellow"/>
        </w:rPr>
        <w:t xml:space="preserve">Los casos confirmados de coqueluche corresponden al departamento Central </w:t>
      </w:r>
      <w:r w:rsidR="00890E54" w:rsidRPr="00912DDD">
        <w:rPr>
          <w:rFonts w:eastAsia="Times New Roman" w:cstheme="minorHAnsi"/>
          <w:kern w:val="2"/>
          <w:highlight w:val="yellow"/>
        </w:rPr>
        <w:t xml:space="preserve">y Capital. Ambos </w:t>
      </w:r>
      <w:r w:rsidRPr="00912DDD">
        <w:rPr>
          <w:rFonts w:eastAsia="Times New Roman" w:cstheme="minorHAnsi"/>
          <w:kern w:val="2"/>
          <w:highlight w:val="yellow"/>
        </w:rPr>
        <w:t>caso</w:t>
      </w:r>
      <w:r w:rsidR="00890E54" w:rsidRPr="00912DDD">
        <w:rPr>
          <w:rFonts w:eastAsia="Times New Roman" w:cstheme="minorHAnsi"/>
          <w:kern w:val="2"/>
          <w:highlight w:val="yellow"/>
        </w:rPr>
        <w:t>s</w:t>
      </w:r>
      <w:r w:rsidRPr="00912DDD">
        <w:rPr>
          <w:rFonts w:eastAsia="Times New Roman" w:cstheme="minorHAnsi"/>
          <w:kern w:val="2"/>
          <w:highlight w:val="yellow"/>
        </w:rPr>
        <w:t xml:space="preserve"> de 2 meses con la 1° dosis de Pentavalente lo que representa el esquema </w:t>
      </w:r>
      <w:r w:rsidR="003178D2" w:rsidRPr="00912DDD">
        <w:rPr>
          <w:rFonts w:eastAsia="Times New Roman" w:cstheme="minorHAnsi"/>
          <w:kern w:val="2"/>
          <w:highlight w:val="yellow"/>
        </w:rPr>
        <w:t xml:space="preserve">de </w:t>
      </w:r>
      <w:r w:rsidR="00831187" w:rsidRPr="00912DDD">
        <w:rPr>
          <w:rFonts w:eastAsia="Times New Roman" w:cstheme="minorHAnsi"/>
          <w:kern w:val="2"/>
          <w:highlight w:val="yellow"/>
        </w:rPr>
        <w:t>vacunación</w:t>
      </w:r>
      <w:r w:rsidR="003178D2" w:rsidRPr="00912DDD">
        <w:rPr>
          <w:rFonts w:eastAsia="Times New Roman" w:cstheme="minorHAnsi"/>
          <w:kern w:val="2"/>
          <w:highlight w:val="yellow"/>
        </w:rPr>
        <w:t xml:space="preserve"> </w:t>
      </w:r>
      <w:r w:rsidRPr="00912DDD">
        <w:rPr>
          <w:rFonts w:eastAsia="Times New Roman" w:cstheme="minorHAnsi"/>
          <w:kern w:val="2"/>
          <w:highlight w:val="yellow"/>
        </w:rPr>
        <w:t xml:space="preserve">completo para </w:t>
      </w:r>
      <w:r w:rsidR="003178D2" w:rsidRPr="00912DDD">
        <w:rPr>
          <w:rFonts w:eastAsia="Times New Roman" w:cstheme="minorHAnsi"/>
          <w:kern w:val="2"/>
          <w:highlight w:val="yellow"/>
        </w:rPr>
        <w:t xml:space="preserve">la </w:t>
      </w:r>
      <w:r w:rsidRPr="00912DDD">
        <w:rPr>
          <w:rFonts w:eastAsia="Times New Roman" w:cstheme="minorHAnsi"/>
          <w:kern w:val="2"/>
          <w:highlight w:val="yellow"/>
        </w:rPr>
        <w:t xml:space="preserve">edad y </w:t>
      </w:r>
      <w:proofErr w:type="gramStart"/>
      <w:r w:rsidRPr="00912DDD">
        <w:rPr>
          <w:rFonts w:eastAsia="Times New Roman" w:cstheme="minorHAnsi"/>
          <w:kern w:val="2"/>
          <w:highlight w:val="yellow"/>
        </w:rPr>
        <w:t>sus  contactos</w:t>
      </w:r>
      <w:proofErr w:type="gramEnd"/>
      <w:r w:rsidRPr="00912DDD">
        <w:rPr>
          <w:rFonts w:eastAsia="Times New Roman" w:cstheme="minorHAnsi"/>
          <w:kern w:val="2"/>
          <w:highlight w:val="yellow"/>
        </w:rPr>
        <w:t xml:space="preserve"> intradomiciliarios sin antecedentes de vacunación</w:t>
      </w:r>
    </w:p>
    <w:p w14:paraId="6BC6DF4E" w14:textId="47719531" w:rsidR="0010540D" w:rsidRPr="00912DDD" w:rsidRDefault="00A33168" w:rsidP="00A33168">
      <w:pPr>
        <w:spacing w:line="276" w:lineRule="auto"/>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t>Difteria</w:t>
      </w:r>
    </w:p>
    <w:p w14:paraId="600F210C" w14:textId="3CF55A29" w:rsidR="00C9437E" w:rsidRPr="00912DDD" w:rsidRDefault="00A33168" w:rsidP="00A33168">
      <w:pPr>
        <w:spacing w:line="276" w:lineRule="auto"/>
        <w:jc w:val="both"/>
        <w:rPr>
          <w:rFonts w:cstheme="minorHAnsi"/>
          <w:color w:val="000000" w:themeColor="text1"/>
          <w:highlight w:val="yellow"/>
        </w:rPr>
      </w:pPr>
      <w:r w:rsidRPr="00912DDD">
        <w:rPr>
          <w:rFonts w:cstheme="minorHAnsi"/>
          <w:color w:val="000000" w:themeColor="text1"/>
          <w:highlight w:val="yellow"/>
        </w:rPr>
        <w:t>Desde la SE 1 a la SE 2</w:t>
      </w:r>
      <w:r w:rsidR="00A02CAB" w:rsidRPr="00912DDD">
        <w:rPr>
          <w:rFonts w:cstheme="minorHAnsi"/>
          <w:color w:val="000000" w:themeColor="text1"/>
          <w:highlight w:val="yellow"/>
        </w:rPr>
        <w:t>7</w:t>
      </w:r>
      <w:r w:rsidRPr="00912DDD">
        <w:rPr>
          <w:rFonts w:cstheme="minorHAnsi"/>
          <w:color w:val="000000" w:themeColor="text1"/>
          <w:highlight w:val="yellow"/>
        </w:rPr>
        <w:t>, se cuenta con seis casos sospechosos</w:t>
      </w:r>
      <w:r w:rsidR="0051404E" w:rsidRPr="00912DDD">
        <w:rPr>
          <w:rFonts w:cstheme="minorHAnsi"/>
          <w:color w:val="000000" w:themeColor="text1"/>
          <w:highlight w:val="yellow"/>
        </w:rPr>
        <w:t xml:space="preserve"> de </w:t>
      </w:r>
      <w:proofErr w:type="gramStart"/>
      <w:r w:rsidR="0051404E" w:rsidRPr="00912DDD">
        <w:rPr>
          <w:rFonts w:cstheme="minorHAnsi"/>
          <w:color w:val="000000" w:themeColor="text1"/>
          <w:highlight w:val="yellow"/>
        </w:rPr>
        <w:t>difteria</w:t>
      </w:r>
      <w:r w:rsidRPr="00912DDD">
        <w:rPr>
          <w:rFonts w:cstheme="minorHAnsi"/>
          <w:color w:val="000000" w:themeColor="text1"/>
          <w:highlight w:val="yellow"/>
        </w:rPr>
        <w:t xml:space="preserve">  l</w:t>
      </w:r>
      <w:r w:rsidR="0051404E" w:rsidRPr="00912DDD">
        <w:rPr>
          <w:rFonts w:cstheme="minorHAnsi"/>
          <w:color w:val="000000" w:themeColor="text1"/>
          <w:highlight w:val="yellow"/>
        </w:rPr>
        <w:t>o</w:t>
      </w:r>
      <w:r w:rsidRPr="00912DDD">
        <w:rPr>
          <w:rFonts w:cstheme="minorHAnsi"/>
          <w:color w:val="000000" w:themeColor="text1"/>
          <w:highlight w:val="yellow"/>
        </w:rPr>
        <w:t>s</w:t>
      </w:r>
      <w:proofErr w:type="gramEnd"/>
      <w:r w:rsidRPr="00912DDD">
        <w:rPr>
          <w:rFonts w:cstheme="minorHAnsi"/>
          <w:color w:val="000000" w:themeColor="text1"/>
          <w:highlight w:val="yellow"/>
        </w:rPr>
        <w:t xml:space="preserve"> cuales fueron descartados a través de resultados laboratori</w:t>
      </w:r>
      <w:r w:rsidR="0051404E" w:rsidRPr="00912DDD">
        <w:rPr>
          <w:rFonts w:cstheme="minorHAnsi"/>
          <w:color w:val="000000" w:themeColor="text1"/>
          <w:highlight w:val="yellow"/>
        </w:rPr>
        <w:t>ales negativos</w:t>
      </w:r>
      <w:r w:rsidRPr="00912DDD">
        <w:rPr>
          <w:rFonts w:cstheme="minorHAnsi"/>
          <w:color w:val="000000" w:themeColor="text1"/>
          <w:highlight w:val="yellow"/>
        </w:rPr>
        <w:t>.</w:t>
      </w:r>
      <w:r w:rsidR="003178D2" w:rsidRPr="00912DDD">
        <w:rPr>
          <w:rFonts w:cstheme="minorHAnsi"/>
          <w:color w:val="000000" w:themeColor="text1"/>
          <w:highlight w:val="yellow"/>
        </w:rPr>
        <w:t xml:space="preserve"> </w:t>
      </w:r>
      <w:r w:rsidR="00C9437E" w:rsidRPr="00912DDD">
        <w:rPr>
          <w:rFonts w:cstheme="minorHAnsi"/>
          <w:color w:val="000000" w:themeColor="text1"/>
          <w:highlight w:val="yellow"/>
        </w:rPr>
        <w:t>Del total de casos sospechosos, el rango de edad entre 2 meses a 24 meses, notificados el 67% cuenta con esquema completo de la vacuna DPT (Difteria, Tos convulsa, Tétano) para la edad. El caso de dos meses de edad en el momento de presentar los síntomas no contaba con su primera dosis de Pentavalente.</w:t>
      </w:r>
    </w:p>
    <w:p w14:paraId="103DA040" w14:textId="775C4E95" w:rsidR="0010540D" w:rsidRPr="00912DDD" w:rsidRDefault="00831187" w:rsidP="00A33168">
      <w:pPr>
        <w:spacing w:line="276" w:lineRule="auto"/>
        <w:jc w:val="both"/>
        <w:rPr>
          <w:rFonts w:cstheme="minorHAnsi"/>
          <w:color w:val="2F5496" w:themeColor="accent1" w:themeShade="BF"/>
          <w:sz w:val="28"/>
          <w:szCs w:val="28"/>
          <w:highlight w:val="yellow"/>
        </w:rPr>
      </w:pPr>
      <w:r w:rsidRPr="00912DDD">
        <w:rPr>
          <w:rFonts w:cstheme="minorHAnsi"/>
          <w:color w:val="2F5496" w:themeColor="accent1" w:themeShade="BF"/>
          <w:sz w:val="28"/>
          <w:szCs w:val="28"/>
          <w:highlight w:val="yellow"/>
        </w:rPr>
        <w:t>Tétanos</w:t>
      </w:r>
      <w:r w:rsidR="00062BE3" w:rsidRPr="00912DDD">
        <w:rPr>
          <w:rFonts w:cstheme="minorHAnsi"/>
          <w:color w:val="2F5496" w:themeColor="accent1" w:themeShade="BF"/>
          <w:sz w:val="28"/>
          <w:szCs w:val="28"/>
          <w:highlight w:val="yellow"/>
        </w:rPr>
        <w:t xml:space="preserve"> en otras edades</w:t>
      </w:r>
      <w:r w:rsidR="0010540D" w:rsidRPr="00912DDD">
        <w:rPr>
          <w:rFonts w:cstheme="minorHAnsi"/>
          <w:color w:val="2F5496" w:themeColor="accent1" w:themeShade="BF"/>
          <w:sz w:val="28"/>
          <w:szCs w:val="28"/>
          <w:highlight w:val="yellow"/>
        </w:rPr>
        <w:t xml:space="preserve"> </w:t>
      </w:r>
      <w:r w:rsidR="00062BE3" w:rsidRPr="00912DDD">
        <w:rPr>
          <w:rFonts w:cstheme="minorHAnsi"/>
          <w:color w:val="2F5496" w:themeColor="accent1" w:themeShade="BF"/>
          <w:sz w:val="28"/>
          <w:szCs w:val="28"/>
          <w:highlight w:val="yellow"/>
        </w:rPr>
        <w:t>(TOE)</w:t>
      </w:r>
    </w:p>
    <w:p w14:paraId="11996C2D" w14:textId="5387D5A0" w:rsidR="0051404E" w:rsidRPr="00912DDD" w:rsidRDefault="00062BE3" w:rsidP="00C9437E">
      <w:pPr>
        <w:spacing w:line="276" w:lineRule="auto"/>
        <w:jc w:val="both"/>
        <w:rPr>
          <w:rFonts w:cstheme="minorHAnsi"/>
          <w:color w:val="000000" w:themeColor="text1"/>
          <w:highlight w:val="yellow"/>
        </w:rPr>
      </w:pPr>
      <w:r w:rsidRPr="00912DDD">
        <w:rPr>
          <w:rFonts w:cstheme="minorHAnsi"/>
          <w:i/>
          <w:iCs/>
          <w:color w:val="2F5496" w:themeColor="accent1" w:themeShade="BF"/>
          <w:highlight w:val="yellow"/>
        </w:rPr>
        <w:t xml:space="preserve"> </w:t>
      </w:r>
      <w:r w:rsidRPr="00912DDD">
        <w:rPr>
          <w:rFonts w:cstheme="minorHAnsi"/>
          <w:color w:val="000000" w:themeColor="text1"/>
          <w:highlight w:val="yellow"/>
        </w:rPr>
        <w:t xml:space="preserve">Se registraron dos casos de tétanos en </w:t>
      </w:r>
      <w:r w:rsidR="00831187" w:rsidRPr="00912DDD">
        <w:rPr>
          <w:rFonts w:cstheme="minorHAnsi"/>
          <w:color w:val="000000" w:themeColor="text1"/>
          <w:highlight w:val="yellow"/>
        </w:rPr>
        <w:t>otras edades</w:t>
      </w:r>
      <w:r w:rsidR="0051404E" w:rsidRPr="00912DDD">
        <w:rPr>
          <w:rFonts w:cstheme="minorHAnsi"/>
          <w:color w:val="000000" w:themeColor="text1"/>
          <w:highlight w:val="yellow"/>
        </w:rPr>
        <w:t xml:space="preserve"> (TOE)</w:t>
      </w:r>
      <w:r w:rsidRPr="00912DDD">
        <w:rPr>
          <w:rFonts w:cstheme="minorHAnsi"/>
          <w:color w:val="000000" w:themeColor="text1"/>
          <w:highlight w:val="yellow"/>
        </w:rPr>
        <w:t xml:space="preserve">. El primer caso TOE confirmados procedente del departamento Central del distrito de San Lorenzo, 63 años de edad sin antecedentes de vacunación y ocupación artesano. El segundo caso de TOE confirmado, sexo masculino también de 63 años de edad es procedente de </w:t>
      </w:r>
      <w:proofErr w:type="spellStart"/>
      <w:r w:rsidRPr="00912DDD">
        <w:rPr>
          <w:rFonts w:cstheme="minorHAnsi"/>
          <w:color w:val="000000" w:themeColor="text1"/>
          <w:highlight w:val="yellow"/>
        </w:rPr>
        <w:t>Yataity</w:t>
      </w:r>
      <w:proofErr w:type="spellEnd"/>
      <w:r w:rsidRPr="00912DDD">
        <w:rPr>
          <w:rFonts w:cstheme="minorHAnsi"/>
          <w:color w:val="000000" w:themeColor="text1"/>
          <w:highlight w:val="yellow"/>
        </w:rPr>
        <w:t xml:space="preserve"> del Norte</w:t>
      </w:r>
      <w:r w:rsidR="0051404E" w:rsidRPr="00912DDD">
        <w:rPr>
          <w:rFonts w:cstheme="minorHAnsi"/>
          <w:color w:val="000000" w:themeColor="text1"/>
          <w:highlight w:val="yellow"/>
        </w:rPr>
        <w:t>-</w:t>
      </w:r>
      <w:r w:rsidRPr="00912DDD">
        <w:rPr>
          <w:rFonts w:cstheme="minorHAnsi"/>
          <w:color w:val="000000" w:themeColor="text1"/>
          <w:highlight w:val="yellow"/>
        </w:rPr>
        <w:t xml:space="preserve">San Pedro Sur sin antecedente de vacunación; actualmente se encuentra internado.  </w:t>
      </w:r>
    </w:p>
    <w:p w14:paraId="044C7A5D" w14:textId="77777777" w:rsidR="00B200D2" w:rsidRPr="00912DDD" w:rsidRDefault="00B200D2" w:rsidP="00C9437E">
      <w:pPr>
        <w:spacing w:line="276" w:lineRule="auto"/>
        <w:jc w:val="both"/>
        <w:rPr>
          <w:rFonts w:cstheme="minorHAnsi"/>
          <w:color w:val="000000" w:themeColor="text1"/>
          <w:highlight w:val="yellow"/>
        </w:rPr>
      </w:pPr>
    </w:p>
    <w:p w14:paraId="6794A3C2" w14:textId="15333C4D" w:rsidR="000A2639" w:rsidRPr="00912DDD" w:rsidRDefault="000A2639" w:rsidP="00C9437E">
      <w:pPr>
        <w:spacing w:line="276" w:lineRule="auto"/>
        <w:jc w:val="both"/>
        <w:rPr>
          <w:rFonts w:cstheme="minorHAnsi"/>
          <w:color w:val="000000" w:themeColor="text1"/>
          <w:highlight w:val="yellow"/>
        </w:rPr>
      </w:pPr>
    </w:p>
    <w:p w14:paraId="699D240C" w14:textId="77777777" w:rsidR="0011460F" w:rsidRPr="00912DDD" w:rsidRDefault="0011460F" w:rsidP="00C9437E">
      <w:pPr>
        <w:spacing w:line="276" w:lineRule="auto"/>
        <w:jc w:val="both"/>
        <w:rPr>
          <w:rFonts w:cstheme="minorHAnsi"/>
          <w:color w:val="000000" w:themeColor="text1"/>
          <w:highlight w:val="yellow"/>
        </w:rPr>
      </w:pPr>
    </w:p>
    <w:p w14:paraId="1F310615" w14:textId="77777777" w:rsidR="000A2639" w:rsidRPr="00912DDD" w:rsidRDefault="000A2639" w:rsidP="00C9437E">
      <w:pPr>
        <w:spacing w:line="276" w:lineRule="auto"/>
        <w:jc w:val="both"/>
        <w:rPr>
          <w:rFonts w:cstheme="minorHAnsi"/>
          <w:color w:val="000000" w:themeColor="text1"/>
          <w:highlight w:val="yellow"/>
        </w:rPr>
      </w:pPr>
    </w:p>
    <w:p w14:paraId="1E5FB271" w14:textId="5662A59B" w:rsidR="00C5491C" w:rsidRPr="00912DDD" w:rsidRDefault="00F94937" w:rsidP="00C9437E">
      <w:pPr>
        <w:spacing w:after="0"/>
        <w:jc w:val="center"/>
        <w:rPr>
          <w:rStyle w:val="Hipervnculo"/>
          <w:rFonts w:cstheme="minorHAnsi"/>
          <w:sz w:val="18"/>
          <w:szCs w:val="18"/>
          <w:highlight w:val="yellow"/>
        </w:rPr>
      </w:pPr>
      <w:r w:rsidRPr="00912DDD">
        <w:rPr>
          <w:rFonts w:cstheme="minorHAnsi"/>
          <w:sz w:val="18"/>
          <w:szCs w:val="18"/>
          <w:highlight w:val="yellow"/>
        </w:rPr>
        <w:t xml:space="preserve">Más detalles, disponible en: </w:t>
      </w:r>
      <w:hyperlink r:id="rId55" w:history="1">
        <w:r w:rsidRPr="00912DDD">
          <w:rPr>
            <w:rStyle w:val="Hipervnculo"/>
            <w:rFonts w:cstheme="minorHAnsi"/>
            <w:sz w:val="18"/>
            <w:szCs w:val="18"/>
            <w:highlight w:val="yellow"/>
          </w:rPr>
          <w:t>https://pai.mspbs.gov.py/</w:t>
        </w:r>
      </w:hyperlink>
    </w:p>
    <w:p w14:paraId="21780B72" w14:textId="155BC99E" w:rsidR="00B200D2" w:rsidRPr="00912DDD" w:rsidRDefault="00B200D2" w:rsidP="00C9437E">
      <w:pPr>
        <w:spacing w:after="0"/>
        <w:jc w:val="center"/>
        <w:rPr>
          <w:rStyle w:val="Hipervnculo"/>
          <w:rFonts w:cstheme="minorHAnsi"/>
          <w:highlight w:val="yellow"/>
        </w:rPr>
      </w:pPr>
    </w:p>
    <w:p w14:paraId="7D526486" w14:textId="5CE75660" w:rsidR="00B200D2" w:rsidRPr="00912DDD" w:rsidRDefault="00B200D2" w:rsidP="00C9437E">
      <w:pPr>
        <w:spacing w:after="0"/>
        <w:jc w:val="center"/>
        <w:rPr>
          <w:rStyle w:val="Hipervnculo"/>
          <w:rFonts w:cstheme="minorHAnsi"/>
          <w:highlight w:val="yellow"/>
        </w:rPr>
      </w:pPr>
    </w:p>
    <w:p w14:paraId="218F7858" w14:textId="1808803E" w:rsidR="00B200D2" w:rsidRPr="00912DDD" w:rsidRDefault="00B200D2" w:rsidP="00C9437E">
      <w:pPr>
        <w:spacing w:after="0"/>
        <w:jc w:val="center"/>
        <w:rPr>
          <w:rStyle w:val="Hipervnculo"/>
          <w:rFonts w:cstheme="minorHAnsi"/>
          <w:highlight w:val="yellow"/>
        </w:rPr>
      </w:pPr>
    </w:p>
    <w:p w14:paraId="192C8DD0" w14:textId="5D491C62" w:rsidR="00B200D2" w:rsidRPr="00912DDD" w:rsidRDefault="00B200D2" w:rsidP="00C9437E">
      <w:pPr>
        <w:spacing w:after="0"/>
        <w:jc w:val="center"/>
        <w:rPr>
          <w:rStyle w:val="Hipervnculo"/>
          <w:rFonts w:cstheme="minorHAnsi"/>
          <w:highlight w:val="yellow"/>
        </w:rPr>
      </w:pPr>
    </w:p>
    <w:p w14:paraId="63349B5F" w14:textId="14FAC349" w:rsidR="00BB7AC2" w:rsidRPr="00BB7AC2" w:rsidRDefault="008D6653" w:rsidP="00BB7AC2">
      <w:pPr>
        <w:pStyle w:val="Ttulo1"/>
        <w:pBdr>
          <w:bottom w:val="single" w:sz="8" w:space="1" w:color="2F5496" w:themeColor="accent1" w:themeShade="BF"/>
        </w:pBdr>
        <w:rPr>
          <w:rFonts w:cstheme="minorHAnsi"/>
          <w:b w:val="0"/>
          <w:bCs/>
          <w:sz w:val="28"/>
          <w:szCs w:val="28"/>
        </w:rPr>
      </w:pPr>
      <w:bookmarkStart w:id="81" w:name="_Toc132555304"/>
      <w:bookmarkStart w:id="82" w:name="_Toc132731234"/>
      <w:r w:rsidRPr="00BB7AC2">
        <w:rPr>
          <w:rFonts w:cstheme="minorHAnsi"/>
          <w:b w:val="0"/>
          <w:bCs/>
          <w:sz w:val="28"/>
          <w:szCs w:val="28"/>
        </w:rPr>
        <w:t xml:space="preserve"> </w:t>
      </w:r>
      <w:bookmarkStart w:id="83" w:name="_Toc140844994"/>
      <w:r w:rsidR="00C5491C" w:rsidRPr="00BB7AC2">
        <w:rPr>
          <w:rFonts w:cstheme="minorHAnsi"/>
          <w:b w:val="0"/>
          <w:bCs/>
          <w:sz w:val="28"/>
          <w:szCs w:val="28"/>
        </w:rPr>
        <w:t>Viruela símica (MPOX)</w:t>
      </w:r>
      <w:bookmarkStart w:id="84" w:name="_Hlk136586505"/>
      <w:bookmarkEnd w:id="81"/>
      <w:bookmarkEnd w:id="82"/>
      <w:bookmarkEnd w:id="83"/>
    </w:p>
    <w:p w14:paraId="72317AC5" w14:textId="30C2D685" w:rsidR="00513BB3" w:rsidRPr="00912DDD" w:rsidRDefault="00513BB3" w:rsidP="00513BB3">
      <w:pPr>
        <w:spacing w:before="240" w:line="276" w:lineRule="auto"/>
        <w:jc w:val="both"/>
        <w:rPr>
          <w:rFonts w:cstheme="minorHAnsi"/>
          <w:bCs/>
          <w:color w:val="000000" w:themeColor="text1"/>
          <w:highlight w:val="yellow"/>
          <w:lang w:val="es-ES"/>
        </w:rPr>
      </w:pPr>
      <w:r w:rsidRPr="00BB7AC2">
        <w:rPr>
          <w:rFonts w:cstheme="minorHAnsi"/>
          <w:bCs/>
          <w:color w:val="000000" w:themeColor="text1"/>
          <w:lang w:val="es-ES"/>
        </w:rPr>
        <w:t>Desde la SE 2</w:t>
      </w:r>
      <w:r w:rsidR="00BB7AC2" w:rsidRPr="00BB7AC2">
        <w:rPr>
          <w:rFonts w:cstheme="minorHAnsi"/>
          <w:bCs/>
          <w:color w:val="000000" w:themeColor="text1"/>
          <w:lang w:val="es-ES"/>
        </w:rPr>
        <w:t>1</w:t>
      </w:r>
      <w:r w:rsidRPr="00BB7AC2">
        <w:rPr>
          <w:rFonts w:cstheme="minorHAnsi"/>
          <w:bCs/>
          <w:color w:val="000000" w:themeColor="text1"/>
          <w:lang w:val="es-ES"/>
        </w:rPr>
        <w:t xml:space="preserve"> del 2022 hasta la SE 2</w:t>
      </w:r>
      <w:r w:rsidR="00BB7AC2" w:rsidRPr="00BB7AC2">
        <w:rPr>
          <w:rFonts w:cstheme="minorHAnsi"/>
          <w:bCs/>
          <w:color w:val="000000" w:themeColor="text1"/>
          <w:lang w:val="es-ES"/>
        </w:rPr>
        <w:t>8</w:t>
      </w:r>
      <w:r w:rsidRPr="00BB7AC2">
        <w:rPr>
          <w:rFonts w:cstheme="minorHAnsi"/>
          <w:bCs/>
          <w:color w:val="000000" w:themeColor="text1"/>
          <w:lang w:val="es-ES"/>
        </w:rPr>
        <w:t xml:space="preserve"> del 2023, se acumulan </w:t>
      </w:r>
      <w:proofErr w:type="gramStart"/>
      <w:r w:rsidRPr="00BB7AC2">
        <w:rPr>
          <w:rFonts w:cstheme="minorHAnsi"/>
          <w:bCs/>
          <w:color w:val="000000" w:themeColor="text1"/>
          <w:lang w:val="es-ES"/>
        </w:rPr>
        <w:t>36</w:t>
      </w:r>
      <w:r w:rsidR="00BB7AC2" w:rsidRPr="00BB7AC2">
        <w:rPr>
          <w:rFonts w:cstheme="minorHAnsi"/>
          <w:bCs/>
          <w:color w:val="000000" w:themeColor="text1"/>
          <w:lang w:val="es-ES"/>
        </w:rPr>
        <w:t xml:space="preserve">6 </w:t>
      </w:r>
      <w:r w:rsidRPr="00BB7AC2">
        <w:rPr>
          <w:rFonts w:cstheme="minorHAnsi"/>
          <w:bCs/>
          <w:color w:val="000000" w:themeColor="text1"/>
          <w:lang w:val="es-ES"/>
        </w:rPr>
        <w:t xml:space="preserve"> notificaciones</w:t>
      </w:r>
      <w:proofErr w:type="gramEnd"/>
      <w:r w:rsidRPr="00BB7AC2">
        <w:rPr>
          <w:rFonts w:cstheme="minorHAnsi"/>
          <w:bCs/>
          <w:color w:val="000000" w:themeColor="text1"/>
          <w:lang w:val="es-ES"/>
        </w:rPr>
        <w:t xml:space="preserve"> de Viruela símica, de los cuales se </w:t>
      </w:r>
      <w:r w:rsidRPr="00BB7AC2">
        <w:rPr>
          <w:rFonts w:cstheme="minorHAnsi"/>
          <w:bCs/>
          <w:color w:val="000000" w:themeColor="text1"/>
          <w:lang w:val="es-PY"/>
        </w:rPr>
        <w:t>clasificaron</w:t>
      </w:r>
      <w:r w:rsidRPr="00BB7AC2">
        <w:rPr>
          <w:rFonts w:cstheme="minorHAnsi"/>
          <w:bCs/>
          <w:color w:val="000000" w:themeColor="text1"/>
          <w:lang w:val="es-ES"/>
        </w:rPr>
        <w:t xml:space="preserve"> como confirmados 12</w:t>
      </w:r>
      <w:r w:rsidR="00B8681C" w:rsidRPr="00BB7AC2">
        <w:rPr>
          <w:rFonts w:cstheme="minorHAnsi"/>
          <w:bCs/>
          <w:color w:val="000000" w:themeColor="text1"/>
          <w:lang w:val="es-ES"/>
        </w:rPr>
        <w:t>6</w:t>
      </w:r>
      <w:r w:rsidRPr="00BB7AC2">
        <w:rPr>
          <w:rFonts w:cstheme="minorHAnsi"/>
          <w:bCs/>
          <w:color w:val="000000" w:themeColor="text1"/>
          <w:lang w:val="es-ES"/>
        </w:rPr>
        <w:t xml:space="preserve"> casos, descartados 23</w:t>
      </w:r>
      <w:r w:rsidR="005634DE" w:rsidRPr="00BB7AC2">
        <w:rPr>
          <w:rFonts w:cstheme="minorHAnsi"/>
          <w:bCs/>
          <w:color w:val="000000" w:themeColor="text1"/>
          <w:lang w:val="es-ES"/>
        </w:rPr>
        <w:t>9</w:t>
      </w:r>
      <w:r w:rsidRPr="00BB7AC2">
        <w:rPr>
          <w:rFonts w:cstheme="minorHAnsi"/>
          <w:bCs/>
          <w:color w:val="000000" w:themeColor="text1"/>
          <w:lang w:val="es-ES"/>
        </w:rPr>
        <w:t xml:space="preserve"> casos</w:t>
      </w:r>
      <w:r w:rsidR="00BB7AC2" w:rsidRPr="00BB7AC2">
        <w:rPr>
          <w:rFonts w:cstheme="minorHAnsi"/>
          <w:bCs/>
          <w:color w:val="000000" w:themeColor="text1"/>
          <w:lang w:val="es-ES"/>
        </w:rPr>
        <w:t>.</w:t>
      </w:r>
    </w:p>
    <w:p w14:paraId="6F3FD106" w14:textId="6901B597" w:rsidR="00513BB3" w:rsidRPr="00BB7AC2" w:rsidRDefault="00513BB3" w:rsidP="00513BB3">
      <w:pPr>
        <w:spacing w:after="0" w:line="276" w:lineRule="auto"/>
        <w:jc w:val="both"/>
        <w:rPr>
          <w:rFonts w:cstheme="minorHAnsi"/>
          <w:bCs/>
        </w:rPr>
      </w:pPr>
      <w:r w:rsidRPr="00BB7AC2">
        <w:rPr>
          <w:rFonts w:cstheme="minorHAnsi"/>
          <w:bCs/>
        </w:rPr>
        <w:t>Según departamento de residencia de los casos confirmados, el 99% se concentran en el área metropolitana, en el departamento Central (78/12</w:t>
      </w:r>
      <w:r w:rsidR="00B8681C" w:rsidRPr="00BB7AC2">
        <w:rPr>
          <w:rFonts w:cstheme="minorHAnsi"/>
          <w:bCs/>
        </w:rPr>
        <w:t>6</w:t>
      </w:r>
      <w:r w:rsidRPr="00BB7AC2">
        <w:rPr>
          <w:rFonts w:cstheme="minorHAnsi"/>
          <w:bCs/>
        </w:rPr>
        <w:t>) y en Asunción (4</w:t>
      </w:r>
      <w:r w:rsidR="00B8681C" w:rsidRPr="00BB7AC2">
        <w:rPr>
          <w:rFonts w:cstheme="minorHAnsi"/>
          <w:bCs/>
        </w:rPr>
        <w:t>7</w:t>
      </w:r>
      <w:r w:rsidRPr="00BB7AC2">
        <w:rPr>
          <w:rFonts w:cstheme="minorHAnsi"/>
          <w:bCs/>
        </w:rPr>
        <w:t>/12</w:t>
      </w:r>
      <w:r w:rsidR="00B8681C" w:rsidRPr="00BB7AC2">
        <w:rPr>
          <w:rFonts w:cstheme="minorHAnsi"/>
          <w:bCs/>
        </w:rPr>
        <w:t>6</w:t>
      </w:r>
      <w:r w:rsidRPr="00BB7AC2">
        <w:rPr>
          <w:rFonts w:cstheme="minorHAnsi"/>
          <w:bCs/>
        </w:rPr>
        <w:t xml:space="preserve">), y un caso confirmado del departamento de </w:t>
      </w:r>
      <w:r w:rsidR="007C72E1" w:rsidRPr="00BB7AC2">
        <w:rPr>
          <w:rFonts w:cstheme="minorHAnsi"/>
          <w:bCs/>
        </w:rPr>
        <w:t>presidente</w:t>
      </w:r>
      <w:r w:rsidRPr="00BB7AC2">
        <w:rPr>
          <w:rFonts w:cstheme="minorHAnsi"/>
          <w:bCs/>
        </w:rPr>
        <w:t xml:space="preserve"> Hayes</w:t>
      </w:r>
      <w:r w:rsidR="00F320AB" w:rsidRPr="00BB7AC2">
        <w:rPr>
          <w:rFonts w:cstheme="minorHAnsi"/>
          <w:bCs/>
        </w:rPr>
        <w:t>.</w:t>
      </w:r>
    </w:p>
    <w:p w14:paraId="3519B0CF" w14:textId="26D0F5D9" w:rsidR="00342DAB" w:rsidRPr="00BB7AC2" w:rsidRDefault="00513BB3" w:rsidP="00F21D68">
      <w:pPr>
        <w:spacing w:after="0" w:line="276" w:lineRule="auto"/>
        <w:jc w:val="both"/>
        <w:rPr>
          <w:rFonts w:cstheme="minorHAnsi"/>
          <w:bCs/>
        </w:rPr>
      </w:pPr>
      <w:r w:rsidRPr="00BB7AC2">
        <w:rPr>
          <w:rFonts w:cstheme="minorHAnsi"/>
          <w:bCs/>
        </w:rPr>
        <w:t xml:space="preserve"> El 99 % de los casos confirmados fueron sexo masculino con un promedio de edad de 3</w:t>
      </w:r>
      <w:r w:rsidR="00666C5A" w:rsidRPr="00BB7AC2">
        <w:rPr>
          <w:rFonts w:cstheme="minorHAnsi"/>
          <w:bCs/>
        </w:rPr>
        <w:t>2</w:t>
      </w:r>
      <w:r w:rsidRPr="00BB7AC2">
        <w:rPr>
          <w:rFonts w:cstheme="minorHAnsi"/>
          <w:bCs/>
        </w:rPr>
        <w:t xml:space="preserve"> años, con un rango de 20 a 59 años, el 56% (7</w:t>
      </w:r>
      <w:r w:rsidR="008F0E49" w:rsidRPr="00BB7AC2">
        <w:rPr>
          <w:rFonts w:cstheme="minorHAnsi"/>
          <w:bCs/>
        </w:rPr>
        <w:t>0</w:t>
      </w:r>
      <w:r w:rsidRPr="00BB7AC2">
        <w:rPr>
          <w:rFonts w:cstheme="minorHAnsi"/>
          <w:bCs/>
        </w:rPr>
        <w:t>/12</w:t>
      </w:r>
      <w:r w:rsidR="00B8681C" w:rsidRPr="00BB7AC2">
        <w:rPr>
          <w:rFonts w:cstheme="minorHAnsi"/>
          <w:bCs/>
        </w:rPr>
        <w:t>6</w:t>
      </w:r>
      <w:r w:rsidRPr="00BB7AC2">
        <w:rPr>
          <w:rFonts w:cstheme="minorHAnsi"/>
          <w:bCs/>
        </w:rPr>
        <w:t>) con antecedente de VIH+. El 6% (7/12</w:t>
      </w:r>
      <w:r w:rsidR="00B8681C" w:rsidRPr="00BB7AC2">
        <w:rPr>
          <w:rFonts w:cstheme="minorHAnsi"/>
          <w:bCs/>
        </w:rPr>
        <w:t>6</w:t>
      </w:r>
      <w:r w:rsidRPr="00BB7AC2">
        <w:rPr>
          <w:rFonts w:cstheme="minorHAnsi"/>
          <w:bCs/>
        </w:rPr>
        <w:t>) requirió hospitalización, sin ingreso a UCI. El 13% (16/12</w:t>
      </w:r>
      <w:r w:rsidR="008147B5" w:rsidRPr="00BB7AC2">
        <w:rPr>
          <w:rFonts w:cstheme="minorHAnsi"/>
          <w:bCs/>
        </w:rPr>
        <w:t>6</w:t>
      </w:r>
      <w:r w:rsidRPr="00BB7AC2">
        <w:rPr>
          <w:rFonts w:cstheme="minorHAnsi"/>
          <w:bCs/>
        </w:rPr>
        <w:t>) son profesionales de salud. Actualmente el 9</w:t>
      </w:r>
      <w:r w:rsidR="008C1236" w:rsidRPr="00BB7AC2">
        <w:rPr>
          <w:rFonts w:cstheme="minorHAnsi"/>
          <w:bCs/>
        </w:rPr>
        <w:t>9</w:t>
      </w:r>
      <w:r w:rsidRPr="00BB7AC2">
        <w:rPr>
          <w:rFonts w:cstheme="minorHAnsi"/>
          <w:bCs/>
        </w:rPr>
        <w:t xml:space="preserve"> % (1</w:t>
      </w:r>
      <w:r w:rsidR="00B8681C" w:rsidRPr="00BB7AC2">
        <w:rPr>
          <w:rFonts w:cstheme="minorHAnsi"/>
          <w:bCs/>
        </w:rPr>
        <w:t>2</w:t>
      </w:r>
      <w:r w:rsidR="00365B64" w:rsidRPr="00BB7AC2">
        <w:rPr>
          <w:rFonts w:cstheme="minorHAnsi"/>
          <w:bCs/>
        </w:rPr>
        <w:t>6</w:t>
      </w:r>
      <w:r w:rsidRPr="00BB7AC2">
        <w:rPr>
          <w:rFonts w:cstheme="minorHAnsi"/>
          <w:bCs/>
        </w:rPr>
        <w:t>/12</w:t>
      </w:r>
      <w:r w:rsidR="00B8681C" w:rsidRPr="00BB7AC2">
        <w:rPr>
          <w:rFonts w:cstheme="minorHAnsi"/>
          <w:bCs/>
        </w:rPr>
        <w:t>6</w:t>
      </w:r>
      <w:r w:rsidRPr="00BB7AC2">
        <w:rPr>
          <w:rFonts w:cstheme="minorHAnsi"/>
          <w:bCs/>
        </w:rPr>
        <w:t>) con alta médica</w:t>
      </w:r>
      <w:bookmarkEnd w:id="84"/>
      <w:r w:rsidR="00DF39D6" w:rsidRPr="00BB7AC2">
        <w:rPr>
          <w:rFonts w:cstheme="minorHAnsi"/>
          <w:bCs/>
        </w:rPr>
        <w:t xml:space="preserve"> (Gr</w:t>
      </w:r>
      <w:r w:rsidR="00831187" w:rsidRPr="00BB7AC2">
        <w:rPr>
          <w:rFonts w:cstheme="minorHAnsi"/>
          <w:bCs/>
        </w:rPr>
        <w:t>á</w:t>
      </w:r>
      <w:r w:rsidR="00DF39D6" w:rsidRPr="00BB7AC2">
        <w:rPr>
          <w:rFonts w:cstheme="minorHAnsi"/>
          <w:bCs/>
        </w:rPr>
        <w:t xml:space="preserve">fico </w:t>
      </w:r>
      <w:r w:rsidR="00CA1BF0" w:rsidRPr="00BB7AC2">
        <w:rPr>
          <w:rFonts w:cstheme="minorHAnsi"/>
          <w:bCs/>
        </w:rPr>
        <w:t>32</w:t>
      </w:r>
      <w:r w:rsidR="00DF39D6" w:rsidRPr="00BB7AC2">
        <w:rPr>
          <w:rFonts w:cstheme="minorHAnsi"/>
          <w:bCs/>
        </w:rPr>
        <w:t>).</w:t>
      </w:r>
    </w:p>
    <w:p w14:paraId="145A3A31" w14:textId="77777777" w:rsidR="009047CD" w:rsidRPr="00912DDD" w:rsidRDefault="009047CD" w:rsidP="00F21D68">
      <w:pPr>
        <w:spacing w:after="0" w:line="276" w:lineRule="auto"/>
        <w:jc w:val="both"/>
        <w:rPr>
          <w:rFonts w:cstheme="minorHAnsi"/>
          <w:bCs/>
          <w:highlight w:val="yellow"/>
        </w:rPr>
      </w:pPr>
    </w:p>
    <w:p w14:paraId="23B4A04E" w14:textId="0E03475D" w:rsidR="00B04215" w:rsidRPr="001F5F50" w:rsidRDefault="003D6FB1" w:rsidP="00F9141E">
      <w:pPr>
        <w:pStyle w:val="Descripcin"/>
        <w:jc w:val="both"/>
        <w:rPr>
          <w:rFonts w:cstheme="minorHAnsi"/>
          <w:bCs/>
          <w:i w:val="0"/>
          <w:iCs w:val="0"/>
          <w:color w:val="auto"/>
          <w:sz w:val="22"/>
          <w:szCs w:val="22"/>
        </w:rPr>
      </w:pPr>
      <w:r w:rsidRPr="001F5F50">
        <w:rPr>
          <w:rFonts w:cstheme="minorHAnsi"/>
          <w:bCs/>
          <w:color w:val="2F5496" w:themeColor="accent1" w:themeShade="BF"/>
          <w:sz w:val="22"/>
          <w:szCs w:val="22"/>
        </w:rPr>
        <w:t xml:space="preserve">Gráfico </w:t>
      </w:r>
      <w:r w:rsidR="00CA1BF0" w:rsidRPr="001F5F50">
        <w:rPr>
          <w:rFonts w:cstheme="minorHAnsi"/>
          <w:bCs/>
          <w:color w:val="2F5496" w:themeColor="accent1" w:themeShade="BF"/>
          <w:sz w:val="22"/>
          <w:szCs w:val="22"/>
        </w:rPr>
        <w:t>32</w:t>
      </w:r>
      <w:r w:rsidRPr="001F5F50">
        <w:rPr>
          <w:rFonts w:cstheme="minorHAnsi"/>
          <w:bCs/>
          <w:color w:val="2F5496" w:themeColor="accent1" w:themeShade="BF"/>
          <w:sz w:val="22"/>
          <w:szCs w:val="22"/>
        </w:rPr>
        <w:t>.</w:t>
      </w:r>
      <w:r w:rsidRPr="001F5F50">
        <w:rPr>
          <w:rFonts w:cstheme="minorHAnsi"/>
          <w:bCs/>
          <w:i w:val="0"/>
          <w:iCs w:val="0"/>
          <w:color w:val="2F5496" w:themeColor="accent1" w:themeShade="BF"/>
          <w:sz w:val="22"/>
          <w:szCs w:val="22"/>
        </w:rPr>
        <w:t xml:space="preserve"> </w:t>
      </w:r>
      <w:r w:rsidRPr="001F5F50">
        <w:rPr>
          <w:rFonts w:cstheme="minorHAnsi"/>
          <w:bCs/>
          <w:i w:val="0"/>
          <w:iCs w:val="0"/>
          <w:color w:val="auto"/>
          <w:sz w:val="22"/>
          <w:szCs w:val="22"/>
        </w:rPr>
        <w:t>Curva de notificaciones de Viruela Símica según clasificación final y semana de notificación, Paraguay, desde SE 2</w:t>
      </w:r>
      <w:r w:rsidR="00BB7AC2" w:rsidRPr="001F5F50">
        <w:rPr>
          <w:rFonts w:cstheme="minorHAnsi"/>
          <w:bCs/>
          <w:i w:val="0"/>
          <w:iCs w:val="0"/>
          <w:color w:val="auto"/>
          <w:sz w:val="22"/>
          <w:szCs w:val="22"/>
        </w:rPr>
        <w:t>1</w:t>
      </w:r>
      <w:r w:rsidR="000D7999" w:rsidRPr="001F5F50">
        <w:rPr>
          <w:rFonts w:cstheme="minorHAnsi"/>
          <w:bCs/>
          <w:i w:val="0"/>
          <w:iCs w:val="0"/>
          <w:color w:val="auto"/>
          <w:sz w:val="22"/>
          <w:szCs w:val="22"/>
        </w:rPr>
        <w:t xml:space="preserve"> </w:t>
      </w:r>
      <w:r w:rsidRPr="001F5F50">
        <w:rPr>
          <w:rFonts w:cstheme="minorHAnsi"/>
          <w:bCs/>
          <w:i w:val="0"/>
          <w:iCs w:val="0"/>
          <w:color w:val="auto"/>
          <w:sz w:val="22"/>
          <w:szCs w:val="22"/>
        </w:rPr>
        <w:t xml:space="preserve">del 2022 a SE </w:t>
      </w:r>
      <w:r w:rsidR="008F0E49" w:rsidRPr="001F5F50">
        <w:rPr>
          <w:rFonts w:cstheme="minorHAnsi"/>
          <w:bCs/>
          <w:i w:val="0"/>
          <w:iCs w:val="0"/>
          <w:color w:val="auto"/>
          <w:sz w:val="22"/>
          <w:szCs w:val="22"/>
        </w:rPr>
        <w:t>2</w:t>
      </w:r>
      <w:r w:rsidR="00BB7AC2" w:rsidRPr="001F5F50">
        <w:rPr>
          <w:rFonts w:cstheme="minorHAnsi"/>
          <w:bCs/>
          <w:i w:val="0"/>
          <w:iCs w:val="0"/>
          <w:color w:val="auto"/>
          <w:sz w:val="22"/>
          <w:szCs w:val="22"/>
        </w:rPr>
        <w:t>8</w:t>
      </w:r>
      <w:r w:rsidRPr="001F5F50">
        <w:rPr>
          <w:rFonts w:cstheme="minorHAnsi"/>
          <w:bCs/>
          <w:i w:val="0"/>
          <w:iCs w:val="0"/>
          <w:color w:val="auto"/>
          <w:sz w:val="22"/>
          <w:szCs w:val="22"/>
        </w:rPr>
        <w:t xml:space="preserve"> del 2023</w:t>
      </w:r>
    </w:p>
    <w:p w14:paraId="01A8D58F" w14:textId="139525EB" w:rsidR="000D7999" w:rsidRPr="00912DDD" w:rsidRDefault="001F5F50" w:rsidP="000D7999">
      <w:pPr>
        <w:rPr>
          <w:rFonts w:cstheme="minorHAnsi"/>
          <w:highlight w:val="yellow"/>
        </w:rPr>
      </w:pPr>
      <w:r>
        <w:rPr>
          <w:noProof/>
        </w:rPr>
        <w:drawing>
          <wp:inline distT="0" distB="0" distL="0" distR="0" wp14:anchorId="5BDC6549" wp14:editId="419CC7A6">
            <wp:extent cx="5732145" cy="2902585"/>
            <wp:effectExtent l="0" t="0" r="1905" b="0"/>
            <wp:docPr id="8" name="Gráfico 8">
              <a:extLst xmlns:a="http://schemas.openxmlformats.org/drawingml/2006/main">
                <a:ext uri="{FF2B5EF4-FFF2-40B4-BE49-F238E27FC236}">
                  <a16:creationId xmlns:a16="http://schemas.microsoft.com/office/drawing/2014/main" id="{6EF0E253-8810-226D-7765-6610A41E9D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0D0C1A3E" w14:textId="033047D9" w:rsidR="006C1F61" w:rsidRPr="001F5F50" w:rsidRDefault="006F32B0" w:rsidP="000A2639">
      <w:pPr>
        <w:rPr>
          <w:rFonts w:eastAsia="Calibri" w:cstheme="minorHAnsi"/>
          <w:sz w:val="18"/>
          <w:szCs w:val="18"/>
        </w:rPr>
      </w:pPr>
      <w:r w:rsidRPr="001F5F50">
        <w:rPr>
          <w:rFonts w:cstheme="minorHAnsi"/>
          <w:sz w:val="18"/>
          <w:szCs w:val="18"/>
        </w:rPr>
        <w:t xml:space="preserve">   </w:t>
      </w:r>
      <w:r w:rsidR="003D6FB1" w:rsidRPr="001F5F50">
        <w:rPr>
          <w:rFonts w:cstheme="minorHAnsi"/>
          <w:bCs/>
          <w:sz w:val="18"/>
          <w:szCs w:val="18"/>
        </w:rPr>
        <w:t xml:space="preserve">Fuente: </w:t>
      </w:r>
      <w:r w:rsidR="003D6FB1" w:rsidRPr="001F5F50">
        <w:rPr>
          <w:rFonts w:eastAsia="Calibri" w:cstheme="minorHAnsi"/>
          <w:sz w:val="18"/>
          <w:szCs w:val="18"/>
        </w:rPr>
        <w:t>Dirección de Vigilancia y Respuesta a Emergencias en Salud Pública. DGVS.</w:t>
      </w:r>
    </w:p>
    <w:p w14:paraId="6E410BB2" w14:textId="2AFD7306" w:rsidR="008E6E04" w:rsidRPr="00912DDD" w:rsidRDefault="008E6E04" w:rsidP="000A2639">
      <w:pPr>
        <w:rPr>
          <w:rFonts w:eastAsia="Calibri" w:cstheme="minorHAnsi"/>
          <w:sz w:val="18"/>
          <w:szCs w:val="18"/>
          <w:highlight w:val="yellow"/>
        </w:rPr>
      </w:pPr>
    </w:p>
    <w:p w14:paraId="58326AD8" w14:textId="0EC8562D" w:rsidR="008E6E04" w:rsidRPr="00912DDD" w:rsidRDefault="008E6E04" w:rsidP="000A2639">
      <w:pPr>
        <w:rPr>
          <w:rFonts w:eastAsia="Calibri" w:cstheme="minorHAnsi"/>
          <w:sz w:val="18"/>
          <w:szCs w:val="18"/>
          <w:highlight w:val="yellow"/>
        </w:rPr>
      </w:pPr>
    </w:p>
    <w:p w14:paraId="369EC15C" w14:textId="0FE1C4AD" w:rsidR="00A02CAB" w:rsidRPr="001F5F50" w:rsidRDefault="00D77D2E" w:rsidP="000A2639">
      <w:pPr>
        <w:rPr>
          <w:rFonts w:eastAsia="Calibri" w:cstheme="minorHAnsi"/>
          <w:sz w:val="18"/>
          <w:szCs w:val="18"/>
        </w:rPr>
      </w:pPr>
      <w:r>
        <w:rPr>
          <w:rFonts w:eastAsia="Calibri" w:cstheme="minorHAnsi"/>
          <w:sz w:val="18"/>
          <w:szCs w:val="18"/>
        </w:rPr>
        <w:t xml:space="preserve"> </w:t>
      </w:r>
    </w:p>
    <w:p w14:paraId="40B577AA" w14:textId="1D6D1D37" w:rsidR="00C5491C" w:rsidRPr="001F5F50" w:rsidRDefault="00C5491C" w:rsidP="00723ABD">
      <w:pPr>
        <w:spacing w:after="0" w:line="276" w:lineRule="auto"/>
        <w:jc w:val="center"/>
        <w:rPr>
          <w:rStyle w:val="Hipervnculo"/>
          <w:rFonts w:cstheme="minorHAnsi"/>
          <w:sz w:val="18"/>
          <w:szCs w:val="18"/>
        </w:rPr>
      </w:pPr>
      <w:r w:rsidRPr="001F5F50">
        <w:rPr>
          <w:rFonts w:cstheme="minorHAnsi"/>
          <w:bCs/>
          <w:color w:val="000000" w:themeColor="text1"/>
          <w:sz w:val="18"/>
          <w:szCs w:val="18"/>
        </w:rPr>
        <w:t xml:space="preserve">Para más información:  </w:t>
      </w:r>
      <w:hyperlink r:id="rId57" w:history="1">
        <w:r w:rsidRPr="001F5F50">
          <w:rPr>
            <w:rStyle w:val="Hipervnculo"/>
            <w:rFonts w:cstheme="minorHAnsi"/>
            <w:sz w:val="18"/>
            <w:szCs w:val="18"/>
          </w:rPr>
          <w:t>https://dgvs.mspbs.gov.py/monkeypoxparaguay/</w:t>
        </w:r>
      </w:hyperlink>
    </w:p>
    <w:p w14:paraId="1ADBAE51" w14:textId="7E067CA0" w:rsidR="00F320AB" w:rsidRPr="00912DDD" w:rsidRDefault="00F320AB" w:rsidP="00F21D68">
      <w:pPr>
        <w:spacing w:after="0" w:line="276" w:lineRule="auto"/>
        <w:jc w:val="center"/>
        <w:rPr>
          <w:rStyle w:val="Hipervnculo"/>
          <w:rFonts w:cstheme="minorHAnsi"/>
          <w:highlight w:val="yellow"/>
        </w:rPr>
      </w:pPr>
    </w:p>
    <w:p w14:paraId="59E8086D" w14:textId="359812A4" w:rsidR="00723ABD" w:rsidRPr="00912DDD" w:rsidRDefault="00723ABD" w:rsidP="00F21D68">
      <w:pPr>
        <w:spacing w:after="0" w:line="276" w:lineRule="auto"/>
        <w:jc w:val="center"/>
        <w:rPr>
          <w:rStyle w:val="Hipervnculo"/>
          <w:rFonts w:cstheme="minorHAnsi"/>
          <w:highlight w:val="yellow"/>
        </w:rPr>
      </w:pPr>
    </w:p>
    <w:p w14:paraId="260FFDA3" w14:textId="10B7A986" w:rsidR="00723ABD" w:rsidRPr="00912DDD" w:rsidRDefault="00723ABD" w:rsidP="00F21D68">
      <w:pPr>
        <w:spacing w:after="0" w:line="276" w:lineRule="auto"/>
        <w:jc w:val="center"/>
        <w:rPr>
          <w:rStyle w:val="Hipervnculo"/>
          <w:rFonts w:cstheme="minorHAnsi"/>
          <w:highlight w:val="yellow"/>
        </w:rPr>
      </w:pPr>
    </w:p>
    <w:p w14:paraId="1EFC70AB" w14:textId="5786D751" w:rsidR="00723ABD" w:rsidRPr="00912DDD" w:rsidRDefault="00723ABD" w:rsidP="006F353F">
      <w:pPr>
        <w:spacing w:after="0" w:line="276" w:lineRule="auto"/>
        <w:rPr>
          <w:rStyle w:val="Hipervnculo"/>
          <w:rFonts w:cstheme="minorHAnsi"/>
          <w:highlight w:val="yellow"/>
        </w:rPr>
      </w:pPr>
    </w:p>
    <w:p w14:paraId="464C68C0" w14:textId="0216E369" w:rsidR="00B06BCB" w:rsidRPr="00912DDD" w:rsidRDefault="00B06BCB" w:rsidP="006F353F">
      <w:pPr>
        <w:pStyle w:val="Ttulo2"/>
        <w:spacing w:line="240" w:lineRule="auto"/>
        <w:rPr>
          <w:rFonts w:cstheme="minorHAnsi"/>
          <w:szCs w:val="28"/>
          <w:highlight w:val="yellow"/>
        </w:rPr>
      </w:pPr>
      <w:bookmarkStart w:id="85" w:name="_Toc140844995"/>
      <w:r w:rsidRPr="00912DDD">
        <w:rPr>
          <w:rFonts w:cstheme="minorHAnsi"/>
          <w:szCs w:val="28"/>
          <w:highlight w:val="yellow"/>
        </w:rPr>
        <w:lastRenderedPageBreak/>
        <w:t>Monitoreo de las notificaciones de Eventos de Notificaciones Obligatorias (ENO)</w:t>
      </w:r>
      <w:bookmarkEnd w:id="85"/>
      <w:r w:rsidRPr="00912DDD">
        <w:rPr>
          <w:rFonts w:cstheme="minorHAnsi"/>
          <w:szCs w:val="28"/>
          <w:highlight w:val="yellow"/>
        </w:rPr>
        <w:t xml:space="preserve"> </w:t>
      </w:r>
    </w:p>
    <w:p w14:paraId="7C5B6B08" w14:textId="77777777" w:rsidR="00B06BCB" w:rsidRPr="00912DDD" w:rsidRDefault="00B06BCB" w:rsidP="006F353F">
      <w:pPr>
        <w:jc w:val="both"/>
        <w:rPr>
          <w:rFonts w:cstheme="minorHAnsi"/>
          <w:highlight w:val="yellow"/>
        </w:rPr>
      </w:pPr>
      <w:r w:rsidRPr="00912DDD">
        <w:rPr>
          <w:rFonts w:cstheme="minorHAnsi"/>
          <w:highlight w:val="yellow"/>
        </w:rPr>
        <w:t>Cumplimiento de notificación, es el indicador de la proporción de unidades que notifican semanalmente los eventos o enfermedades de notificación obligatoria (ENO) según Planilla Semanal, por regiones sanitarias.</w:t>
      </w:r>
    </w:p>
    <w:p w14:paraId="755EE52D" w14:textId="3FCFD99D" w:rsidR="00F62E77" w:rsidRPr="00912DDD" w:rsidRDefault="00B06BCB" w:rsidP="00B06BCB">
      <w:pPr>
        <w:spacing w:line="276" w:lineRule="auto"/>
        <w:jc w:val="both"/>
        <w:rPr>
          <w:rFonts w:cstheme="minorHAnsi"/>
          <w:highlight w:val="yellow"/>
        </w:rPr>
      </w:pPr>
      <w:r w:rsidRPr="00912DDD">
        <w:rPr>
          <w:rFonts w:cstheme="minorHAnsi"/>
          <w:highlight w:val="yellow"/>
        </w:rPr>
        <w:t>En la semana epidemiológica 2</w:t>
      </w:r>
      <w:r w:rsidR="00BB78EF" w:rsidRPr="00912DDD">
        <w:rPr>
          <w:rFonts w:cstheme="minorHAnsi"/>
          <w:highlight w:val="yellow"/>
        </w:rPr>
        <w:t>7</w:t>
      </w:r>
      <w:r w:rsidRPr="00912DDD">
        <w:rPr>
          <w:rFonts w:cstheme="minorHAnsi"/>
          <w:highlight w:val="yellow"/>
        </w:rPr>
        <w:t>, de un total de 144</w:t>
      </w:r>
      <w:r w:rsidR="00597370" w:rsidRPr="00912DDD">
        <w:rPr>
          <w:rFonts w:cstheme="minorHAnsi"/>
          <w:highlight w:val="yellow"/>
        </w:rPr>
        <w:t>2</w:t>
      </w:r>
      <w:r w:rsidRPr="00912DDD">
        <w:rPr>
          <w:rFonts w:cstheme="minorHAnsi"/>
          <w:highlight w:val="yellow"/>
        </w:rPr>
        <w:t xml:space="preserve"> unidades o servicios de salud, el 9</w:t>
      </w:r>
      <w:r w:rsidR="00597370" w:rsidRPr="00912DDD">
        <w:rPr>
          <w:rFonts w:cstheme="minorHAnsi"/>
          <w:highlight w:val="yellow"/>
        </w:rPr>
        <w:t>9</w:t>
      </w:r>
      <w:r w:rsidRPr="00912DDD">
        <w:rPr>
          <w:rFonts w:cstheme="minorHAnsi"/>
          <w:highlight w:val="yellow"/>
        </w:rPr>
        <w:t>,</w:t>
      </w:r>
      <w:r w:rsidR="00BB78EF" w:rsidRPr="00912DDD">
        <w:rPr>
          <w:rFonts w:cstheme="minorHAnsi"/>
          <w:highlight w:val="yellow"/>
        </w:rPr>
        <w:t>4</w:t>
      </w:r>
      <w:r w:rsidRPr="00912DDD">
        <w:rPr>
          <w:rFonts w:cstheme="minorHAnsi"/>
          <w:highlight w:val="yellow"/>
        </w:rPr>
        <w:t>% (14</w:t>
      </w:r>
      <w:r w:rsidR="00597370" w:rsidRPr="00912DDD">
        <w:rPr>
          <w:rFonts w:cstheme="minorHAnsi"/>
          <w:highlight w:val="yellow"/>
        </w:rPr>
        <w:t>3</w:t>
      </w:r>
      <w:r w:rsidR="00BB78EF" w:rsidRPr="00912DDD">
        <w:rPr>
          <w:rFonts w:cstheme="minorHAnsi"/>
          <w:highlight w:val="yellow"/>
        </w:rPr>
        <w:t>3</w:t>
      </w:r>
      <w:r w:rsidRPr="00912DDD">
        <w:rPr>
          <w:rFonts w:cstheme="minorHAnsi"/>
          <w:highlight w:val="yellow"/>
        </w:rPr>
        <w:t>/144</w:t>
      </w:r>
      <w:r w:rsidR="00597370" w:rsidRPr="00912DDD">
        <w:rPr>
          <w:rFonts w:cstheme="minorHAnsi"/>
          <w:highlight w:val="yellow"/>
        </w:rPr>
        <w:t>2</w:t>
      </w:r>
      <w:r w:rsidRPr="00912DDD">
        <w:rPr>
          <w:rFonts w:cstheme="minorHAnsi"/>
          <w:highlight w:val="yellow"/>
        </w:rPr>
        <w:t xml:space="preserve">) cumplió con este indicador. Cabe mencionar que, del total que notificaron, el </w:t>
      </w:r>
      <w:r w:rsidR="00BB78EF" w:rsidRPr="00912DDD">
        <w:rPr>
          <w:rFonts w:cstheme="minorHAnsi"/>
          <w:highlight w:val="yellow"/>
        </w:rPr>
        <w:t>99,8</w:t>
      </w:r>
      <w:r w:rsidRPr="00912DDD">
        <w:rPr>
          <w:rFonts w:cstheme="minorHAnsi"/>
          <w:highlight w:val="yellow"/>
        </w:rPr>
        <w:t>% (14</w:t>
      </w:r>
      <w:r w:rsidR="00597370" w:rsidRPr="00912DDD">
        <w:rPr>
          <w:rFonts w:cstheme="minorHAnsi"/>
          <w:highlight w:val="yellow"/>
        </w:rPr>
        <w:t>3</w:t>
      </w:r>
      <w:r w:rsidR="00BB78EF" w:rsidRPr="00912DDD">
        <w:rPr>
          <w:rFonts w:cstheme="minorHAnsi"/>
          <w:highlight w:val="yellow"/>
        </w:rPr>
        <w:t>1</w:t>
      </w:r>
      <w:r w:rsidRPr="00912DDD">
        <w:rPr>
          <w:rFonts w:cstheme="minorHAnsi"/>
          <w:highlight w:val="yellow"/>
        </w:rPr>
        <w:t>/14</w:t>
      </w:r>
      <w:r w:rsidR="00597370" w:rsidRPr="00912DDD">
        <w:rPr>
          <w:rFonts w:cstheme="minorHAnsi"/>
          <w:highlight w:val="yellow"/>
        </w:rPr>
        <w:t>3</w:t>
      </w:r>
      <w:r w:rsidR="00BB78EF" w:rsidRPr="00912DDD">
        <w:rPr>
          <w:rFonts w:cstheme="minorHAnsi"/>
          <w:highlight w:val="yellow"/>
        </w:rPr>
        <w:t>3</w:t>
      </w:r>
      <w:r w:rsidRPr="00912DDD">
        <w:rPr>
          <w:rFonts w:cstheme="minorHAnsi"/>
          <w:highlight w:val="yellow"/>
        </w:rPr>
        <w:t>) lo realizó en forma oportuna (Gr</w:t>
      </w:r>
      <w:r w:rsidR="00831187" w:rsidRPr="00912DDD">
        <w:rPr>
          <w:rFonts w:cstheme="minorHAnsi"/>
          <w:highlight w:val="yellow"/>
        </w:rPr>
        <w:t>á</w:t>
      </w:r>
      <w:r w:rsidRPr="00912DDD">
        <w:rPr>
          <w:rFonts w:cstheme="minorHAnsi"/>
          <w:highlight w:val="yellow"/>
        </w:rPr>
        <w:t>fico</w:t>
      </w:r>
      <w:r w:rsidR="00DF39D6" w:rsidRPr="00912DDD">
        <w:rPr>
          <w:rFonts w:cstheme="minorHAnsi"/>
          <w:highlight w:val="yellow"/>
        </w:rPr>
        <w:t xml:space="preserve"> </w:t>
      </w:r>
      <w:r w:rsidR="00CA1BF0" w:rsidRPr="00912DDD">
        <w:rPr>
          <w:rFonts w:cstheme="minorHAnsi"/>
          <w:highlight w:val="yellow"/>
        </w:rPr>
        <w:t>33</w:t>
      </w:r>
      <w:r w:rsidRPr="00912DDD">
        <w:rPr>
          <w:rFonts w:cstheme="minorHAnsi"/>
          <w:highlight w:val="yellow"/>
        </w:rPr>
        <w:t xml:space="preserve">). </w:t>
      </w:r>
    </w:p>
    <w:p w14:paraId="02636468" w14:textId="31D5E3DC" w:rsidR="00B06BCB" w:rsidRPr="00912DDD" w:rsidRDefault="00B06BCB" w:rsidP="00B06BCB">
      <w:pPr>
        <w:spacing w:line="276" w:lineRule="auto"/>
        <w:jc w:val="both"/>
        <w:rPr>
          <w:rFonts w:cstheme="minorHAnsi"/>
          <w:highlight w:val="yellow"/>
        </w:rPr>
      </w:pPr>
      <w:r w:rsidRPr="00912DDD">
        <w:rPr>
          <w:rFonts w:cstheme="minorHAnsi"/>
          <w:noProof/>
          <w:highlight w:val="yellow"/>
        </w:rPr>
        <mc:AlternateContent>
          <mc:Choice Requires="wps">
            <w:drawing>
              <wp:anchor distT="0" distB="0" distL="114300" distR="114300" simplePos="0" relativeHeight="251822080" behindDoc="0" locked="0" layoutInCell="1" allowOverlap="1" wp14:anchorId="5B67E019" wp14:editId="3B0CFB05">
                <wp:simplePos x="0" y="0"/>
                <wp:positionH relativeFrom="margin">
                  <wp:align>left</wp:align>
                </wp:positionH>
                <wp:positionV relativeFrom="paragraph">
                  <wp:posOffset>24765</wp:posOffset>
                </wp:positionV>
                <wp:extent cx="5810250" cy="635"/>
                <wp:effectExtent l="0" t="0" r="0" b="1905"/>
                <wp:wrapNone/>
                <wp:docPr id="60" name="Cuadro de texto 60"/>
                <wp:cNvGraphicFramePr/>
                <a:graphic xmlns:a="http://schemas.openxmlformats.org/drawingml/2006/main">
                  <a:graphicData uri="http://schemas.microsoft.com/office/word/2010/wordprocessingShape">
                    <wps:wsp>
                      <wps:cNvSpPr txBox="1"/>
                      <wps:spPr>
                        <a:xfrm>
                          <a:off x="0" y="0"/>
                          <a:ext cx="5810250" cy="635"/>
                        </a:xfrm>
                        <a:prstGeom prst="rect">
                          <a:avLst/>
                        </a:prstGeom>
                        <a:noFill/>
                        <a:ln>
                          <a:noFill/>
                        </a:ln>
                      </wps:spPr>
                      <wps:txbx>
                        <w:txbxContent>
                          <w:p w14:paraId="778FDA39" w14:textId="51568C32" w:rsidR="00EC7179" w:rsidRPr="00EC7179" w:rsidRDefault="00B06BCB" w:rsidP="00EC7179">
                            <w:pPr>
                              <w:pStyle w:val="Descripcin"/>
                              <w:spacing w:after="0"/>
                              <w:rPr>
                                <w:i w:val="0"/>
                                <w:iCs w:val="0"/>
                                <w:color w:val="auto"/>
                                <w:sz w:val="22"/>
                                <w:szCs w:val="22"/>
                              </w:rPr>
                            </w:pPr>
                            <w:r w:rsidRPr="00570648">
                              <w:rPr>
                                <w:color w:val="2F5496" w:themeColor="accent1" w:themeShade="BF"/>
                                <w:sz w:val="22"/>
                                <w:szCs w:val="22"/>
                              </w:rPr>
                              <w:t>Gráfico</w:t>
                            </w:r>
                            <w:r w:rsidR="00DF39D6">
                              <w:rPr>
                                <w:color w:val="2F5496" w:themeColor="accent1" w:themeShade="BF"/>
                                <w:sz w:val="22"/>
                                <w:szCs w:val="22"/>
                              </w:rPr>
                              <w:t xml:space="preserve"> </w:t>
                            </w:r>
                            <w:r w:rsidR="00723ABD">
                              <w:rPr>
                                <w:color w:val="2F5496" w:themeColor="accent1" w:themeShade="BF"/>
                                <w:sz w:val="22"/>
                                <w:szCs w:val="22"/>
                              </w:rPr>
                              <w:t>3</w:t>
                            </w:r>
                            <w:r w:rsidR="00CA1BF0">
                              <w:rPr>
                                <w:color w:val="2F5496" w:themeColor="accent1" w:themeShade="BF"/>
                                <w:sz w:val="22"/>
                                <w:szCs w:val="22"/>
                              </w:rPr>
                              <w:t>3</w:t>
                            </w:r>
                            <w:r w:rsidRPr="00570648">
                              <w:rPr>
                                <w:color w:val="2F5496" w:themeColor="accent1" w:themeShade="BF"/>
                                <w:sz w:val="22"/>
                                <w:szCs w:val="22"/>
                              </w:rPr>
                              <w:t>.</w:t>
                            </w:r>
                            <w:r w:rsidRPr="00570648">
                              <w:rPr>
                                <w:i w:val="0"/>
                                <w:iCs w:val="0"/>
                                <w:color w:val="2F5496" w:themeColor="accent1" w:themeShade="BF"/>
                                <w:sz w:val="22"/>
                                <w:szCs w:val="22"/>
                              </w:rPr>
                              <w:t xml:space="preserve"> </w:t>
                            </w:r>
                            <w:r w:rsidRPr="00570648">
                              <w:rPr>
                                <w:i w:val="0"/>
                                <w:iCs w:val="0"/>
                                <w:color w:val="auto"/>
                                <w:sz w:val="22"/>
                                <w:szCs w:val="22"/>
                              </w:rPr>
                              <w:t>P</w:t>
                            </w:r>
                            <w:r>
                              <w:rPr>
                                <w:i w:val="0"/>
                                <w:iCs w:val="0"/>
                                <w:color w:val="auto"/>
                                <w:sz w:val="22"/>
                                <w:szCs w:val="22"/>
                              </w:rPr>
                              <w:t>o</w:t>
                            </w:r>
                            <w:r w:rsidRPr="00570648">
                              <w:rPr>
                                <w:i w:val="0"/>
                                <w:iCs w:val="0"/>
                                <w:color w:val="auto"/>
                                <w:sz w:val="22"/>
                                <w:szCs w:val="22"/>
                              </w:rPr>
                              <w:t xml:space="preserve">rcentaje de cumplimiento de las Unidades Notificantes de Planilla Semanal de ENO según Regiones Sanitarias, Paraguay, SE </w:t>
                            </w:r>
                            <w:r>
                              <w:rPr>
                                <w:i w:val="0"/>
                                <w:iCs w:val="0"/>
                                <w:color w:val="auto"/>
                                <w:sz w:val="22"/>
                                <w:szCs w:val="22"/>
                              </w:rPr>
                              <w:t>2</w:t>
                            </w:r>
                            <w:r w:rsidR="00BB78EF">
                              <w:rPr>
                                <w:i w:val="0"/>
                                <w:iCs w:val="0"/>
                                <w:color w:val="auto"/>
                                <w:sz w:val="22"/>
                                <w:szCs w:val="22"/>
                              </w:rPr>
                              <w:t>7</w:t>
                            </w:r>
                            <w:r w:rsidRPr="00570648">
                              <w:rPr>
                                <w:i w:val="0"/>
                                <w:iCs w:val="0"/>
                                <w:color w:val="auto"/>
                                <w:sz w:val="22"/>
                                <w:szCs w:val="22"/>
                              </w:rPr>
                              <w:t xml:space="preserve"> del 2023</w:t>
                            </w:r>
                            <w:r>
                              <w:rPr>
                                <w:i w:val="0"/>
                                <w:iCs w:val="0"/>
                                <w:color w:val="auto"/>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67E019" id="Cuadro de texto 60" o:spid="_x0000_s1027" type="#_x0000_t202" style="position:absolute;left:0;text-align:left;margin-left:0;margin-top:1.95pt;width:457.5pt;height:.05pt;z-index:25182208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" filled="f" stroked="f">
                <v:textbox style="mso-fit-shape-to-text:t" inset="0,0,0,0">
                  <w:txbxContent>
                    <w:p w14:paraId="778FDA39" w14:textId="51568C32" w:rsidR="00EC7179" w:rsidRPr="00EC7179" w:rsidRDefault="00B06BCB" w:rsidP="00EC7179">
                      <w:pPr>
                        <w:pStyle w:val="Descripcin"/>
                        <w:spacing w:after="0"/>
                        <w:rPr>
                          <w:i w:val="0"/>
                          <w:iCs w:val="0"/>
                          <w:color w:val="auto"/>
                          <w:sz w:val="22"/>
                          <w:szCs w:val="22"/>
                        </w:rPr>
                      </w:pPr>
                      <w:r w:rsidRPr="00570648">
                        <w:rPr>
                          <w:color w:val="2F5496" w:themeColor="accent1" w:themeShade="BF"/>
                          <w:sz w:val="22"/>
                          <w:szCs w:val="22"/>
                        </w:rPr>
                        <w:t>Gráfico</w:t>
                      </w:r>
                      <w:r w:rsidR="00DF39D6">
                        <w:rPr>
                          <w:color w:val="2F5496" w:themeColor="accent1" w:themeShade="BF"/>
                          <w:sz w:val="22"/>
                          <w:szCs w:val="22"/>
                        </w:rPr>
                        <w:t xml:space="preserve"> </w:t>
                      </w:r>
                      <w:r w:rsidR="00723ABD">
                        <w:rPr>
                          <w:color w:val="2F5496" w:themeColor="accent1" w:themeShade="BF"/>
                          <w:sz w:val="22"/>
                          <w:szCs w:val="22"/>
                        </w:rPr>
                        <w:t>3</w:t>
                      </w:r>
                      <w:r w:rsidR="00CA1BF0">
                        <w:rPr>
                          <w:color w:val="2F5496" w:themeColor="accent1" w:themeShade="BF"/>
                          <w:sz w:val="22"/>
                          <w:szCs w:val="22"/>
                        </w:rPr>
                        <w:t>3</w:t>
                      </w:r>
                      <w:r w:rsidRPr="00570648">
                        <w:rPr>
                          <w:color w:val="2F5496" w:themeColor="accent1" w:themeShade="BF"/>
                          <w:sz w:val="22"/>
                          <w:szCs w:val="22"/>
                        </w:rPr>
                        <w:t>.</w:t>
                      </w:r>
                      <w:r w:rsidRPr="00570648">
                        <w:rPr>
                          <w:i w:val="0"/>
                          <w:iCs w:val="0"/>
                          <w:color w:val="2F5496" w:themeColor="accent1" w:themeShade="BF"/>
                          <w:sz w:val="22"/>
                          <w:szCs w:val="22"/>
                        </w:rPr>
                        <w:t xml:space="preserve"> </w:t>
                      </w:r>
                      <w:r w:rsidRPr="00570648">
                        <w:rPr>
                          <w:i w:val="0"/>
                          <w:iCs w:val="0"/>
                          <w:color w:val="auto"/>
                          <w:sz w:val="22"/>
                          <w:szCs w:val="22"/>
                        </w:rPr>
                        <w:t>P</w:t>
                      </w:r>
                      <w:r>
                        <w:rPr>
                          <w:i w:val="0"/>
                          <w:iCs w:val="0"/>
                          <w:color w:val="auto"/>
                          <w:sz w:val="22"/>
                          <w:szCs w:val="22"/>
                        </w:rPr>
                        <w:t>o</w:t>
                      </w:r>
                      <w:r w:rsidRPr="00570648">
                        <w:rPr>
                          <w:i w:val="0"/>
                          <w:iCs w:val="0"/>
                          <w:color w:val="auto"/>
                          <w:sz w:val="22"/>
                          <w:szCs w:val="22"/>
                        </w:rPr>
                        <w:t xml:space="preserve">rcentaje de cumplimiento de las Unidades Notificantes de Planilla Semanal de ENO según Regiones Sanitarias, Paraguay, SE </w:t>
                      </w:r>
                      <w:r>
                        <w:rPr>
                          <w:i w:val="0"/>
                          <w:iCs w:val="0"/>
                          <w:color w:val="auto"/>
                          <w:sz w:val="22"/>
                          <w:szCs w:val="22"/>
                        </w:rPr>
                        <w:t>2</w:t>
                      </w:r>
                      <w:r w:rsidR="00BB78EF">
                        <w:rPr>
                          <w:i w:val="0"/>
                          <w:iCs w:val="0"/>
                          <w:color w:val="auto"/>
                          <w:sz w:val="22"/>
                          <w:szCs w:val="22"/>
                        </w:rPr>
                        <w:t>7</w:t>
                      </w:r>
                      <w:r w:rsidRPr="00570648">
                        <w:rPr>
                          <w:i w:val="0"/>
                          <w:iCs w:val="0"/>
                          <w:color w:val="auto"/>
                          <w:sz w:val="22"/>
                          <w:szCs w:val="22"/>
                        </w:rPr>
                        <w:t xml:space="preserve"> del 2023</w:t>
                      </w:r>
                      <w:r>
                        <w:rPr>
                          <w:i w:val="0"/>
                          <w:iCs w:val="0"/>
                          <w:color w:val="auto"/>
                          <w:sz w:val="22"/>
                          <w:szCs w:val="22"/>
                        </w:rPr>
                        <w:t>.</w:t>
                      </w:r>
                    </w:p>
                  </w:txbxContent>
                </v:textbox>
                <w10:wrap anchorx="margin"/>
              </v:shape>
            </w:pict>
          </mc:Fallback>
        </mc:AlternateContent>
      </w:r>
      <w:r w:rsidRPr="00912DDD">
        <w:rPr>
          <w:rFonts w:cstheme="minorHAnsi"/>
          <w:highlight w:val="yellow"/>
        </w:rPr>
        <w:t xml:space="preserve">                                                                     </w:t>
      </w:r>
    </w:p>
    <w:p w14:paraId="600FDC7F" w14:textId="5F9C714C" w:rsidR="00B06BCB" w:rsidRPr="00912DDD" w:rsidRDefault="00B06BCB" w:rsidP="00B06BCB">
      <w:pPr>
        <w:rPr>
          <w:rFonts w:cstheme="minorHAnsi"/>
          <w:highlight w:val="yellow"/>
        </w:rPr>
      </w:pPr>
    </w:p>
    <w:p w14:paraId="64A2CB56" w14:textId="408A89E4" w:rsidR="00B06BCB" w:rsidRPr="00912DDD" w:rsidRDefault="00EC7179" w:rsidP="0014784D">
      <w:pPr>
        <w:rPr>
          <w:rFonts w:cstheme="minorHAnsi"/>
          <w:highlight w:val="yellow"/>
        </w:rPr>
      </w:pPr>
      <w:r w:rsidRPr="00912DDD">
        <w:rPr>
          <w:rFonts w:cstheme="minorHAnsi"/>
          <w:highlight w:val="yellow"/>
        </w:rPr>
        <w:t xml:space="preserve">                  </w:t>
      </w:r>
      <w:r w:rsidR="00BF2F3F" w:rsidRPr="00912DDD">
        <w:rPr>
          <w:noProof/>
          <w:highlight w:val="yellow"/>
        </w:rPr>
        <w:drawing>
          <wp:inline distT="0" distB="0" distL="0" distR="0" wp14:anchorId="1DD8C8C5" wp14:editId="4CD39D8B">
            <wp:extent cx="4657725" cy="4276725"/>
            <wp:effectExtent l="0" t="0" r="0" b="0"/>
            <wp:docPr id="30" name="Gráfico 30">
              <a:extLst xmlns:a="http://schemas.openxmlformats.org/drawingml/2006/main">
                <a:ext uri="{FF2B5EF4-FFF2-40B4-BE49-F238E27FC236}">
                  <a16:creationId xmlns:a16="http://schemas.microsoft.com/office/drawing/2014/main" id="{939E53AE-90E0-4F55-853F-CA1B85749EF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14:paraId="5ACF0C7C" w14:textId="5FE98D83" w:rsidR="00EC7179" w:rsidRPr="00912DDD" w:rsidRDefault="0014784D" w:rsidP="00EC7179">
      <w:pPr>
        <w:jc w:val="center"/>
        <w:rPr>
          <w:rFonts w:cstheme="minorHAnsi"/>
          <w:sz w:val="18"/>
          <w:szCs w:val="18"/>
          <w:highlight w:val="yellow"/>
        </w:rPr>
      </w:pPr>
      <w:r w:rsidRPr="00912DDD">
        <w:rPr>
          <w:rFonts w:cstheme="minorHAnsi"/>
          <w:sz w:val="18"/>
          <w:szCs w:val="18"/>
          <w:highlight w:val="yellow"/>
        </w:rPr>
        <w:t>Fuente: VENOCD-DGVS</w:t>
      </w:r>
    </w:p>
    <w:p w14:paraId="1DE6D6F9" w14:textId="77777777" w:rsidR="00723ABD" w:rsidRPr="00912DDD" w:rsidRDefault="00723ABD" w:rsidP="00EC7179">
      <w:pPr>
        <w:jc w:val="center"/>
        <w:rPr>
          <w:rFonts w:cstheme="minorHAnsi"/>
          <w:highlight w:val="yellow"/>
        </w:rPr>
      </w:pPr>
    </w:p>
    <w:p w14:paraId="0686267D" w14:textId="0F96D357" w:rsidR="006C1F61" w:rsidRPr="00912DDD" w:rsidRDefault="00B06BCB" w:rsidP="001038D7">
      <w:pPr>
        <w:rPr>
          <w:rFonts w:cstheme="minorHAnsi"/>
          <w:highlight w:val="yellow"/>
        </w:rPr>
      </w:pPr>
      <w:r w:rsidRPr="00912DDD">
        <w:rPr>
          <w:rFonts w:cstheme="minorHAnsi"/>
          <w:highlight w:val="yellow"/>
        </w:rPr>
        <w:t xml:space="preserve">De 19 regiones sanitarias, </w:t>
      </w:r>
      <w:r w:rsidR="00877DCE" w:rsidRPr="00912DDD">
        <w:rPr>
          <w:rFonts w:cstheme="minorHAnsi"/>
          <w:highlight w:val="yellow"/>
        </w:rPr>
        <w:t>1</w:t>
      </w:r>
      <w:r w:rsidR="00BF2F3F" w:rsidRPr="00912DDD">
        <w:rPr>
          <w:rFonts w:cstheme="minorHAnsi"/>
          <w:highlight w:val="yellow"/>
        </w:rPr>
        <w:t>6</w:t>
      </w:r>
      <w:r w:rsidRPr="00912DDD">
        <w:rPr>
          <w:rFonts w:cstheme="minorHAnsi"/>
          <w:highlight w:val="yellow"/>
        </w:rPr>
        <w:t xml:space="preserve">/19 alcanzaron un óptimo nivel de cumplimiento (99 a 100%), </w:t>
      </w:r>
      <w:r w:rsidR="00BF2F3F" w:rsidRPr="00912DDD">
        <w:rPr>
          <w:rFonts w:cstheme="minorHAnsi"/>
          <w:highlight w:val="yellow"/>
        </w:rPr>
        <w:t>3</w:t>
      </w:r>
      <w:r w:rsidRPr="00912DDD">
        <w:rPr>
          <w:rFonts w:cstheme="minorHAnsi"/>
          <w:highlight w:val="yellow"/>
        </w:rPr>
        <w:t>/19 regiones nivel muy bueno (95 a 98</w:t>
      </w:r>
      <w:r w:rsidR="00597370" w:rsidRPr="00912DDD">
        <w:rPr>
          <w:rFonts w:cstheme="minorHAnsi"/>
          <w:highlight w:val="yellow"/>
        </w:rPr>
        <w:t>%)</w:t>
      </w:r>
      <w:r w:rsidR="001038D7" w:rsidRPr="00912DDD">
        <w:rPr>
          <w:rFonts w:cstheme="minorHAnsi"/>
          <w:highlight w:val="yellow"/>
        </w:rPr>
        <w:t xml:space="preserve">, A nivel nacional el cumplimiento en general </w:t>
      </w:r>
      <w:proofErr w:type="gramStart"/>
      <w:r w:rsidR="001038D7" w:rsidRPr="00912DDD">
        <w:rPr>
          <w:rFonts w:cstheme="minorHAnsi"/>
          <w:highlight w:val="yellow"/>
        </w:rPr>
        <w:t>fue  óptimo</w:t>
      </w:r>
      <w:proofErr w:type="gramEnd"/>
      <w:r w:rsidR="001038D7" w:rsidRPr="00912DDD">
        <w:rPr>
          <w:rFonts w:cstheme="minorHAnsi"/>
          <w:highlight w:val="yellow"/>
        </w:rPr>
        <w:t xml:space="preserve"> 99</w:t>
      </w:r>
      <w:r w:rsidR="009B191E" w:rsidRPr="00912DDD">
        <w:rPr>
          <w:rFonts w:cstheme="minorHAnsi"/>
          <w:highlight w:val="yellow"/>
        </w:rPr>
        <w:t>,</w:t>
      </w:r>
      <w:r w:rsidR="00BF2F3F" w:rsidRPr="00912DDD">
        <w:rPr>
          <w:rFonts w:cstheme="minorHAnsi"/>
          <w:highlight w:val="yellow"/>
        </w:rPr>
        <w:t>4</w:t>
      </w:r>
      <w:r w:rsidR="001038D7" w:rsidRPr="00912DDD">
        <w:rPr>
          <w:rFonts w:cstheme="minorHAnsi"/>
          <w:highlight w:val="yellow"/>
        </w:rPr>
        <w:t>%</w:t>
      </w:r>
      <w:r w:rsidR="00597370" w:rsidRPr="00912DDD">
        <w:rPr>
          <w:rFonts w:cstheme="minorHAnsi"/>
          <w:highlight w:val="yellow"/>
        </w:rPr>
        <w:t xml:space="preserve"> (</w:t>
      </w:r>
      <w:r w:rsidRPr="00912DDD">
        <w:rPr>
          <w:rFonts w:cstheme="minorHAnsi"/>
          <w:highlight w:val="yellow"/>
        </w:rPr>
        <w:t xml:space="preserve">Mapa </w:t>
      </w:r>
      <w:r w:rsidR="009559DA" w:rsidRPr="00912DDD">
        <w:rPr>
          <w:rFonts w:cstheme="minorHAnsi"/>
          <w:highlight w:val="yellow"/>
        </w:rPr>
        <w:t>2</w:t>
      </w:r>
      <w:r w:rsidRPr="00912DDD">
        <w:rPr>
          <w:rFonts w:cstheme="minorHAnsi"/>
          <w:highlight w:val="yellow"/>
        </w:rPr>
        <w:t>).</w:t>
      </w:r>
    </w:p>
    <w:p w14:paraId="6ED50C36" w14:textId="3BD1D604" w:rsidR="0014784D" w:rsidRPr="00912DDD" w:rsidRDefault="0014784D" w:rsidP="001038D7">
      <w:pPr>
        <w:rPr>
          <w:rFonts w:cstheme="minorHAnsi"/>
          <w:highlight w:val="yellow"/>
        </w:rPr>
      </w:pPr>
    </w:p>
    <w:p w14:paraId="7C0C1CD5" w14:textId="77BB1F39" w:rsidR="00723ABD" w:rsidRPr="00912DDD" w:rsidRDefault="00723ABD" w:rsidP="001038D7">
      <w:pPr>
        <w:rPr>
          <w:rFonts w:cstheme="minorHAnsi"/>
          <w:highlight w:val="yellow"/>
        </w:rPr>
      </w:pPr>
    </w:p>
    <w:p w14:paraId="60A9B3AF" w14:textId="77777777" w:rsidR="00723ABD" w:rsidRPr="00912DDD" w:rsidRDefault="00723ABD" w:rsidP="001038D7">
      <w:pPr>
        <w:rPr>
          <w:rFonts w:cstheme="minorHAnsi"/>
          <w:highlight w:val="yellow"/>
        </w:rPr>
      </w:pPr>
    </w:p>
    <w:p w14:paraId="38F734D0" w14:textId="548AE06A" w:rsidR="00F62E77" w:rsidRPr="00912DDD" w:rsidRDefault="00F62E77">
      <w:pPr>
        <w:rPr>
          <w:rFonts w:cstheme="minorHAnsi"/>
          <w:highlight w:val="yellow"/>
        </w:rPr>
      </w:pPr>
      <w:r w:rsidRPr="00912DDD">
        <w:rPr>
          <w:rFonts w:cstheme="minorHAnsi"/>
          <w:highlight w:val="yellow"/>
        </w:rPr>
        <w:br w:type="page"/>
      </w:r>
    </w:p>
    <w:p w14:paraId="5A3E8686" w14:textId="6465546B" w:rsidR="00B06BCB" w:rsidRPr="00912DDD" w:rsidRDefault="00B06BCB" w:rsidP="00C7574B">
      <w:pPr>
        <w:pStyle w:val="Descripcin"/>
        <w:spacing w:after="0"/>
        <w:rPr>
          <w:rFonts w:cstheme="minorHAnsi"/>
          <w:color w:val="auto"/>
          <w:sz w:val="22"/>
          <w:szCs w:val="22"/>
          <w:highlight w:val="yellow"/>
        </w:rPr>
      </w:pPr>
      <w:r w:rsidRPr="00912DDD">
        <w:rPr>
          <w:rFonts w:cstheme="minorHAnsi"/>
          <w:color w:val="2F5496" w:themeColor="accent1" w:themeShade="BF"/>
          <w:sz w:val="22"/>
          <w:szCs w:val="22"/>
          <w:highlight w:val="yellow"/>
        </w:rPr>
        <w:lastRenderedPageBreak/>
        <w:t xml:space="preserve">Mapa </w:t>
      </w:r>
      <w:r w:rsidR="00120FAA" w:rsidRPr="00912DDD">
        <w:rPr>
          <w:rFonts w:cstheme="minorHAnsi"/>
          <w:color w:val="2F5496" w:themeColor="accent1" w:themeShade="BF"/>
          <w:sz w:val="22"/>
          <w:szCs w:val="22"/>
          <w:highlight w:val="yellow"/>
        </w:rPr>
        <w:t>2</w:t>
      </w:r>
      <w:r w:rsidRPr="00912DDD">
        <w:rPr>
          <w:rFonts w:cstheme="minorHAnsi"/>
          <w:color w:val="2F5496" w:themeColor="accent1" w:themeShade="BF"/>
          <w:sz w:val="22"/>
          <w:szCs w:val="22"/>
          <w:highlight w:val="yellow"/>
        </w:rPr>
        <w:t xml:space="preserve">. </w:t>
      </w:r>
      <w:r w:rsidRPr="00912DDD">
        <w:rPr>
          <w:rFonts w:cstheme="minorHAnsi"/>
          <w:color w:val="auto"/>
          <w:sz w:val="22"/>
          <w:szCs w:val="22"/>
          <w:highlight w:val="yellow"/>
        </w:rPr>
        <w:t>Nivel de cumplimiento de notificaciones de Planilla Semanal ENO por departamentos, Paraguay, SE 2</w:t>
      </w:r>
      <w:r w:rsidR="00BF2F3F" w:rsidRPr="00912DDD">
        <w:rPr>
          <w:rFonts w:cstheme="minorHAnsi"/>
          <w:color w:val="auto"/>
          <w:sz w:val="22"/>
          <w:szCs w:val="22"/>
          <w:highlight w:val="yellow"/>
        </w:rPr>
        <w:t>7</w:t>
      </w:r>
      <w:r w:rsidRPr="00912DDD">
        <w:rPr>
          <w:rFonts w:cstheme="minorHAnsi"/>
          <w:color w:val="auto"/>
          <w:sz w:val="22"/>
          <w:szCs w:val="22"/>
          <w:highlight w:val="yellow"/>
        </w:rPr>
        <w:t xml:space="preserve"> del 2023.</w:t>
      </w:r>
    </w:p>
    <w:p w14:paraId="2BBBBB04" w14:textId="7292D1CB" w:rsidR="00B06BCB" w:rsidRPr="00912DDD" w:rsidRDefault="000A137C" w:rsidP="00B06BCB">
      <w:pPr>
        <w:tabs>
          <w:tab w:val="left" w:pos="1080"/>
        </w:tabs>
        <w:spacing w:line="276" w:lineRule="auto"/>
        <w:jc w:val="both"/>
        <w:rPr>
          <w:rFonts w:cstheme="minorHAnsi"/>
          <w:i/>
          <w:iCs/>
          <w:highlight w:val="yellow"/>
        </w:rPr>
      </w:pPr>
      <w:r w:rsidRPr="00912DDD">
        <w:rPr>
          <w:rFonts w:cstheme="minorHAnsi"/>
          <w:i/>
          <w:iCs/>
          <w:highlight w:val="yellow"/>
        </w:rPr>
        <w:t xml:space="preserve">                                    </w:t>
      </w:r>
    </w:p>
    <w:p w14:paraId="058758F4" w14:textId="6ECA7D92" w:rsidR="000A137C" w:rsidRPr="00912DDD" w:rsidRDefault="000A137C" w:rsidP="00B06BCB">
      <w:pPr>
        <w:tabs>
          <w:tab w:val="left" w:pos="1080"/>
        </w:tabs>
        <w:spacing w:line="276" w:lineRule="auto"/>
        <w:jc w:val="both"/>
        <w:rPr>
          <w:rFonts w:cstheme="minorHAnsi"/>
          <w:noProof/>
          <w:highlight w:val="yellow"/>
        </w:rPr>
      </w:pPr>
      <w:r w:rsidRPr="00912DDD">
        <w:rPr>
          <w:rFonts w:cstheme="minorHAnsi"/>
          <w:highlight w:val="yellow"/>
        </w:rPr>
        <w:t xml:space="preserve">                                            </w:t>
      </w:r>
      <w:r w:rsidR="00BF2F3F" w:rsidRPr="00912DDD">
        <w:rPr>
          <w:noProof/>
          <w:highlight w:val="yellow"/>
        </w:rPr>
        <w:drawing>
          <wp:inline distT="0" distB="0" distL="0" distR="0" wp14:anchorId="69404C69" wp14:editId="2CC23E06">
            <wp:extent cx="3386251" cy="3295650"/>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40709" t="15998" r="27260" b="28581"/>
                    <a:stretch/>
                  </pic:blipFill>
                  <pic:spPr bwMode="auto">
                    <a:xfrm>
                      <a:off x="0" y="0"/>
                      <a:ext cx="3404102" cy="3313024"/>
                    </a:xfrm>
                    <a:prstGeom prst="rect">
                      <a:avLst/>
                    </a:prstGeom>
                    <a:ln>
                      <a:noFill/>
                    </a:ln>
                    <a:extLst>
                      <a:ext uri="{53640926-AAD7-44D8-BBD7-CCE9431645EC}">
                        <a14:shadowObscured xmlns:a14="http://schemas.microsoft.com/office/drawing/2010/main"/>
                      </a:ext>
                    </a:extLst>
                  </pic:spPr>
                </pic:pic>
              </a:graphicData>
            </a:graphic>
          </wp:inline>
        </w:drawing>
      </w:r>
    </w:p>
    <w:p w14:paraId="5C02575A" w14:textId="16DE33A0" w:rsidR="00B06BCB" w:rsidRPr="00912DDD" w:rsidRDefault="00B06BCB" w:rsidP="00B06BCB">
      <w:pPr>
        <w:rPr>
          <w:rFonts w:cstheme="minorHAnsi"/>
          <w:sz w:val="18"/>
          <w:szCs w:val="18"/>
          <w:highlight w:val="yellow"/>
        </w:rPr>
      </w:pPr>
      <w:r w:rsidRPr="00912DDD">
        <w:rPr>
          <w:rFonts w:cstheme="minorHAnsi"/>
          <w:sz w:val="18"/>
          <w:szCs w:val="18"/>
          <w:highlight w:val="yellow"/>
        </w:rPr>
        <w:t xml:space="preserve">                               </w:t>
      </w:r>
      <w:r w:rsidR="005001F2" w:rsidRPr="00912DDD">
        <w:rPr>
          <w:rFonts w:cstheme="minorHAnsi"/>
          <w:sz w:val="18"/>
          <w:szCs w:val="18"/>
          <w:highlight w:val="yellow"/>
        </w:rPr>
        <w:t xml:space="preserve">           </w:t>
      </w:r>
      <w:r w:rsidRPr="00912DDD">
        <w:rPr>
          <w:rFonts w:cstheme="minorHAnsi"/>
          <w:sz w:val="18"/>
          <w:szCs w:val="18"/>
          <w:highlight w:val="yellow"/>
        </w:rPr>
        <w:t xml:space="preserve">  </w:t>
      </w:r>
      <w:r w:rsidR="009B191E" w:rsidRPr="00912DDD">
        <w:rPr>
          <w:rFonts w:cstheme="minorHAnsi"/>
          <w:sz w:val="18"/>
          <w:szCs w:val="18"/>
          <w:highlight w:val="yellow"/>
        </w:rPr>
        <w:t xml:space="preserve">        </w:t>
      </w:r>
      <w:r w:rsidRPr="00912DDD">
        <w:rPr>
          <w:rFonts w:cstheme="minorHAnsi"/>
          <w:sz w:val="18"/>
          <w:szCs w:val="18"/>
          <w:highlight w:val="yellow"/>
        </w:rPr>
        <w:t xml:space="preserve">  Fuente: VENOCD-DGVS</w:t>
      </w:r>
    </w:p>
    <w:p w14:paraId="656F49BB" w14:textId="77777777" w:rsidR="00F62E77" w:rsidRPr="00912DDD" w:rsidRDefault="00F62E77" w:rsidP="00B06BCB">
      <w:pPr>
        <w:rPr>
          <w:rFonts w:cstheme="minorHAnsi"/>
          <w:sz w:val="18"/>
          <w:szCs w:val="18"/>
          <w:highlight w:val="yellow"/>
        </w:rPr>
      </w:pPr>
    </w:p>
    <w:p w14:paraId="5F47A6F4" w14:textId="2AFCA883" w:rsidR="009B5203" w:rsidRPr="00912DDD" w:rsidRDefault="009B5203" w:rsidP="009B5203">
      <w:pPr>
        <w:pStyle w:val="Ttulo2"/>
        <w:rPr>
          <w:rFonts w:cstheme="minorHAnsi"/>
          <w:szCs w:val="28"/>
          <w:highlight w:val="yellow"/>
        </w:rPr>
      </w:pPr>
      <w:bookmarkStart w:id="86" w:name="_Toc140844996"/>
      <w:r w:rsidRPr="00912DDD">
        <w:rPr>
          <w:rFonts w:cstheme="minorHAnsi"/>
          <w:szCs w:val="28"/>
          <w:highlight w:val="yellow"/>
        </w:rPr>
        <w:t>Enfermedad Diarreica Aguda (EDA)</w:t>
      </w:r>
      <w:bookmarkEnd w:id="86"/>
    </w:p>
    <w:p w14:paraId="6EF3FABC" w14:textId="47300D75" w:rsidR="00E644F9" w:rsidRPr="00912DDD" w:rsidRDefault="00674E78" w:rsidP="009B5203">
      <w:pPr>
        <w:rPr>
          <w:rFonts w:cstheme="minorHAnsi"/>
          <w:highlight w:val="yellow"/>
        </w:rPr>
      </w:pPr>
      <w:bookmarkStart w:id="87" w:name="_Hlk138423250"/>
      <w:r w:rsidRPr="00912DDD">
        <w:rPr>
          <w:rFonts w:cstheme="minorHAnsi"/>
          <w:highlight w:val="yellow"/>
        </w:rPr>
        <w:t>En la semana epidemiológica 2</w:t>
      </w:r>
      <w:r w:rsidR="00892CD1" w:rsidRPr="00912DDD">
        <w:rPr>
          <w:rFonts w:cstheme="minorHAnsi"/>
          <w:highlight w:val="yellow"/>
        </w:rPr>
        <w:t>7</w:t>
      </w:r>
      <w:r w:rsidRPr="00912DDD">
        <w:rPr>
          <w:rFonts w:cstheme="minorHAnsi"/>
          <w:highlight w:val="yellow"/>
        </w:rPr>
        <w:t xml:space="preserve"> se</w:t>
      </w:r>
      <w:r w:rsidR="009B5203" w:rsidRPr="00912DDD">
        <w:rPr>
          <w:rFonts w:cstheme="minorHAnsi"/>
          <w:highlight w:val="yellow"/>
        </w:rPr>
        <w:t xml:space="preserve"> registr</w:t>
      </w:r>
      <w:r w:rsidRPr="00912DDD">
        <w:rPr>
          <w:rFonts w:cstheme="minorHAnsi"/>
          <w:highlight w:val="yellow"/>
        </w:rPr>
        <w:t>ó</w:t>
      </w:r>
      <w:r w:rsidR="009B5203" w:rsidRPr="00912DDD">
        <w:rPr>
          <w:rFonts w:cstheme="minorHAnsi"/>
          <w:highlight w:val="yellow"/>
        </w:rPr>
        <w:t xml:space="preserve"> </w:t>
      </w:r>
      <w:r w:rsidR="002124FE" w:rsidRPr="00912DDD">
        <w:rPr>
          <w:rFonts w:cstheme="minorHAnsi"/>
          <w:highlight w:val="yellow"/>
        </w:rPr>
        <w:t>5.135</w:t>
      </w:r>
      <w:r w:rsidR="00E644F9" w:rsidRPr="00912DDD">
        <w:rPr>
          <w:rFonts w:cstheme="minorHAnsi"/>
          <w:highlight w:val="yellow"/>
        </w:rPr>
        <w:t xml:space="preserve"> </w:t>
      </w:r>
      <w:r w:rsidR="009B5203" w:rsidRPr="00912DDD">
        <w:rPr>
          <w:rFonts w:cstheme="minorHAnsi"/>
          <w:highlight w:val="yellow"/>
        </w:rPr>
        <w:t>casos con un</w:t>
      </w:r>
      <w:r w:rsidR="003773D7" w:rsidRPr="00912DDD">
        <w:rPr>
          <w:rFonts w:cstheme="minorHAnsi"/>
          <w:highlight w:val="yellow"/>
        </w:rPr>
        <w:t xml:space="preserve"> aumento</w:t>
      </w:r>
      <w:r w:rsidR="009B5203" w:rsidRPr="00912DDD">
        <w:rPr>
          <w:rFonts w:cstheme="minorHAnsi"/>
          <w:highlight w:val="yellow"/>
        </w:rPr>
        <w:t xml:space="preserve"> del </w:t>
      </w:r>
      <w:r w:rsidR="002124FE" w:rsidRPr="00912DDD">
        <w:rPr>
          <w:rFonts w:cstheme="minorHAnsi"/>
          <w:highlight w:val="yellow"/>
        </w:rPr>
        <w:t>4</w:t>
      </w:r>
      <w:r w:rsidR="009B5203" w:rsidRPr="00912DDD">
        <w:rPr>
          <w:rFonts w:cstheme="minorHAnsi"/>
          <w:highlight w:val="yellow"/>
        </w:rPr>
        <w:t>% con respecto a la semana anterior (SE 2</w:t>
      </w:r>
      <w:r w:rsidR="002124FE" w:rsidRPr="00912DDD">
        <w:rPr>
          <w:rFonts w:cstheme="minorHAnsi"/>
          <w:highlight w:val="yellow"/>
        </w:rPr>
        <w:t xml:space="preserve">6 </w:t>
      </w:r>
      <w:r w:rsidR="009B5203" w:rsidRPr="00912DDD">
        <w:rPr>
          <w:rFonts w:cstheme="minorHAnsi"/>
          <w:highlight w:val="yellow"/>
        </w:rPr>
        <w:t>=</w:t>
      </w:r>
      <w:r w:rsidR="00E644F9" w:rsidRPr="00912DDD">
        <w:rPr>
          <w:rFonts w:cstheme="minorHAnsi"/>
          <w:highlight w:val="yellow"/>
        </w:rPr>
        <w:t>4.</w:t>
      </w:r>
      <w:r w:rsidR="002124FE" w:rsidRPr="00912DDD">
        <w:rPr>
          <w:rFonts w:cstheme="minorHAnsi"/>
          <w:highlight w:val="yellow"/>
        </w:rPr>
        <w:t>961</w:t>
      </w:r>
      <w:r w:rsidR="009B5203" w:rsidRPr="00912DDD">
        <w:rPr>
          <w:rFonts w:cstheme="minorHAnsi"/>
          <w:highlight w:val="yellow"/>
        </w:rPr>
        <w:t>).  La tendencia a nivel nacional se encuentra en la franja de</w:t>
      </w:r>
      <w:r w:rsidR="007E41D6" w:rsidRPr="00912DDD">
        <w:rPr>
          <w:rFonts w:cstheme="minorHAnsi"/>
          <w:highlight w:val="yellow"/>
        </w:rPr>
        <w:t xml:space="preserve"> </w:t>
      </w:r>
      <w:r w:rsidR="000B5C58" w:rsidRPr="00912DDD">
        <w:rPr>
          <w:rFonts w:cstheme="minorHAnsi"/>
          <w:highlight w:val="yellow"/>
        </w:rPr>
        <w:t>epidemia</w:t>
      </w:r>
      <w:r w:rsidR="009B5203" w:rsidRPr="00912DDD">
        <w:rPr>
          <w:rFonts w:cstheme="minorHAnsi"/>
          <w:highlight w:val="yellow"/>
        </w:rPr>
        <w:t>. (Gr</w:t>
      </w:r>
      <w:r w:rsidR="00831187" w:rsidRPr="00912DDD">
        <w:rPr>
          <w:rFonts w:cstheme="minorHAnsi"/>
          <w:highlight w:val="yellow"/>
        </w:rPr>
        <w:t>á</w:t>
      </w:r>
      <w:r w:rsidR="009B5203" w:rsidRPr="00912DDD">
        <w:rPr>
          <w:rFonts w:cstheme="minorHAnsi"/>
          <w:highlight w:val="yellow"/>
        </w:rPr>
        <w:t xml:space="preserve">fico </w:t>
      </w:r>
      <w:r w:rsidR="00723ABD" w:rsidRPr="00912DDD">
        <w:rPr>
          <w:rFonts w:cstheme="minorHAnsi"/>
          <w:highlight w:val="yellow"/>
        </w:rPr>
        <w:t>3</w:t>
      </w:r>
      <w:r w:rsidR="00CA1BF0" w:rsidRPr="00912DDD">
        <w:rPr>
          <w:rFonts w:cstheme="minorHAnsi"/>
          <w:highlight w:val="yellow"/>
        </w:rPr>
        <w:t>4</w:t>
      </w:r>
      <w:r w:rsidR="009B5203" w:rsidRPr="00912DDD">
        <w:rPr>
          <w:rFonts w:cstheme="minorHAnsi"/>
          <w:highlight w:val="yellow"/>
        </w:rPr>
        <w:t>)</w:t>
      </w:r>
      <w:bookmarkEnd w:id="87"/>
    </w:p>
    <w:p w14:paraId="220341ED" w14:textId="77777777" w:rsidR="004D6EF7" w:rsidRPr="00912DDD" w:rsidRDefault="004D6EF7" w:rsidP="009B5203">
      <w:pPr>
        <w:rPr>
          <w:rFonts w:cstheme="minorHAnsi"/>
          <w:highlight w:val="yellow"/>
        </w:rPr>
      </w:pPr>
    </w:p>
    <w:p w14:paraId="6AD78FE9" w14:textId="1746DFD6" w:rsidR="009B5203" w:rsidRPr="00912DDD" w:rsidRDefault="009B5203" w:rsidP="00120FAA">
      <w:pPr>
        <w:pStyle w:val="Descripcin"/>
        <w:jc w:val="both"/>
        <w:rPr>
          <w:rFonts w:cstheme="minorHAnsi"/>
          <w:bCs/>
          <w:color w:val="auto"/>
          <w:sz w:val="22"/>
          <w:szCs w:val="22"/>
          <w:highlight w:val="yellow"/>
        </w:rPr>
      </w:pPr>
      <w:r w:rsidRPr="00912DDD">
        <w:rPr>
          <w:rFonts w:cstheme="minorHAnsi"/>
          <w:bCs/>
          <w:color w:val="2F5496" w:themeColor="accent1" w:themeShade="BF"/>
          <w:sz w:val="22"/>
          <w:szCs w:val="22"/>
          <w:highlight w:val="yellow"/>
        </w:rPr>
        <w:t xml:space="preserve">Gráfico </w:t>
      </w:r>
      <w:r w:rsidR="00723ABD" w:rsidRPr="00912DDD">
        <w:rPr>
          <w:rFonts w:cstheme="minorHAnsi"/>
          <w:bCs/>
          <w:color w:val="2F5496" w:themeColor="accent1" w:themeShade="BF"/>
          <w:sz w:val="22"/>
          <w:szCs w:val="22"/>
          <w:highlight w:val="yellow"/>
        </w:rPr>
        <w:t>3</w:t>
      </w:r>
      <w:r w:rsidR="00CA1BF0" w:rsidRPr="00912DDD">
        <w:rPr>
          <w:rFonts w:cstheme="minorHAnsi"/>
          <w:bCs/>
          <w:color w:val="2F5496" w:themeColor="accent1" w:themeShade="BF"/>
          <w:sz w:val="22"/>
          <w:szCs w:val="22"/>
          <w:highlight w:val="yellow"/>
        </w:rPr>
        <w:t>4</w:t>
      </w:r>
      <w:r w:rsidR="00120FAA" w:rsidRPr="00912DDD">
        <w:rPr>
          <w:rFonts w:cstheme="minorHAnsi"/>
          <w:bCs/>
          <w:color w:val="2F5496" w:themeColor="accent1" w:themeShade="BF"/>
          <w:sz w:val="22"/>
          <w:szCs w:val="22"/>
          <w:highlight w:val="yellow"/>
        </w:rPr>
        <w:t>.</w:t>
      </w:r>
      <w:r w:rsidRPr="00912DDD">
        <w:rPr>
          <w:rFonts w:cstheme="minorHAnsi"/>
          <w:bCs/>
          <w:color w:val="2F5496" w:themeColor="accent1" w:themeShade="BF"/>
          <w:sz w:val="22"/>
          <w:szCs w:val="22"/>
          <w:highlight w:val="yellow"/>
        </w:rPr>
        <w:t xml:space="preserve">  </w:t>
      </w:r>
      <w:r w:rsidRPr="00912DDD">
        <w:rPr>
          <w:rFonts w:cstheme="minorHAnsi"/>
          <w:bCs/>
          <w:color w:val="auto"/>
          <w:sz w:val="22"/>
          <w:szCs w:val="22"/>
          <w:highlight w:val="yellow"/>
        </w:rPr>
        <w:t>Canal endémico de EDA en población total según semana epidemiológica, SE 2</w:t>
      </w:r>
      <w:r w:rsidR="002124FE" w:rsidRPr="00912DDD">
        <w:rPr>
          <w:rFonts w:cstheme="minorHAnsi"/>
          <w:bCs/>
          <w:color w:val="auto"/>
          <w:sz w:val="22"/>
          <w:szCs w:val="22"/>
          <w:highlight w:val="yellow"/>
        </w:rPr>
        <w:t>7</w:t>
      </w:r>
      <w:r w:rsidRPr="00912DDD">
        <w:rPr>
          <w:rFonts w:cstheme="minorHAnsi"/>
          <w:bCs/>
          <w:color w:val="auto"/>
          <w:sz w:val="22"/>
          <w:szCs w:val="22"/>
          <w:highlight w:val="yellow"/>
        </w:rPr>
        <w:t xml:space="preserve"> del 2023.</w:t>
      </w:r>
    </w:p>
    <w:p w14:paraId="0582382E" w14:textId="1505E3DF" w:rsidR="002124FE" w:rsidRPr="00912DDD" w:rsidRDefault="002124FE" w:rsidP="009B5203">
      <w:pPr>
        <w:rPr>
          <w:rFonts w:cstheme="minorHAnsi"/>
          <w:sz w:val="16"/>
          <w:szCs w:val="16"/>
          <w:highlight w:val="yellow"/>
        </w:rPr>
      </w:pPr>
      <w:r w:rsidRPr="00912DDD">
        <w:rPr>
          <w:noProof/>
          <w:highlight w:val="yellow"/>
        </w:rPr>
        <w:drawing>
          <wp:inline distT="0" distB="0" distL="0" distR="0" wp14:anchorId="5326B2DA" wp14:editId="19E7AD1C">
            <wp:extent cx="5732145" cy="1652270"/>
            <wp:effectExtent l="0" t="0" r="1905" b="5080"/>
            <wp:docPr id="39" name="Gráfico 39">
              <a:extLst xmlns:a="http://schemas.openxmlformats.org/drawingml/2006/main">
                <a:ext uri="{FF2B5EF4-FFF2-40B4-BE49-F238E27FC236}">
                  <a16:creationId xmlns:a16="http://schemas.microsoft.com/office/drawing/2014/main" id="{00000000-0008-0000-08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r w:rsidRPr="00912DDD">
        <w:rPr>
          <w:rFonts w:cstheme="minorHAnsi"/>
          <w:sz w:val="16"/>
          <w:szCs w:val="16"/>
          <w:highlight w:val="yellow"/>
        </w:rPr>
        <w:t>Fuente: VENOCD-DGVS</w:t>
      </w:r>
    </w:p>
    <w:p w14:paraId="1FE7EEF2" w14:textId="724A3683" w:rsidR="009B5203" w:rsidRPr="00912DDD" w:rsidRDefault="009B5203" w:rsidP="009B5203">
      <w:pPr>
        <w:rPr>
          <w:rFonts w:cstheme="minorHAnsi"/>
          <w:highlight w:val="yellow"/>
        </w:rPr>
      </w:pPr>
    </w:p>
    <w:p w14:paraId="241A21D3" w14:textId="77777777" w:rsidR="00AD7E08" w:rsidRPr="00912DDD" w:rsidRDefault="00AD7E08" w:rsidP="009B5203">
      <w:pPr>
        <w:rPr>
          <w:rFonts w:cstheme="minorHAnsi"/>
          <w:highlight w:val="yellow"/>
        </w:rPr>
      </w:pPr>
    </w:p>
    <w:p w14:paraId="17890F57" w14:textId="77777777" w:rsidR="00844DEA" w:rsidRPr="00912DDD" w:rsidRDefault="00844DEA" w:rsidP="009B5203">
      <w:pPr>
        <w:rPr>
          <w:rFonts w:cstheme="minorHAnsi"/>
          <w:highlight w:val="yellow"/>
        </w:rPr>
      </w:pPr>
    </w:p>
    <w:p w14:paraId="6E70D604" w14:textId="77777777" w:rsidR="009B5203" w:rsidRPr="00912DDD" w:rsidRDefault="009B5203" w:rsidP="009B5203">
      <w:pPr>
        <w:pStyle w:val="Ttulo2"/>
        <w:rPr>
          <w:rFonts w:eastAsia="Leelawadee" w:cstheme="minorHAnsi"/>
          <w:szCs w:val="28"/>
          <w:highlight w:val="yellow"/>
        </w:rPr>
      </w:pPr>
      <w:bookmarkStart w:id="88" w:name="_Toc140844997"/>
      <w:bookmarkStart w:id="89" w:name="_Hlk138424069"/>
      <w:r w:rsidRPr="00912DDD">
        <w:rPr>
          <w:rFonts w:eastAsia="Leelawadee" w:cstheme="minorHAnsi"/>
          <w:szCs w:val="28"/>
          <w:highlight w:val="yellow"/>
        </w:rPr>
        <w:lastRenderedPageBreak/>
        <w:t>Conjuntivitis</w:t>
      </w:r>
      <w:bookmarkEnd w:id="88"/>
    </w:p>
    <w:bookmarkEnd w:id="89"/>
    <w:p w14:paraId="79CF5CF9" w14:textId="492F1DF9" w:rsidR="009B5203" w:rsidRPr="00912DDD" w:rsidRDefault="009B5203" w:rsidP="009B5203">
      <w:pPr>
        <w:rPr>
          <w:rFonts w:cstheme="minorHAnsi"/>
          <w:highlight w:val="yellow"/>
        </w:rPr>
      </w:pPr>
      <w:r w:rsidRPr="00912DDD">
        <w:rPr>
          <w:rFonts w:cstheme="minorHAnsi"/>
          <w:highlight w:val="yellow"/>
        </w:rPr>
        <w:t xml:space="preserve">Se registro </w:t>
      </w:r>
      <w:r w:rsidR="00826B1C" w:rsidRPr="00912DDD">
        <w:rPr>
          <w:rFonts w:cstheme="minorHAnsi"/>
          <w:highlight w:val="yellow"/>
        </w:rPr>
        <w:t>93</w:t>
      </w:r>
      <w:r w:rsidRPr="00912DDD">
        <w:rPr>
          <w:rFonts w:cstheme="minorHAnsi"/>
          <w:highlight w:val="yellow"/>
        </w:rPr>
        <w:t xml:space="preserve"> casos con un </w:t>
      </w:r>
      <w:r w:rsidR="0011460F" w:rsidRPr="00912DDD">
        <w:rPr>
          <w:rFonts w:cstheme="minorHAnsi"/>
          <w:highlight w:val="yellow"/>
        </w:rPr>
        <w:t>aumento</w:t>
      </w:r>
      <w:r w:rsidRPr="00912DDD">
        <w:rPr>
          <w:rFonts w:cstheme="minorHAnsi"/>
          <w:highlight w:val="yellow"/>
        </w:rPr>
        <w:t xml:space="preserve"> respecto a la semana anterior (SE 2</w:t>
      </w:r>
      <w:r w:rsidR="00826B1C" w:rsidRPr="00912DDD">
        <w:rPr>
          <w:rFonts w:cstheme="minorHAnsi"/>
          <w:highlight w:val="yellow"/>
        </w:rPr>
        <w:t>7</w:t>
      </w:r>
      <w:r w:rsidRPr="00912DDD">
        <w:rPr>
          <w:rFonts w:cstheme="minorHAnsi"/>
          <w:highlight w:val="yellow"/>
        </w:rPr>
        <w:t>=</w:t>
      </w:r>
      <w:r w:rsidR="00826B1C" w:rsidRPr="00912DDD">
        <w:rPr>
          <w:rFonts w:cstheme="minorHAnsi"/>
          <w:highlight w:val="yellow"/>
        </w:rPr>
        <w:t>85</w:t>
      </w:r>
      <w:r w:rsidRPr="00912DDD">
        <w:rPr>
          <w:rFonts w:cstheme="minorHAnsi"/>
          <w:highlight w:val="yellow"/>
        </w:rPr>
        <w:t>)</w:t>
      </w:r>
      <w:r w:rsidR="00B76922" w:rsidRPr="00912DDD">
        <w:rPr>
          <w:rFonts w:cstheme="minorHAnsi"/>
          <w:highlight w:val="yellow"/>
        </w:rPr>
        <w:t xml:space="preserve"> </w:t>
      </w:r>
      <w:r w:rsidRPr="00912DDD">
        <w:rPr>
          <w:rFonts w:cstheme="minorHAnsi"/>
          <w:highlight w:val="yellow"/>
        </w:rPr>
        <w:t>(Gr</w:t>
      </w:r>
      <w:r w:rsidR="00831187" w:rsidRPr="00912DDD">
        <w:rPr>
          <w:rFonts w:cstheme="minorHAnsi"/>
          <w:highlight w:val="yellow"/>
        </w:rPr>
        <w:t>á</w:t>
      </w:r>
      <w:r w:rsidRPr="00912DDD">
        <w:rPr>
          <w:rFonts w:cstheme="minorHAnsi"/>
          <w:highlight w:val="yellow"/>
        </w:rPr>
        <w:t xml:space="preserve">fico </w:t>
      </w:r>
      <w:r w:rsidR="00CA1BF0" w:rsidRPr="00912DDD">
        <w:rPr>
          <w:rFonts w:cstheme="minorHAnsi"/>
          <w:highlight w:val="yellow"/>
        </w:rPr>
        <w:t>35</w:t>
      </w:r>
      <w:r w:rsidRPr="00912DDD">
        <w:rPr>
          <w:rFonts w:cstheme="minorHAnsi"/>
          <w:highlight w:val="yellow"/>
        </w:rPr>
        <w:t>)</w:t>
      </w:r>
      <w:r w:rsidR="00B76922" w:rsidRPr="00912DDD">
        <w:rPr>
          <w:rFonts w:cstheme="minorHAnsi"/>
          <w:highlight w:val="yellow"/>
        </w:rPr>
        <w:t>.</w:t>
      </w:r>
    </w:p>
    <w:p w14:paraId="0053E7B7" w14:textId="6FBB710F" w:rsidR="009B5203" w:rsidRPr="00912DDD" w:rsidRDefault="009B5203" w:rsidP="00120FAA">
      <w:pPr>
        <w:pStyle w:val="Descripcin"/>
        <w:jc w:val="both"/>
        <w:rPr>
          <w:rFonts w:cstheme="minorHAnsi"/>
          <w:bCs/>
          <w:color w:val="auto"/>
          <w:sz w:val="22"/>
          <w:szCs w:val="22"/>
          <w:highlight w:val="yellow"/>
        </w:rPr>
      </w:pPr>
      <w:r w:rsidRPr="00912DDD">
        <w:rPr>
          <w:rFonts w:cstheme="minorHAnsi"/>
          <w:bCs/>
          <w:color w:val="2F5496" w:themeColor="accent1" w:themeShade="BF"/>
          <w:sz w:val="22"/>
          <w:szCs w:val="22"/>
          <w:highlight w:val="yellow"/>
        </w:rPr>
        <w:t>Gráfico</w:t>
      </w:r>
      <w:r w:rsidR="004D2C55" w:rsidRPr="00912DDD">
        <w:rPr>
          <w:rFonts w:cstheme="minorHAnsi"/>
          <w:bCs/>
          <w:color w:val="2F5496" w:themeColor="accent1" w:themeShade="BF"/>
          <w:sz w:val="22"/>
          <w:szCs w:val="22"/>
          <w:highlight w:val="yellow"/>
        </w:rPr>
        <w:t xml:space="preserve"> </w:t>
      </w:r>
      <w:r w:rsidR="00723ABD" w:rsidRPr="00912DDD">
        <w:rPr>
          <w:rFonts w:cstheme="minorHAnsi"/>
          <w:bCs/>
          <w:color w:val="2F5496" w:themeColor="accent1" w:themeShade="BF"/>
          <w:sz w:val="22"/>
          <w:szCs w:val="22"/>
          <w:highlight w:val="yellow"/>
        </w:rPr>
        <w:t>3</w:t>
      </w:r>
      <w:r w:rsidR="00CA1BF0" w:rsidRPr="00912DDD">
        <w:rPr>
          <w:rFonts w:cstheme="minorHAnsi"/>
          <w:bCs/>
          <w:color w:val="2F5496" w:themeColor="accent1" w:themeShade="BF"/>
          <w:sz w:val="22"/>
          <w:szCs w:val="22"/>
          <w:highlight w:val="yellow"/>
        </w:rPr>
        <w:t>5</w:t>
      </w:r>
      <w:r w:rsidR="00120FAA" w:rsidRPr="00912DDD">
        <w:rPr>
          <w:rFonts w:cstheme="minorHAnsi"/>
          <w:bCs/>
          <w:color w:val="2F5496" w:themeColor="accent1" w:themeShade="BF"/>
          <w:sz w:val="22"/>
          <w:szCs w:val="22"/>
          <w:highlight w:val="yellow"/>
        </w:rPr>
        <w:t xml:space="preserve">. </w:t>
      </w:r>
      <w:r w:rsidRPr="00912DDD">
        <w:rPr>
          <w:rFonts w:cstheme="minorHAnsi"/>
          <w:bCs/>
          <w:color w:val="auto"/>
          <w:sz w:val="22"/>
          <w:szCs w:val="22"/>
          <w:highlight w:val="yellow"/>
        </w:rPr>
        <w:t>Casos de conjuntivitis según semana epidemiológica años 2020 a 2023, SE2</w:t>
      </w:r>
      <w:r w:rsidR="00826B1C" w:rsidRPr="00912DDD">
        <w:rPr>
          <w:rFonts w:cstheme="minorHAnsi"/>
          <w:bCs/>
          <w:color w:val="auto"/>
          <w:sz w:val="22"/>
          <w:szCs w:val="22"/>
          <w:highlight w:val="yellow"/>
        </w:rPr>
        <w:t>7</w:t>
      </w:r>
      <w:r w:rsidRPr="00912DDD">
        <w:rPr>
          <w:rFonts w:cstheme="minorHAnsi"/>
          <w:bCs/>
          <w:color w:val="auto"/>
          <w:sz w:val="22"/>
          <w:szCs w:val="22"/>
          <w:highlight w:val="yellow"/>
        </w:rPr>
        <w:t>.</w:t>
      </w:r>
    </w:p>
    <w:p w14:paraId="10720FDE" w14:textId="0E6C0655" w:rsidR="005A6132" w:rsidRPr="00912DDD" w:rsidRDefault="00826B1C" w:rsidP="005A6132">
      <w:pPr>
        <w:rPr>
          <w:rFonts w:cstheme="minorHAnsi"/>
          <w:highlight w:val="yellow"/>
        </w:rPr>
      </w:pPr>
      <w:r w:rsidRPr="00912DDD">
        <w:rPr>
          <w:noProof/>
          <w:highlight w:val="yellow"/>
        </w:rPr>
        <w:drawing>
          <wp:inline distT="0" distB="0" distL="0" distR="0" wp14:anchorId="613BB129" wp14:editId="1B0C76C3">
            <wp:extent cx="5732145" cy="2009775"/>
            <wp:effectExtent l="0" t="0" r="1905" b="0"/>
            <wp:docPr id="40" name="Gráfico 40">
              <a:extLst xmlns:a="http://schemas.openxmlformats.org/drawingml/2006/main">
                <a:ext uri="{FF2B5EF4-FFF2-40B4-BE49-F238E27FC236}">
                  <a16:creationId xmlns:a16="http://schemas.microsoft.com/office/drawing/2014/main" id="{E211552F-AE41-765F-F25B-BFD9B943EFF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14:paraId="16CAAEEF" w14:textId="656E1B34" w:rsidR="00B66E0D" w:rsidRPr="00912DDD" w:rsidRDefault="00B66E0D" w:rsidP="00B66E0D">
      <w:pPr>
        <w:pStyle w:val="Descripcin"/>
        <w:spacing w:after="240"/>
        <w:rPr>
          <w:rFonts w:cstheme="minorHAnsi"/>
          <w:sz w:val="16"/>
          <w:szCs w:val="16"/>
          <w:highlight w:val="yellow"/>
        </w:rPr>
      </w:pPr>
      <w:r w:rsidRPr="00912DDD">
        <w:rPr>
          <w:rFonts w:cstheme="minorHAnsi"/>
          <w:i w:val="0"/>
          <w:iCs w:val="0"/>
          <w:color w:val="000000" w:themeColor="text1"/>
          <w:sz w:val="16"/>
          <w:szCs w:val="16"/>
          <w:highlight w:val="yellow"/>
        </w:rPr>
        <w:t>Fuente: VENOCD-DGVS</w:t>
      </w:r>
    </w:p>
    <w:p w14:paraId="60A7F966" w14:textId="69663AC5" w:rsidR="001F5351" w:rsidRPr="00912DDD" w:rsidRDefault="001F5351" w:rsidP="001F5351">
      <w:pPr>
        <w:rPr>
          <w:rFonts w:cstheme="minorHAnsi"/>
          <w:highlight w:val="yellow"/>
          <w:lang w:val="es-PY"/>
        </w:rPr>
      </w:pPr>
    </w:p>
    <w:p w14:paraId="11E98DCE" w14:textId="4B086F7B" w:rsidR="00826B1C" w:rsidRPr="00912DDD" w:rsidRDefault="00826B1C" w:rsidP="001F5351">
      <w:pPr>
        <w:rPr>
          <w:rFonts w:cstheme="minorHAnsi"/>
          <w:highlight w:val="yellow"/>
          <w:lang w:val="es-PY"/>
        </w:rPr>
      </w:pPr>
    </w:p>
    <w:p w14:paraId="1DA99575" w14:textId="584A94CB" w:rsidR="00826B1C" w:rsidRPr="00912DDD" w:rsidRDefault="00826B1C" w:rsidP="001F5351">
      <w:pPr>
        <w:rPr>
          <w:rFonts w:cstheme="minorHAnsi"/>
          <w:highlight w:val="yellow"/>
          <w:lang w:val="es-PY"/>
        </w:rPr>
      </w:pPr>
    </w:p>
    <w:p w14:paraId="403B0C35" w14:textId="18E292A1" w:rsidR="00826B1C" w:rsidRPr="00912DDD" w:rsidRDefault="00826B1C" w:rsidP="001F5351">
      <w:pPr>
        <w:rPr>
          <w:rFonts w:cstheme="minorHAnsi"/>
          <w:highlight w:val="yellow"/>
          <w:lang w:val="es-PY"/>
        </w:rPr>
      </w:pPr>
    </w:p>
    <w:p w14:paraId="471FEE13" w14:textId="2952E174" w:rsidR="00826B1C" w:rsidRPr="00912DDD" w:rsidRDefault="00826B1C" w:rsidP="001F5351">
      <w:pPr>
        <w:rPr>
          <w:rFonts w:cstheme="minorHAnsi"/>
          <w:highlight w:val="yellow"/>
          <w:lang w:val="es-PY"/>
        </w:rPr>
      </w:pPr>
    </w:p>
    <w:p w14:paraId="6B9FF4EE" w14:textId="339945A1" w:rsidR="00826B1C" w:rsidRPr="00912DDD" w:rsidRDefault="00826B1C" w:rsidP="001F5351">
      <w:pPr>
        <w:rPr>
          <w:rFonts w:cstheme="minorHAnsi"/>
          <w:highlight w:val="yellow"/>
          <w:lang w:val="es-PY"/>
        </w:rPr>
      </w:pPr>
    </w:p>
    <w:p w14:paraId="1A110290" w14:textId="6DB76C84" w:rsidR="00826B1C" w:rsidRPr="00912DDD" w:rsidRDefault="00826B1C" w:rsidP="001F5351">
      <w:pPr>
        <w:rPr>
          <w:rFonts w:cstheme="minorHAnsi"/>
          <w:highlight w:val="yellow"/>
          <w:lang w:val="es-PY"/>
        </w:rPr>
      </w:pPr>
    </w:p>
    <w:p w14:paraId="30CAEC1B" w14:textId="6C37D339" w:rsidR="00826B1C" w:rsidRPr="00912DDD" w:rsidRDefault="00826B1C" w:rsidP="001F5351">
      <w:pPr>
        <w:rPr>
          <w:rFonts w:cstheme="minorHAnsi"/>
          <w:highlight w:val="yellow"/>
          <w:lang w:val="es-PY"/>
        </w:rPr>
      </w:pPr>
    </w:p>
    <w:p w14:paraId="34AF1E0E" w14:textId="3E300B33" w:rsidR="00826B1C" w:rsidRPr="00912DDD" w:rsidRDefault="00826B1C" w:rsidP="001F5351">
      <w:pPr>
        <w:rPr>
          <w:rFonts w:cstheme="minorHAnsi"/>
          <w:highlight w:val="yellow"/>
          <w:lang w:val="es-PY"/>
        </w:rPr>
      </w:pPr>
    </w:p>
    <w:p w14:paraId="542A7C8B" w14:textId="4525AC5B" w:rsidR="00826B1C" w:rsidRPr="00912DDD" w:rsidRDefault="00826B1C" w:rsidP="001F5351">
      <w:pPr>
        <w:rPr>
          <w:rFonts w:cstheme="minorHAnsi"/>
          <w:highlight w:val="yellow"/>
          <w:lang w:val="es-PY"/>
        </w:rPr>
      </w:pPr>
    </w:p>
    <w:p w14:paraId="5151F932" w14:textId="71FE08E7" w:rsidR="00826B1C" w:rsidRPr="00912DDD" w:rsidRDefault="00826B1C" w:rsidP="001F5351">
      <w:pPr>
        <w:rPr>
          <w:rFonts w:cstheme="minorHAnsi"/>
          <w:highlight w:val="yellow"/>
          <w:lang w:val="es-PY"/>
        </w:rPr>
      </w:pPr>
    </w:p>
    <w:p w14:paraId="39A869F3" w14:textId="34FDAFDB" w:rsidR="00826B1C" w:rsidRPr="00912DDD" w:rsidRDefault="00826B1C" w:rsidP="001F5351">
      <w:pPr>
        <w:rPr>
          <w:rFonts w:cstheme="minorHAnsi"/>
          <w:highlight w:val="yellow"/>
          <w:lang w:val="es-PY"/>
        </w:rPr>
      </w:pPr>
    </w:p>
    <w:p w14:paraId="03504479" w14:textId="58B59B05" w:rsidR="00826B1C" w:rsidRPr="00912DDD" w:rsidRDefault="00826B1C" w:rsidP="001F5351">
      <w:pPr>
        <w:rPr>
          <w:rFonts w:cstheme="minorHAnsi"/>
          <w:highlight w:val="yellow"/>
          <w:lang w:val="es-PY"/>
        </w:rPr>
      </w:pPr>
    </w:p>
    <w:p w14:paraId="4A08E728" w14:textId="1E9EC2D4" w:rsidR="00826B1C" w:rsidRPr="00912DDD" w:rsidRDefault="00826B1C" w:rsidP="001F5351">
      <w:pPr>
        <w:rPr>
          <w:rFonts w:cstheme="minorHAnsi"/>
          <w:highlight w:val="yellow"/>
          <w:lang w:val="es-PY"/>
        </w:rPr>
      </w:pPr>
    </w:p>
    <w:p w14:paraId="4BA50479" w14:textId="0B3D98BB" w:rsidR="00826B1C" w:rsidRPr="00912DDD" w:rsidRDefault="00826B1C" w:rsidP="001F5351">
      <w:pPr>
        <w:rPr>
          <w:rFonts w:cstheme="minorHAnsi"/>
          <w:highlight w:val="yellow"/>
          <w:lang w:val="es-PY"/>
        </w:rPr>
      </w:pPr>
    </w:p>
    <w:p w14:paraId="5518E21F" w14:textId="40FF1149" w:rsidR="00826B1C" w:rsidRPr="00912DDD" w:rsidRDefault="00826B1C" w:rsidP="001F5351">
      <w:pPr>
        <w:rPr>
          <w:rFonts w:cstheme="minorHAnsi"/>
          <w:highlight w:val="yellow"/>
          <w:lang w:val="es-PY"/>
        </w:rPr>
      </w:pPr>
    </w:p>
    <w:p w14:paraId="14470526" w14:textId="3C7D95B5" w:rsidR="00826B1C" w:rsidRPr="00912DDD" w:rsidRDefault="00826B1C" w:rsidP="001F5351">
      <w:pPr>
        <w:rPr>
          <w:rFonts w:cstheme="minorHAnsi"/>
          <w:highlight w:val="yellow"/>
          <w:lang w:val="es-PY"/>
        </w:rPr>
      </w:pPr>
    </w:p>
    <w:p w14:paraId="38E510B4" w14:textId="475C25CE" w:rsidR="00826B1C" w:rsidRPr="00912DDD" w:rsidRDefault="00826B1C" w:rsidP="001F5351">
      <w:pPr>
        <w:rPr>
          <w:rFonts w:cstheme="minorHAnsi"/>
          <w:highlight w:val="yellow"/>
          <w:lang w:val="es-PY"/>
        </w:rPr>
      </w:pPr>
    </w:p>
    <w:p w14:paraId="35232016" w14:textId="27DB1A07" w:rsidR="00826B1C" w:rsidRPr="00912DDD" w:rsidRDefault="00826B1C" w:rsidP="001F5351">
      <w:pPr>
        <w:rPr>
          <w:rFonts w:cstheme="minorHAnsi"/>
          <w:highlight w:val="yellow"/>
          <w:lang w:val="es-PY"/>
        </w:rPr>
      </w:pPr>
    </w:p>
    <w:p w14:paraId="1B8240B5" w14:textId="13588585" w:rsidR="00826B1C" w:rsidRPr="00912DDD" w:rsidRDefault="00826B1C" w:rsidP="001F5351">
      <w:pPr>
        <w:rPr>
          <w:rFonts w:cstheme="minorHAnsi"/>
          <w:highlight w:val="yellow"/>
          <w:lang w:val="es-PY"/>
        </w:rPr>
      </w:pPr>
    </w:p>
    <w:p w14:paraId="4606EBF9" w14:textId="77777777" w:rsidR="00826B1C" w:rsidRPr="00912DDD" w:rsidRDefault="00826B1C" w:rsidP="001F5351">
      <w:pPr>
        <w:rPr>
          <w:rFonts w:cstheme="minorHAnsi"/>
          <w:highlight w:val="yellow"/>
          <w:lang w:val="es-PY"/>
        </w:rPr>
      </w:pPr>
    </w:p>
    <w:p w14:paraId="57E677D0" w14:textId="46505260" w:rsidR="004512D2" w:rsidRPr="00D77D2E" w:rsidRDefault="00086153" w:rsidP="004512D2">
      <w:pPr>
        <w:pStyle w:val="Ttulo1"/>
        <w:pBdr>
          <w:bottom w:val="single" w:sz="2" w:space="1" w:color="2F5496" w:themeColor="accent1" w:themeShade="BF"/>
        </w:pBdr>
        <w:rPr>
          <w:rFonts w:eastAsia="Leelawadee" w:cstheme="minorHAnsi"/>
          <w:b w:val="0"/>
          <w:caps w:val="0"/>
          <w:sz w:val="28"/>
          <w:szCs w:val="28"/>
        </w:rPr>
      </w:pPr>
      <w:bookmarkStart w:id="90" w:name="_Toc140844998"/>
      <w:r w:rsidRPr="00D77D2E">
        <w:rPr>
          <w:rFonts w:eastAsia="Leelawadee" w:cstheme="minorHAnsi"/>
          <w:b w:val="0"/>
          <w:caps w:val="0"/>
          <w:sz w:val="28"/>
          <w:szCs w:val="28"/>
        </w:rPr>
        <w:lastRenderedPageBreak/>
        <w:t>REGLAMENTO SANITARIO INTERNACIONAL</w:t>
      </w:r>
      <w:bookmarkEnd w:id="90"/>
    </w:p>
    <w:p w14:paraId="59434D27" w14:textId="77777777" w:rsidR="00617F37" w:rsidRPr="00912DDD" w:rsidRDefault="00617F37" w:rsidP="00F21D68">
      <w:pPr>
        <w:rPr>
          <w:rFonts w:cstheme="minorHAnsi"/>
          <w:highlight w:val="yellow"/>
          <w:lang w:val="es-PY"/>
        </w:rPr>
      </w:pPr>
    </w:p>
    <w:p w14:paraId="18CFD4DC" w14:textId="77777777" w:rsidR="004512D2" w:rsidRPr="00912DDD" w:rsidRDefault="004512D2" w:rsidP="00690DA3">
      <w:pPr>
        <w:rPr>
          <w:rFonts w:cstheme="minorHAnsi"/>
          <w:highlight w:val="yellow"/>
        </w:rPr>
      </w:pPr>
    </w:p>
    <w:p w14:paraId="206270B5" w14:textId="77777777" w:rsidR="00057526" w:rsidRPr="000B4437" w:rsidRDefault="00057526" w:rsidP="00057526">
      <w:pPr>
        <w:spacing w:after="0" w:line="276" w:lineRule="auto"/>
        <w:rPr>
          <w:rFonts w:eastAsia="Times New Roman" w:cstheme="minorHAnsi"/>
          <w:b/>
          <w:bCs/>
          <w:color w:val="000000" w:themeColor="text1"/>
          <w:lang w:val="es-PY"/>
        </w:rPr>
      </w:pPr>
      <w:r w:rsidRPr="000B4437">
        <w:rPr>
          <w:rFonts w:eastAsia="Times New Roman" w:cstheme="minorHAnsi"/>
          <w:b/>
          <w:bCs/>
          <w:color w:val="000000" w:themeColor="text1"/>
          <w:lang w:val="es-PY"/>
        </w:rPr>
        <w:t xml:space="preserve">INFORMACIONES RECIBIDAS DESDE EL PUNTO FOCAL DE LA OPS/OMS - PAHO </w:t>
      </w:r>
    </w:p>
    <w:p w14:paraId="0FDB71F0" w14:textId="77777777" w:rsidR="00057526" w:rsidRPr="00912DDD" w:rsidRDefault="00057526" w:rsidP="00D1215D">
      <w:pPr>
        <w:shd w:val="clear" w:color="auto" w:fill="FFFFFF"/>
        <w:spacing w:after="0"/>
        <w:rPr>
          <w:rFonts w:eastAsia="Times New Roman" w:cstheme="minorHAnsi"/>
          <w:b/>
          <w:bCs/>
          <w:color w:val="000000" w:themeColor="text1"/>
          <w:highlight w:val="yellow"/>
          <w:lang w:val="es-PY" w:eastAsia="es-PY"/>
        </w:rPr>
      </w:pPr>
    </w:p>
    <w:p w14:paraId="4022C260" w14:textId="0EE52578" w:rsidR="000B4437" w:rsidRDefault="000B4437" w:rsidP="000B4437">
      <w:pPr>
        <w:pStyle w:val="m7678996064684660082xmsolistparagraph"/>
        <w:numPr>
          <w:ilvl w:val="0"/>
          <w:numId w:val="25"/>
        </w:numPr>
        <w:shd w:val="clear" w:color="auto" w:fill="FFFFFF"/>
        <w:spacing w:after="0"/>
        <w:ind w:left="360"/>
        <w:rPr>
          <w:rFonts w:asciiTheme="minorHAnsi" w:eastAsiaTheme="minorHAnsi" w:hAnsiTheme="minorHAnsi" w:cstheme="minorHAnsi"/>
          <w:sz w:val="22"/>
          <w:szCs w:val="22"/>
          <w:lang w:val="es-MX" w:eastAsia="en-US"/>
        </w:rPr>
      </w:pPr>
      <w:r w:rsidRPr="000B4437">
        <w:rPr>
          <w:rFonts w:asciiTheme="minorHAnsi" w:eastAsiaTheme="minorHAnsi" w:hAnsiTheme="minorHAnsi" w:cstheme="minorHAnsi"/>
          <w:sz w:val="22"/>
          <w:szCs w:val="22"/>
          <w:lang w:val="es-MX" w:eastAsia="en-US"/>
        </w:rPr>
        <w:t>Actualización Epidemiológica - Infección por enterovirus-</w:t>
      </w:r>
      <w:proofErr w:type="spellStart"/>
      <w:r w:rsidRPr="000B4437">
        <w:rPr>
          <w:rFonts w:asciiTheme="minorHAnsi" w:eastAsiaTheme="minorHAnsi" w:hAnsiTheme="minorHAnsi" w:cstheme="minorHAnsi"/>
          <w:sz w:val="22"/>
          <w:szCs w:val="22"/>
          <w:lang w:val="es-MX" w:eastAsia="en-US"/>
        </w:rPr>
        <w:t>ecovirus</w:t>
      </w:r>
      <w:proofErr w:type="spellEnd"/>
      <w:r w:rsidRPr="000B4437">
        <w:rPr>
          <w:rFonts w:asciiTheme="minorHAnsi" w:eastAsiaTheme="minorHAnsi" w:hAnsiTheme="minorHAnsi" w:cstheme="minorHAnsi"/>
          <w:sz w:val="22"/>
          <w:szCs w:val="22"/>
          <w:lang w:val="es-MX" w:eastAsia="en-US"/>
        </w:rPr>
        <w:t xml:space="preserve"> 11: la región europea</w:t>
      </w:r>
    </w:p>
    <w:p w14:paraId="64580CFD" w14:textId="31FAAF49" w:rsidR="000B4437" w:rsidRPr="000B4437" w:rsidRDefault="000B4437" w:rsidP="000B4437">
      <w:pPr>
        <w:pStyle w:val="m7678996064684660082xmsolistparagraph"/>
        <w:shd w:val="clear" w:color="auto" w:fill="FFFFFF"/>
        <w:spacing w:after="0"/>
        <w:ind w:left="360"/>
        <w:rPr>
          <w:rStyle w:val="Hipervnculo"/>
          <w:rFonts w:eastAsiaTheme="minorHAnsi"/>
          <w:lang w:eastAsia="en-US"/>
        </w:rPr>
      </w:pPr>
      <w:hyperlink r:id="rId62" w:history="1">
        <w:r w:rsidRPr="000B4437">
          <w:rPr>
            <w:rStyle w:val="Hipervnculo"/>
            <w:rFonts w:asciiTheme="minorHAnsi" w:eastAsiaTheme="minorHAnsi" w:hAnsiTheme="minorHAnsi" w:cstheme="minorHAnsi"/>
            <w:sz w:val="22"/>
            <w:szCs w:val="22"/>
            <w:lang w:eastAsia="en-US"/>
          </w:rPr>
          <w:t>https://www.who.int/emergencies/disease-outbreak-news/item/2023-DON474</w:t>
        </w:r>
      </w:hyperlink>
    </w:p>
    <w:p w14:paraId="454F2EFD" w14:textId="77777777" w:rsidR="00554647" w:rsidRPr="00912DDD" w:rsidRDefault="00554647" w:rsidP="00554647">
      <w:pPr>
        <w:pStyle w:val="m7678996064684660082xmsolistparagraph"/>
        <w:shd w:val="clear" w:color="auto" w:fill="FFFFFF"/>
        <w:spacing w:after="0"/>
        <w:ind w:left="360"/>
        <w:rPr>
          <w:rFonts w:asciiTheme="minorHAnsi" w:eastAsiaTheme="minorHAnsi" w:hAnsiTheme="minorHAnsi" w:cstheme="minorHAnsi"/>
          <w:b/>
          <w:bCs/>
          <w:sz w:val="22"/>
          <w:szCs w:val="22"/>
          <w:highlight w:val="yellow"/>
          <w:lang w:eastAsia="en-US"/>
        </w:rPr>
      </w:pPr>
    </w:p>
    <w:p w14:paraId="588BE1C1" w14:textId="1AB7FED1" w:rsidR="000B4437" w:rsidRPr="000B4437" w:rsidRDefault="000B4437" w:rsidP="000B4437">
      <w:pPr>
        <w:pStyle w:val="m7678996064684660082xmsolistparagraph"/>
        <w:numPr>
          <w:ilvl w:val="0"/>
          <w:numId w:val="25"/>
        </w:numPr>
        <w:shd w:val="clear" w:color="auto" w:fill="FFFFFF"/>
        <w:spacing w:after="0"/>
        <w:ind w:left="360"/>
        <w:rPr>
          <w:rFonts w:asciiTheme="minorHAnsi" w:eastAsiaTheme="minorHAnsi" w:hAnsiTheme="minorHAnsi" w:cstheme="minorHAnsi"/>
          <w:sz w:val="22"/>
          <w:szCs w:val="22"/>
          <w:lang w:val="es-MX" w:eastAsia="en-US"/>
        </w:rPr>
      </w:pPr>
      <w:r w:rsidRPr="000B4437">
        <w:rPr>
          <w:rFonts w:asciiTheme="minorHAnsi" w:eastAsiaTheme="minorHAnsi" w:hAnsiTheme="minorHAnsi" w:cstheme="minorHAnsi"/>
          <w:sz w:val="22"/>
          <w:szCs w:val="22"/>
          <w:lang w:val="es-MX" w:eastAsia="en-US"/>
        </w:rPr>
        <w:t>Nota informativa: Incremento de casos de Síndrome Guillain-Barré Perú</w:t>
      </w:r>
      <w:r>
        <w:rPr>
          <w:rFonts w:asciiTheme="minorHAnsi" w:eastAsiaTheme="minorHAnsi" w:hAnsiTheme="minorHAnsi" w:cstheme="minorHAnsi"/>
          <w:sz w:val="22"/>
          <w:szCs w:val="22"/>
          <w:lang w:val="es-MX" w:eastAsia="en-US"/>
        </w:rPr>
        <w:t>:</w:t>
      </w:r>
    </w:p>
    <w:p w14:paraId="206EEC9F" w14:textId="48405781" w:rsidR="000B4437" w:rsidRDefault="000B4437" w:rsidP="000B4437">
      <w:pPr>
        <w:pStyle w:val="m7678996064684660082xmsolistparagraph"/>
        <w:shd w:val="clear" w:color="auto" w:fill="FFFFFF"/>
        <w:spacing w:after="0"/>
        <w:ind w:left="360"/>
        <w:rPr>
          <w:rFonts w:asciiTheme="minorHAnsi" w:eastAsiaTheme="minorHAnsi" w:hAnsiTheme="minorHAnsi" w:cstheme="minorHAnsi"/>
          <w:color w:val="0000FF"/>
          <w:u w:val="single"/>
        </w:rPr>
      </w:pPr>
      <w:hyperlink r:id="rId63" w:history="1">
        <w:r w:rsidRPr="000B4437">
          <w:rPr>
            <w:rStyle w:val="Hipervnculo"/>
            <w:rFonts w:asciiTheme="minorHAnsi" w:eastAsiaTheme="minorHAnsi" w:hAnsiTheme="minorHAnsi" w:cstheme="minorHAnsi"/>
            <w:sz w:val="22"/>
            <w:szCs w:val="22"/>
            <w:lang w:eastAsia="en-US"/>
          </w:rPr>
          <w:t>https://www.paho.org/es/documentos/nota-informativa-incremento-casos-sindrome-guillain-barre-peru</w:t>
        </w:r>
      </w:hyperlink>
    </w:p>
    <w:p w14:paraId="6769C9B3" w14:textId="77777777" w:rsidR="000B4437" w:rsidRPr="000B4437" w:rsidRDefault="000B4437" w:rsidP="000B4437">
      <w:pPr>
        <w:pStyle w:val="m7678996064684660082xmsolistparagraph"/>
        <w:shd w:val="clear" w:color="auto" w:fill="FFFFFF"/>
        <w:spacing w:after="0"/>
        <w:ind w:left="360"/>
        <w:rPr>
          <w:rFonts w:asciiTheme="minorHAnsi" w:eastAsiaTheme="minorHAnsi" w:hAnsiTheme="minorHAnsi" w:cstheme="minorHAnsi"/>
          <w:color w:val="0000FF"/>
          <w:u w:val="single"/>
        </w:rPr>
      </w:pPr>
    </w:p>
    <w:p w14:paraId="5A7853B8" w14:textId="10AEBDE7" w:rsidR="000B4437" w:rsidRPr="000B4437" w:rsidRDefault="000B4437" w:rsidP="000B4437">
      <w:pPr>
        <w:pStyle w:val="m7678996064684660082xmsolistparagraph"/>
        <w:numPr>
          <w:ilvl w:val="0"/>
          <w:numId w:val="25"/>
        </w:numPr>
        <w:shd w:val="clear" w:color="auto" w:fill="FFFFFF"/>
        <w:spacing w:after="0"/>
        <w:rPr>
          <w:rFonts w:asciiTheme="minorHAnsi" w:eastAsiaTheme="minorHAnsi" w:hAnsiTheme="minorHAnsi" w:cstheme="minorHAnsi"/>
          <w:sz w:val="22"/>
          <w:szCs w:val="22"/>
          <w:lang w:val="es-MX" w:eastAsia="en-US"/>
        </w:rPr>
      </w:pPr>
      <w:r w:rsidRPr="000B4437">
        <w:rPr>
          <w:rFonts w:asciiTheme="minorHAnsi" w:eastAsiaTheme="minorHAnsi" w:hAnsiTheme="minorHAnsi" w:cstheme="minorHAnsi"/>
          <w:sz w:val="22"/>
          <w:szCs w:val="22"/>
          <w:lang w:val="es-MX" w:eastAsia="en-US"/>
        </w:rPr>
        <w:t>Los brotes continuos de influenza aviar en animales representan un riesgo para los humanos</w:t>
      </w:r>
      <w:r>
        <w:rPr>
          <w:rFonts w:asciiTheme="minorHAnsi" w:eastAsiaTheme="minorHAnsi" w:hAnsiTheme="minorHAnsi" w:cstheme="minorHAnsi"/>
          <w:sz w:val="22"/>
          <w:szCs w:val="22"/>
          <w:lang w:val="es-MX" w:eastAsia="en-US"/>
        </w:rPr>
        <w:t>:</w:t>
      </w:r>
    </w:p>
    <w:p w14:paraId="75E12A19" w14:textId="59D0BEC0" w:rsidR="000B4437" w:rsidRPr="000B4437" w:rsidRDefault="000B4437" w:rsidP="000B4437">
      <w:pPr>
        <w:pStyle w:val="m7678996064684660082xmsolistparagraph"/>
        <w:shd w:val="clear" w:color="auto" w:fill="FFFFFF"/>
        <w:spacing w:after="0"/>
        <w:ind w:left="360"/>
        <w:rPr>
          <w:rStyle w:val="Hipervnculo"/>
          <w:rFonts w:asciiTheme="minorHAnsi" w:eastAsiaTheme="minorHAnsi" w:hAnsiTheme="minorHAnsi" w:cstheme="minorHAnsi"/>
        </w:rPr>
      </w:pPr>
      <w:hyperlink r:id="rId64" w:history="1">
        <w:r w:rsidRPr="007F0990">
          <w:rPr>
            <w:rStyle w:val="Hipervnculo"/>
            <w:rFonts w:asciiTheme="minorHAnsi" w:eastAsiaTheme="minorHAnsi" w:hAnsiTheme="minorHAnsi" w:cstheme="minorHAnsi"/>
            <w:sz w:val="22"/>
            <w:szCs w:val="22"/>
            <w:lang w:eastAsia="en-US"/>
          </w:rPr>
          <w:t>https://worldhealthorganization.cmail19.com/t/d-e-vgold-jyyhchrm-z/</w:t>
        </w:r>
      </w:hyperlink>
    </w:p>
    <w:p w14:paraId="5A18FDE9" w14:textId="77777777" w:rsidR="000B4437" w:rsidRDefault="000B4437" w:rsidP="000B4437">
      <w:pPr>
        <w:pStyle w:val="m7678996064684660082xmsolistparagraph"/>
        <w:shd w:val="clear" w:color="auto" w:fill="FFFFFF"/>
        <w:spacing w:after="0"/>
        <w:ind w:left="1080"/>
        <w:rPr>
          <w:rFonts w:ascii="Arial Nova" w:eastAsiaTheme="minorHAnsi" w:hAnsi="Arial Nova" w:cs="Calibri"/>
          <w:b/>
          <w:bCs/>
          <w:sz w:val="22"/>
          <w:szCs w:val="22"/>
          <w:lang w:eastAsia="en-US"/>
        </w:rPr>
      </w:pPr>
    </w:p>
    <w:p w14:paraId="7B8FE349" w14:textId="77777777" w:rsidR="00D1215D" w:rsidRPr="00912DDD" w:rsidRDefault="00D1215D" w:rsidP="00EB6193">
      <w:pPr>
        <w:pStyle w:val="m7678996064684660082xmsolistparagraph"/>
        <w:shd w:val="clear" w:color="auto" w:fill="FFFFFF"/>
        <w:spacing w:after="0"/>
        <w:rPr>
          <w:rFonts w:asciiTheme="minorHAnsi" w:eastAsiaTheme="minorHAnsi" w:hAnsiTheme="minorHAnsi" w:cstheme="minorHAnsi"/>
          <w:sz w:val="22"/>
          <w:szCs w:val="22"/>
          <w:highlight w:val="yellow"/>
          <w:lang w:val="es-MX" w:eastAsia="en-US"/>
        </w:rPr>
      </w:pPr>
    </w:p>
    <w:p w14:paraId="5A0F6240" w14:textId="77777777" w:rsidR="00D1215D" w:rsidRPr="00912DDD" w:rsidRDefault="00D1215D" w:rsidP="00D1215D">
      <w:pPr>
        <w:pStyle w:val="m7678996064684660082xmsolistparagraph"/>
        <w:shd w:val="clear" w:color="auto" w:fill="FFFFFF"/>
        <w:spacing w:before="0" w:beforeAutospacing="0" w:after="0" w:afterAutospacing="0"/>
        <w:ind w:left="360"/>
        <w:rPr>
          <w:rFonts w:asciiTheme="minorHAnsi" w:eastAsiaTheme="minorHAnsi" w:hAnsiTheme="minorHAnsi" w:cstheme="minorHAnsi"/>
          <w:sz w:val="22"/>
          <w:szCs w:val="22"/>
          <w:highlight w:val="yellow"/>
          <w:lang w:val="es-MX" w:eastAsia="en-US"/>
        </w:rPr>
      </w:pPr>
    </w:p>
    <w:p w14:paraId="2EC331C0" w14:textId="11586DF1" w:rsidR="004512D2" w:rsidRPr="00912DDD" w:rsidRDefault="004512D2" w:rsidP="004512D2">
      <w:pPr>
        <w:shd w:val="clear" w:color="auto" w:fill="FFFFFF"/>
        <w:spacing w:after="0"/>
        <w:outlineLvl w:val="1"/>
        <w:rPr>
          <w:rFonts w:cstheme="minorHAnsi"/>
          <w:highlight w:val="yellow"/>
        </w:rPr>
      </w:pPr>
    </w:p>
    <w:p w14:paraId="087E6C34" w14:textId="77777777" w:rsidR="004512D2" w:rsidRPr="00912DDD" w:rsidRDefault="004512D2" w:rsidP="004512D2">
      <w:pPr>
        <w:shd w:val="clear" w:color="auto" w:fill="FFFFFF"/>
        <w:spacing w:after="0"/>
        <w:outlineLvl w:val="1"/>
        <w:rPr>
          <w:rFonts w:cstheme="minorHAnsi"/>
          <w:highlight w:val="yellow"/>
        </w:rPr>
      </w:pPr>
    </w:p>
    <w:p w14:paraId="7D719753" w14:textId="77777777" w:rsidR="00617F37" w:rsidRPr="00912DDD" w:rsidRDefault="00617F37" w:rsidP="00F21D68">
      <w:pPr>
        <w:spacing w:after="0" w:line="256" w:lineRule="auto"/>
        <w:ind w:left="720"/>
        <w:contextualSpacing/>
        <w:jc w:val="both"/>
        <w:rPr>
          <w:rFonts w:cstheme="minorHAnsi"/>
          <w:highlight w:val="yellow"/>
        </w:rPr>
      </w:pPr>
    </w:p>
    <w:p w14:paraId="0CE75780" w14:textId="4526D66A" w:rsidR="00086153" w:rsidRPr="00912DDD" w:rsidRDefault="00086153" w:rsidP="00C5491C">
      <w:pPr>
        <w:rPr>
          <w:rFonts w:cstheme="minorHAnsi"/>
          <w:highlight w:val="yellow"/>
        </w:rPr>
      </w:pPr>
    </w:p>
    <w:p w14:paraId="7DFC87E8" w14:textId="0C7FCD4A" w:rsidR="00086153" w:rsidRPr="004C4E78" w:rsidRDefault="00086153" w:rsidP="00C5491C">
      <w:pPr>
        <w:rPr>
          <w:rFonts w:cstheme="minorHAnsi"/>
          <w:highlight w:val="yellow"/>
        </w:rPr>
      </w:pPr>
    </w:p>
    <w:bookmarkEnd w:id="5"/>
    <w:p w14:paraId="36CE9E34" w14:textId="77777777" w:rsidR="00234168" w:rsidRPr="004C4E78" w:rsidRDefault="00234168" w:rsidP="002C2AC3">
      <w:pPr>
        <w:pBdr>
          <w:bottom w:val="single" w:sz="4" w:space="1" w:color="2F5496" w:themeColor="accent1" w:themeShade="BF"/>
        </w:pBdr>
        <w:spacing w:after="0"/>
        <w:rPr>
          <w:rFonts w:eastAsia="Calibri" w:cstheme="minorHAnsi"/>
          <w:b/>
          <w:color w:val="2F5496" w:themeColor="accent1" w:themeShade="BF"/>
          <w:highlight w:val="yellow"/>
        </w:rPr>
      </w:pPr>
    </w:p>
    <w:p w14:paraId="34D6D76E" w14:textId="31135B12" w:rsidR="00C7574B" w:rsidRPr="004C4E78" w:rsidRDefault="00C7574B" w:rsidP="002C2AC3">
      <w:pPr>
        <w:pBdr>
          <w:bottom w:val="single" w:sz="4" w:space="1" w:color="2F5496" w:themeColor="accent1" w:themeShade="BF"/>
        </w:pBdr>
        <w:spacing w:after="0"/>
        <w:rPr>
          <w:rFonts w:eastAsia="Calibri" w:cstheme="minorHAnsi"/>
          <w:b/>
          <w:color w:val="2F5496" w:themeColor="accent1" w:themeShade="BF"/>
          <w:highlight w:val="yellow"/>
        </w:rPr>
      </w:pPr>
    </w:p>
    <w:p w14:paraId="4E999FA6" w14:textId="5F5F11B1" w:rsidR="00C7574B" w:rsidRPr="004C4E78" w:rsidRDefault="00C7574B" w:rsidP="002C2AC3">
      <w:pPr>
        <w:pBdr>
          <w:bottom w:val="single" w:sz="4" w:space="1" w:color="2F5496" w:themeColor="accent1" w:themeShade="BF"/>
        </w:pBdr>
        <w:spacing w:after="0"/>
        <w:rPr>
          <w:rFonts w:eastAsia="Calibri" w:cstheme="minorHAnsi"/>
          <w:b/>
          <w:color w:val="2F5496" w:themeColor="accent1" w:themeShade="BF"/>
          <w:highlight w:val="yellow"/>
        </w:rPr>
      </w:pPr>
    </w:p>
    <w:p w14:paraId="5D3699F3" w14:textId="32D22B32" w:rsidR="001D42C2" w:rsidRDefault="001D42C2" w:rsidP="002C2AC3">
      <w:pPr>
        <w:pBdr>
          <w:bottom w:val="single" w:sz="4" w:space="1" w:color="2F5496" w:themeColor="accent1" w:themeShade="BF"/>
        </w:pBdr>
        <w:spacing w:after="0"/>
        <w:rPr>
          <w:rFonts w:eastAsia="Calibri" w:cstheme="minorHAnsi"/>
          <w:b/>
          <w:color w:val="2F5496" w:themeColor="accent1" w:themeShade="BF"/>
          <w:highlight w:val="yellow"/>
        </w:rPr>
      </w:pPr>
    </w:p>
    <w:p w14:paraId="43CFEDC9" w14:textId="1AE222F2"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7063591B" w14:textId="2E5E4DAE"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72D6E333" w14:textId="38D7174F"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2EA60E3D" w14:textId="337CFA26"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5C95624A" w14:textId="69E88C98"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196689A6" w14:textId="0DBB6466"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69074E48" w14:textId="585306F5"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043EC6F0" w14:textId="7762A82C"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1EDA88A9" w14:textId="40B98BCB"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2934C0C4" w14:textId="67D3E6C2"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47488C39" w14:textId="45384830" w:rsidR="004B34C4"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7DB7930B" w14:textId="77777777" w:rsidR="004B34C4" w:rsidRPr="004C4E78" w:rsidRDefault="004B34C4" w:rsidP="002C2AC3">
      <w:pPr>
        <w:pBdr>
          <w:bottom w:val="single" w:sz="4" w:space="1" w:color="2F5496" w:themeColor="accent1" w:themeShade="BF"/>
        </w:pBdr>
        <w:spacing w:after="0"/>
        <w:rPr>
          <w:rFonts w:eastAsia="Calibri" w:cstheme="minorHAnsi"/>
          <w:b/>
          <w:color w:val="2F5496" w:themeColor="accent1" w:themeShade="BF"/>
          <w:highlight w:val="yellow"/>
        </w:rPr>
      </w:pPr>
    </w:p>
    <w:p w14:paraId="2E147947" w14:textId="77777777" w:rsidR="005A6132" w:rsidRPr="004C4E78" w:rsidRDefault="005A6132" w:rsidP="002C2AC3">
      <w:pPr>
        <w:pBdr>
          <w:bottom w:val="single" w:sz="4" w:space="1" w:color="2F5496" w:themeColor="accent1" w:themeShade="BF"/>
        </w:pBdr>
        <w:spacing w:after="0"/>
        <w:rPr>
          <w:rFonts w:eastAsia="Calibri" w:cstheme="minorHAnsi"/>
          <w:b/>
          <w:color w:val="2F5496" w:themeColor="accent1" w:themeShade="BF"/>
          <w:highlight w:val="yellow"/>
        </w:rPr>
      </w:pPr>
    </w:p>
    <w:p w14:paraId="4E7130F4" w14:textId="77777777" w:rsidR="00F62E77" w:rsidRDefault="00F62E77">
      <w:pPr>
        <w:rPr>
          <w:rFonts w:eastAsia="Calibri" w:cstheme="minorHAnsi"/>
          <w:b/>
          <w:color w:val="2F5496" w:themeColor="accent1" w:themeShade="BF"/>
        </w:rPr>
      </w:pPr>
      <w:r>
        <w:rPr>
          <w:rFonts w:eastAsia="Calibri" w:cstheme="minorHAnsi"/>
          <w:b/>
          <w:color w:val="2F5496" w:themeColor="accent1" w:themeShade="BF"/>
        </w:rPr>
        <w:br w:type="page"/>
      </w:r>
    </w:p>
    <w:p w14:paraId="3B75585C" w14:textId="796C6525" w:rsidR="009A13CF" w:rsidRPr="00CA1BF0" w:rsidRDefault="009A13CF" w:rsidP="002C2AC3">
      <w:pPr>
        <w:pBdr>
          <w:bottom w:val="single" w:sz="4" w:space="1" w:color="2F5496" w:themeColor="accent1" w:themeShade="BF"/>
        </w:pBdr>
        <w:spacing w:after="0"/>
        <w:rPr>
          <w:rFonts w:eastAsia="Calibri" w:cstheme="minorHAnsi"/>
          <w:b/>
          <w:color w:val="2F5496" w:themeColor="accent1" w:themeShade="BF"/>
        </w:rPr>
      </w:pPr>
      <w:r w:rsidRPr="00CA1BF0">
        <w:rPr>
          <w:rFonts w:eastAsia="Calibri" w:cstheme="minorHAnsi"/>
          <w:b/>
          <w:color w:val="2F5496" w:themeColor="accent1" w:themeShade="BF"/>
        </w:rPr>
        <w:lastRenderedPageBreak/>
        <w:t>Boletín Epidemiológico Semanal</w:t>
      </w:r>
    </w:p>
    <w:p w14:paraId="1FCB981E" w14:textId="19535DBC" w:rsidR="009A13CF" w:rsidRPr="00CA1BF0" w:rsidRDefault="009A13CF" w:rsidP="002C2AC3">
      <w:pPr>
        <w:pBdr>
          <w:bottom w:val="single" w:sz="4" w:space="1" w:color="2F5496" w:themeColor="accent1" w:themeShade="BF"/>
        </w:pBdr>
        <w:spacing w:after="0"/>
        <w:rPr>
          <w:rFonts w:eastAsia="Calibri" w:cstheme="minorHAnsi"/>
          <w:bCs/>
          <w:i/>
          <w:iCs/>
          <w:color w:val="2F5496" w:themeColor="accent1" w:themeShade="BF"/>
        </w:rPr>
      </w:pPr>
      <w:r w:rsidRPr="00CA1BF0">
        <w:rPr>
          <w:rFonts w:eastAsia="Calibri" w:cstheme="minorHAnsi"/>
          <w:bCs/>
          <w:i/>
          <w:iCs/>
          <w:color w:val="2F5496" w:themeColor="accent1" w:themeShade="BF"/>
        </w:rPr>
        <w:t xml:space="preserve">Semana Epidemiológica </w:t>
      </w:r>
      <w:r w:rsidR="00B72C75" w:rsidRPr="00CA1BF0">
        <w:rPr>
          <w:rFonts w:eastAsia="Calibri" w:cstheme="minorHAnsi"/>
          <w:bCs/>
          <w:i/>
          <w:iCs/>
          <w:color w:val="2F5496" w:themeColor="accent1" w:themeShade="BF"/>
        </w:rPr>
        <w:t>2</w:t>
      </w:r>
      <w:r w:rsidR="00D77D2E">
        <w:rPr>
          <w:rFonts w:eastAsia="Calibri" w:cstheme="minorHAnsi"/>
          <w:bCs/>
          <w:i/>
          <w:iCs/>
          <w:color w:val="2F5496" w:themeColor="accent1" w:themeShade="BF"/>
        </w:rPr>
        <w:t>8</w:t>
      </w:r>
    </w:p>
    <w:p w14:paraId="57AB5BBA" w14:textId="281CE43C" w:rsidR="00D87D03" w:rsidRPr="00CA1BF0" w:rsidRDefault="00D77D2E" w:rsidP="002C2AC3">
      <w:pPr>
        <w:pBdr>
          <w:bottom w:val="single" w:sz="4" w:space="1" w:color="2F5496" w:themeColor="accent1" w:themeShade="BF"/>
        </w:pBdr>
        <w:spacing w:after="0"/>
        <w:rPr>
          <w:rFonts w:eastAsia="Calibri" w:cstheme="minorHAnsi"/>
          <w:bCs/>
          <w:i/>
          <w:iCs/>
          <w:color w:val="2F5496" w:themeColor="accent1" w:themeShade="BF"/>
        </w:rPr>
      </w:pPr>
      <w:proofErr w:type="gramStart"/>
      <w:r>
        <w:rPr>
          <w:rFonts w:eastAsia="Calibri" w:cstheme="minorHAnsi"/>
          <w:bCs/>
          <w:i/>
          <w:iCs/>
          <w:color w:val="2F5496" w:themeColor="accent1" w:themeShade="BF"/>
        </w:rPr>
        <w:t>9</w:t>
      </w:r>
      <w:r w:rsidR="00F94937" w:rsidRPr="00CA1BF0">
        <w:rPr>
          <w:rFonts w:eastAsia="Calibri" w:cstheme="minorHAnsi"/>
          <w:bCs/>
          <w:i/>
          <w:iCs/>
          <w:color w:val="2F5496" w:themeColor="accent1" w:themeShade="BF"/>
        </w:rPr>
        <w:t xml:space="preserve"> </w:t>
      </w:r>
      <w:r w:rsidR="00B72C75" w:rsidRPr="00CA1BF0">
        <w:rPr>
          <w:rFonts w:eastAsia="Calibri" w:cstheme="minorHAnsi"/>
          <w:bCs/>
          <w:i/>
          <w:iCs/>
          <w:color w:val="2F5496" w:themeColor="accent1" w:themeShade="BF"/>
        </w:rPr>
        <w:t xml:space="preserve"> al</w:t>
      </w:r>
      <w:proofErr w:type="gramEnd"/>
      <w:r w:rsidR="00B72C75" w:rsidRPr="00CA1BF0">
        <w:rPr>
          <w:rFonts w:eastAsia="Calibri" w:cstheme="minorHAnsi"/>
          <w:bCs/>
          <w:i/>
          <w:iCs/>
          <w:color w:val="2F5496" w:themeColor="accent1" w:themeShade="BF"/>
        </w:rPr>
        <w:t xml:space="preserve"> </w:t>
      </w:r>
      <w:r>
        <w:rPr>
          <w:rFonts w:eastAsia="Calibri" w:cstheme="minorHAnsi"/>
          <w:bCs/>
          <w:i/>
          <w:iCs/>
          <w:color w:val="2F5496" w:themeColor="accent1" w:themeShade="BF"/>
        </w:rPr>
        <w:t>15</w:t>
      </w:r>
      <w:r w:rsidR="002A3200" w:rsidRPr="00CA1BF0">
        <w:rPr>
          <w:rFonts w:eastAsia="Calibri" w:cstheme="minorHAnsi"/>
          <w:bCs/>
          <w:i/>
          <w:iCs/>
          <w:color w:val="2F5496" w:themeColor="accent1" w:themeShade="BF"/>
        </w:rPr>
        <w:t xml:space="preserve"> </w:t>
      </w:r>
      <w:r w:rsidR="00B72C75" w:rsidRPr="00CA1BF0">
        <w:rPr>
          <w:rFonts w:eastAsia="Calibri" w:cstheme="minorHAnsi"/>
          <w:bCs/>
          <w:i/>
          <w:iCs/>
          <w:color w:val="2F5496" w:themeColor="accent1" w:themeShade="BF"/>
        </w:rPr>
        <w:t xml:space="preserve"> de </w:t>
      </w:r>
      <w:r w:rsidR="00690E51" w:rsidRPr="00CA1BF0">
        <w:rPr>
          <w:rFonts w:eastAsia="Calibri" w:cstheme="minorHAnsi"/>
          <w:bCs/>
          <w:i/>
          <w:iCs/>
          <w:color w:val="2F5496" w:themeColor="accent1" w:themeShade="BF"/>
        </w:rPr>
        <w:t>ju</w:t>
      </w:r>
      <w:r w:rsidR="007450D1" w:rsidRPr="00CA1BF0">
        <w:rPr>
          <w:rFonts w:eastAsia="Calibri" w:cstheme="minorHAnsi"/>
          <w:bCs/>
          <w:i/>
          <w:iCs/>
          <w:color w:val="2F5496" w:themeColor="accent1" w:themeShade="BF"/>
        </w:rPr>
        <w:t>lio</w:t>
      </w:r>
      <w:r w:rsidR="009A13CF" w:rsidRPr="00CA1BF0">
        <w:rPr>
          <w:rFonts w:eastAsia="Calibri" w:cstheme="minorHAnsi"/>
          <w:bCs/>
          <w:i/>
          <w:iCs/>
          <w:color w:val="2F5496" w:themeColor="accent1" w:themeShade="BF"/>
        </w:rPr>
        <w:t xml:space="preserve"> del 2023</w:t>
      </w:r>
    </w:p>
    <w:tbl>
      <w:tblPr>
        <w:tblStyle w:val="Tablaconcuadrcula"/>
        <w:tblW w:w="9067" w:type="dxa"/>
        <w:tblBorders>
          <w:top w:val="none" w:sz="0" w:space="0" w:color="auto"/>
          <w:left w:val="none" w:sz="0" w:space="0" w:color="auto"/>
          <w:bottom w:val="single" w:sz="4" w:space="0" w:color="2F5496" w:themeColor="accent1" w:themeShade="BF"/>
          <w:right w:val="none" w:sz="0" w:space="0" w:color="auto"/>
          <w:insideH w:val="none" w:sz="0" w:space="0" w:color="auto"/>
          <w:insideV w:val="none" w:sz="0" w:space="0" w:color="auto"/>
        </w:tblBorders>
        <w:tblLook w:val="04A0" w:firstRow="1" w:lastRow="0" w:firstColumn="1" w:lastColumn="0" w:noHBand="0" w:noVBand="1"/>
      </w:tblPr>
      <w:tblGrid>
        <w:gridCol w:w="9067"/>
      </w:tblGrid>
      <w:tr w:rsidR="009A13CF" w:rsidRPr="00CA1BF0" w14:paraId="27FF9530" w14:textId="77777777" w:rsidTr="00D72C19">
        <w:tc>
          <w:tcPr>
            <w:tcW w:w="9067" w:type="dxa"/>
          </w:tcPr>
          <w:p w14:paraId="51025FC3" w14:textId="08DA89A1" w:rsidR="009A13CF" w:rsidRPr="00CA1BF0" w:rsidRDefault="009A13CF" w:rsidP="00D87D03">
            <w:pPr>
              <w:spacing w:before="240"/>
              <w:rPr>
                <w:rFonts w:asciiTheme="minorHAnsi" w:eastAsia="Calibri" w:hAnsiTheme="minorHAnsi" w:cstheme="minorHAnsi"/>
                <w:bCs/>
                <w:i/>
                <w:iCs/>
                <w:color w:val="2F5496" w:themeColor="accent1" w:themeShade="BF"/>
                <w:sz w:val="22"/>
                <w:szCs w:val="22"/>
              </w:rPr>
            </w:pPr>
            <w:r w:rsidRPr="00CA1BF0">
              <w:rPr>
                <w:rFonts w:asciiTheme="minorHAnsi" w:eastAsia="Calibri" w:hAnsiTheme="minorHAnsi" w:cstheme="minorHAnsi"/>
                <w:bCs/>
                <w:i/>
                <w:iCs/>
                <w:color w:val="2F5496" w:themeColor="accent1" w:themeShade="BF"/>
                <w:sz w:val="22"/>
                <w:szCs w:val="22"/>
              </w:rPr>
              <w:t>Responsables de contenido y edición</w:t>
            </w:r>
          </w:p>
          <w:p w14:paraId="099BCBAB" w14:textId="77777777" w:rsidR="009A13CF" w:rsidRPr="00CA1BF0" w:rsidRDefault="009A13CF" w:rsidP="00D87D03">
            <w:pPr>
              <w:rPr>
                <w:rFonts w:asciiTheme="minorHAnsi" w:eastAsia="Calibri" w:hAnsiTheme="minorHAnsi" w:cstheme="minorHAnsi"/>
                <w:color w:val="000000" w:themeColor="text1"/>
                <w:sz w:val="22"/>
                <w:szCs w:val="22"/>
              </w:rPr>
            </w:pPr>
            <w:r w:rsidRPr="00CA1BF0">
              <w:rPr>
                <w:rFonts w:asciiTheme="minorHAnsi" w:eastAsia="Calibri" w:hAnsiTheme="minorHAnsi" w:cstheme="minorHAnsi"/>
                <w:color w:val="000000" w:themeColor="text1"/>
                <w:sz w:val="22"/>
                <w:szCs w:val="22"/>
              </w:rPr>
              <w:t xml:space="preserve">Dr. Guillermo </w:t>
            </w:r>
            <w:proofErr w:type="spellStart"/>
            <w:r w:rsidRPr="00CA1BF0">
              <w:rPr>
                <w:rFonts w:asciiTheme="minorHAnsi" w:eastAsia="Calibri" w:hAnsiTheme="minorHAnsi" w:cstheme="minorHAnsi"/>
                <w:color w:val="000000" w:themeColor="text1"/>
                <w:sz w:val="22"/>
                <w:szCs w:val="22"/>
              </w:rPr>
              <w:t>Sequera</w:t>
            </w:r>
            <w:proofErr w:type="spellEnd"/>
            <w:r w:rsidRPr="00CA1BF0">
              <w:rPr>
                <w:rFonts w:asciiTheme="minorHAnsi" w:eastAsia="Calibri" w:hAnsiTheme="minorHAnsi" w:cstheme="minorHAnsi"/>
                <w:color w:val="000000" w:themeColor="text1"/>
                <w:sz w:val="22"/>
                <w:szCs w:val="22"/>
              </w:rPr>
              <w:t xml:space="preserve">, </w:t>
            </w:r>
          </w:p>
          <w:p w14:paraId="38E10E1A" w14:textId="77777777" w:rsidR="009A13CF" w:rsidRPr="00CA1BF0" w:rsidRDefault="009A13CF" w:rsidP="00D87D03">
            <w:pPr>
              <w:rPr>
                <w:rFonts w:asciiTheme="minorHAnsi" w:eastAsia="Calibri" w:hAnsiTheme="minorHAnsi" w:cstheme="minorHAnsi"/>
                <w:color w:val="000000" w:themeColor="text1"/>
                <w:sz w:val="22"/>
                <w:szCs w:val="22"/>
              </w:rPr>
            </w:pPr>
            <w:r w:rsidRPr="00CA1BF0">
              <w:rPr>
                <w:rFonts w:asciiTheme="minorHAnsi" w:eastAsia="Calibri" w:hAnsiTheme="minorHAnsi" w:cstheme="minorHAnsi"/>
                <w:color w:val="000000" w:themeColor="text1"/>
                <w:sz w:val="22"/>
                <w:szCs w:val="22"/>
              </w:rPr>
              <w:t xml:space="preserve">Director General </w:t>
            </w:r>
          </w:p>
          <w:p w14:paraId="145ACE07" w14:textId="4D53D833" w:rsidR="009A13CF" w:rsidRPr="00CA1BF0" w:rsidRDefault="009A13CF" w:rsidP="00D87D03">
            <w:pPr>
              <w:rPr>
                <w:rFonts w:asciiTheme="minorHAnsi" w:eastAsia="Calibri" w:hAnsiTheme="minorHAnsi" w:cstheme="minorHAnsi"/>
                <w:i/>
                <w:iCs/>
                <w:color w:val="000000" w:themeColor="text1"/>
                <w:sz w:val="22"/>
                <w:szCs w:val="22"/>
              </w:rPr>
            </w:pPr>
            <w:r w:rsidRPr="00CA1BF0">
              <w:rPr>
                <w:rFonts w:asciiTheme="minorHAnsi" w:eastAsia="Calibri" w:hAnsiTheme="minorHAnsi" w:cstheme="minorHAnsi"/>
                <w:i/>
                <w:iCs/>
                <w:color w:val="000000" w:themeColor="text1"/>
                <w:sz w:val="22"/>
                <w:szCs w:val="22"/>
              </w:rPr>
              <w:t xml:space="preserve">Dirección General de Vigilancia de la Salud </w:t>
            </w:r>
          </w:p>
          <w:p w14:paraId="6274577C" w14:textId="77777777" w:rsidR="009A13CF" w:rsidRPr="00CA1BF0" w:rsidRDefault="009A13CF" w:rsidP="00D87D03">
            <w:pPr>
              <w:rPr>
                <w:rFonts w:asciiTheme="minorHAnsi" w:eastAsia="Calibri" w:hAnsiTheme="minorHAnsi" w:cstheme="minorHAnsi"/>
                <w:i/>
                <w:iCs/>
                <w:color w:val="000000" w:themeColor="text1"/>
                <w:sz w:val="22"/>
                <w:szCs w:val="22"/>
              </w:rPr>
            </w:pPr>
          </w:p>
          <w:p w14:paraId="7A9E915F" w14:textId="5264664B" w:rsidR="009A13CF" w:rsidRPr="00CA1BF0" w:rsidRDefault="009A13CF" w:rsidP="00D87D03">
            <w:pPr>
              <w:rPr>
                <w:rFonts w:asciiTheme="minorHAnsi" w:eastAsia="Calibri" w:hAnsiTheme="minorHAnsi" w:cstheme="minorHAnsi"/>
                <w:color w:val="000000" w:themeColor="text1"/>
                <w:sz w:val="22"/>
                <w:szCs w:val="22"/>
              </w:rPr>
            </w:pPr>
            <w:r w:rsidRPr="00CA1BF0">
              <w:rPr>
                <w:rFonts w:asciiTheme="minorHAnsi" w:eastAsia="Calibri" w:hAnsiTheme="minorHAnsi" w:cstheme="minorHAnsi"/>
                <w:color w:val="000000" w:themeColor="text1"/>
                <w:sz w:val="22"/>
                <w:szCs w:val="22"/>
              </w:rPr>
              <w:t xml:space="preserve">Dra. Esther Pedrozo, </w:t>
            </w:r>
          </w:p>
          <w:p w14:paraId="4365B1AA" w14:textId="4D7B2DE4" w:rsidR="009A13CF" w:rsidRPr="00CA1BF0" w:rsidRDefault="009A13CF" w:rsidP="005976CB">
            <w:pPr>
              <w:rPr>
                <w:rFonts w:asciiTheme="minorHAnsi" w:eastAsia="Calibri" w:hAnsiTheme="minorHAnsi" w:cstheme="minorHAnsi"/>
                <w:i/>
                <w:iCs/>
                <w:color w:val="000000" w:themeColor="text1"/>
                <w:sz w:val="22"/>
                <w:szCs w:val="22"/>
              </w:rPr>
            </w:pPr>
            <w:r w:rsidRPr="00CA1BF0">
              <w:rPr>
                <w:rFonts w:asciiTheme="minorHAnsi" w:eastAsia="Calibri" w:hAnsiTheme="minorHAnsi" w:cstheme="minorHAnsi"/>
                <w:i/>
                <w:iCs/>
                <w:color w:val="000000" w:themeColor="text1"/>
                <w:sz w:val="22"/>
                <w:szCs w:val="22"/>
              </w:rPr>
              <w:t>Dirección del Centro Nacional de Información Epidemiol</w:t>
            </w:r>
            <w:r w:rsidR="003C2E16" w:rsidRPr="00CA1BF0">
              <w:rPr>
                <w:rFonts w:asciiTheme="minorHAnsi" w:eastAsia="Calibri" w:hAnsiTheme="minorHAnsi" w:cstheme="minorHAnsi"/>
                <w:i/>
                <w:iCs/>
                <w:color w:val="000000" w:themeColor="text1"/>
                <w:sz w:val="22"/>
                <w:szCs w:val="22"/>
              </w:rPr>
              <w:t>ó</w:t>
            </w:r>
            <w:r w:rsidRPr="00CA1BF0">
              <w:rPr>
                <w:rFonts w:asciiTheme="minorHAnsi" w:eastAsia="Calibri" w:hAnsiTheme="minorHAnsi" w:cstheme="minorHAnsi"/>
                <w:i/>
                <w:iCs/>
                <w:color w:val="000000" w:themeColor="text1"/>
                <w:sz w:val="22"/>
                <w:szCs w:val="22"/>
              </w:rPr>
              <w:t>g</w:t>
            </w:r>
            <w:r w:rsidR="003C2E16" w:rsidRPr="00CA1BF0">
              <w:rPr>
                <w:rFonts w:asciiTheme="minorHAnsi" w:eastAsia="Calibri" w:hAnsiTheme="minorHAnsi" w:cstheme="minorHAnsi"/>
                <w:i/>
                <w:iCs/>
                <w:color w:val="000000" w:themeColor="text1"/>
                <w:sz w:val="22"/>
                <w:szCs w:val="22"/>
              </w:rPr>
              <w:t>ic</w:t>
            </w:r>
            <w:r w:rsidRPr="00CA1BF0">
              <w:rPr>
                <w:rFonts w:asciiTheme="minorHAnsi" w:eastAsia="Calibri" w:hAnsiTheme="minorHAnsi" w:cstheme="minorHAnsi"/>
                <w:i/>
                <w:iCs/>
                <w:color w:val="000000" w:themeColor="text1"/>
                <w:sz w:val="22"/>
                <w:szCs w:val="22"/>
              </w:rPr>
              <w:t>a y Vigilancia de Salud -DGVS</w:t>
            </w:r>
          </w:p>
          <w:p w14:paraId="6C32D160" w14:textId="77777777" w:rsidR="009A13CF" w:rsidRPr="00CA1BF0" w:rsidRDefault="009A13CF" w:rsidP="005976CB">
            <w:pPr>
              <w:rPr>
                <w:rFonts w:asciiTheme="minorHAnsi" w:eastAsia="Calibri" w:hAnsiTheme="minorHAnsi" w:cstheme="minorHAnsi"/>
                <w:i/>
                <w:iCs/>
                <w:color w:val="000000" w:themeColor="text1"/>
                <w:sz w:val="22"/>
                <w:szCs w:val="22"/>
              </w:rPr>
            </w:pPr>
          </w:p>
          <w:p w14:paraId="36489ADC" w14:textId="32B8CFBC" w:rsidR="009A13CF" w:rsidRPr="00CA1BF0" w:rsidRDefault="009A13CF" w:rsidP="005976CB">
            <w:pPr>
              <w:rPr>
                <w:rFonts w:asciiTheme="minorHAnsi" w:eastAsia="Calibri" w:hAnsiTheme="minorHAnsi" w:cstheme="minorHAnsi"/>
                <w:i/>
                <w:iCs/>
                <w:color w:val="2F5496" w:themeColor="accent1" w:themeShade="BF"/>
                <w:sz w:val="22"/>
                <w:szCs w:val="22"/>
              </w:rPr>
            </w:pPr>
            <w:r w:rsidRPr="00CA1BF0">
              <w:rPr>
                <w:rFonts w:asciiTheme="minorHAnsi" w:eastAsia="Calibri" w:hAnsiTheme="minorHAnsi" w:cstheme="minorHAnsi"/>
                <w:i/>
                <w:iCs/>
                <w:color w:val="2F5496" w:themeColor="accent1" w:themeShade="BF"/>
                <w:sz w:val="22"/>
                <w:szCs w:val="22"/>
              </w:rPr>
              <w:t>Equipo editor y diagramación</w:t>
            </w:r>
          </w:p>
          <w:p w14:paraId="4A6C4684" w14:textId="77777777" w:rsidR="009A13CF" w:rsidRPr="00CA1BF0" w:rsidRDefault="009A13CF"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 xml:space="preserve">Lic. Mónica Arellano, </w:t>
            </w:r>
          </w:p>
          <w:p w14:paraId="666612E0" w14:textId="432EC5F5" w:rsidR="009A13CF" w:rsidRPr="00CA1BF0" w:rsidRDefault="009A13CF"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 xml:space="preserve">Lic. Fátima </w:t>
            </w:r>
            <w:r w:rsidR="00F717A6" w:rsidRPr="00CA1BF0">
              <w:rPr>
                <w:rFonts w:asciiTheme="minorHAnsi" w:eastAsia="Calibri" w:hAnsiTheme="minorHAnsi" w:cstheme="minorHAnsi"/>
                <w:bCs/>
                <w:sz w:val="22"/>
                <w:szCs w:val="22"/>
              </w:rPr>
              <w:t xml:space="preserve">Aidée </w:t>
            </w:r>
            <w:r w:rsidRPr="00CA1BF0">
              <w:rPr>
                <w:rFonts w:asciiTheme="minorHAnsi" w:eastAsia="Calibri" w:hAnsiTheme="minorHAnsi" w:cstheme="minorHAnsi"/>
                <w:bCs/>
                <w:sz w:val="22"/>
                <w:szCs w:val="22"/>
              </w:rPr>
              <w:t xml:space="preserve">Vázquez, </w:t>
            </w:r>
          </w:p>
          <w:p w14:paraId="200B1AE2" w14:textId="722C8A9E" w:rsidR="00B3347B" w:rsidRPr="00CA1BF0" w:rsidRDefault="00B3347B"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Lic. María Meza</w:t>
            </w:r>
          </w:p>
          <w:p w14:paraId="0E6D2EB7" w14:textId="77777777" w:rsidR="009A13CF" w:rsidRPr="00CA1BF0" w:rsidRDefault="009A13CF"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 xml:space="preserve">Lic. Verónica Martínez  </w:t>
            </w:r>
          </w:p>
          <w:p w14:paraId="473CEB49" w14:textId="126CA938" w:rsidR="009A13CF" w:rsidRPr="00CA1BF0" w:rsidRDefault="009A13CF"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Dr. Guido Zarate</w:t>
            </w:r>
          </w:p>
          <w:p w14:paraId="6DA49398" w14:textId="720F8F51" w:rsidR="00FD3E25" w:rsidRPr="00CA1BF0" w:rsidRDefault="00FD3E25" w:rsidP="005976CB">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Dra. Katia Peralta</w:t>
            </w:r>
          </w:p>
          <w:p w14:paraId="02C76295" w14:textId="5CDDF01C" w:rsidR="009A13CF" w:rsidRPr="00CA1BF0" w:rsidRDefault="009A13CF"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Abril Lezcano</w:t>
            </w:r>
          </w:p>
          <w:p w14:paraId="16079E04" w14:textId="3D45C98F" w:rsidR="009A13CF" w:rsidRPr="00CA1BF0" w:rsidRDefault="009A13CF" w:rsidP="003F7FC3">
            <w:pPr>
              <w:spacing w:before="240"/>
              <w:rPr>
                <w:rFonts w:asciiTheme="minorHAnsi" w:eastAsia="Calibri" w:hAnsiTheme="minorHAnsi" w:cstheme="minorHAnsi"/>
                <w:i/>
                <w:iCs/>
                <w:color w:val="2F5496" w:themeColor="accent1" w:themeShade="BF"/>
                <w:sz w:val="22"/>
                <w:szCs w:val="22"/>
              </w:rPr>
            </w:pPr>
            <w:r w:rsidRPr="00CA1BF0">
              <w:rPr>
                <w:rFonts w:asciiTheme="minorHAnsi" w:eastAsia="Calibri" w:hAnsiTheme="minorHAnsi" w:cstheme="minorHAnsi"/>
                <w:i/>
                <w:iCs/>
                <w:color w:val="2F5496" w:themeColor="accent1" w:themeShade="BF"/>
                <w:sz w:val="22"/>
                <w:szCs w:val="22"/>
              </w:rPr>
              <w:t>Equipo redactor por dirección y temas</w:t>
            </w:r>
          </w:p>
          <w:p w14:paraId="221F3F5F" w14:textId="77777777" w:rsidR="009A13CF" w:rsidRPr="00CA1BF0" w:rsidRDefault="009A13CF" w:rsidP="005976CB">
            <w:pPr>
              <w:rPr>
                <w:rFonts w:asciiTheme="minorHAnsi" w:eastAsia="Calibri" w:hAnsiTheme="minorHAnsi" w:cstheme="minorHAnsi"/>
                <w:i/>
                <w:iCs/>
                <w:color w:val="2F5496" w:themeColor="accent1" w:themeShade="BF"/>
                <w:sz w:val="22"/>
                <w:szCs w:val="22"/>
              </w:rPr>
            </w:pPr>
          </w:p>
          <w:p w14:paraId="4007C1C7" w14:textId="77777777" w:rsidR="009A13CF" w:rsidRPr="00CA1BF0" w:rsidRDefault="009A13CF" w:rsidP="005976CB">
            <w:pPr>
              <w:rPr>
                <w:rFonts w:asciiTheme="minorHAnsi" w:eastAsia="Calibri" w:hAnsiTheme="minorHAnsi" w:cstheme="minorHAnsi"/>
                <w:i/>
                <w:iCs/>
                <w:color w:val="2F5496" w:themeColor="accent1" w:themeShade="BF"/>
                <w:sz w:val="22"/>
                <w:szCs w:val="22"/>
              </w:rPr>
            </w:pPr>
            <w:r w:rsidRPr="00CA1BF0">
              <w:rPr>
                <w:rFonts w:asciiTheme="minorHAnsi" w:eastAsia="Calibri" w:hAnsiTheme="minorHAnsi" w:cstheme="minorHAnsi"/>
                <w:i/>
                <w:iCs/>
                <w:color w:val="2F5496" w:themeColor="accent1" w:themeShade="BF"/>
                <w:sz w:val="22"/>
                <w:szCs w:val="22"/>
              </w:rPr>
              <w:t xml:space="preserve">Dirección de Vigilancia de Enfermedades Trasmisibles </w:t>
            </w:r>
          </w:p>
          <w:p w14:paraId="104E911C" w14:textId="6274867C" w:rsidR="009A13CF" w:rsidRPr="00CA1BF0" w:rsidRDefault="009A13CF" w:rsidP="005976CB">
            <w:pPr>
              <w:rPr>
                <w:rFonts w:asciiTheme="minorHAnsi" w:eastAsia="Calibri" w:hAnsiTheme="minorHAnsi" w:cstheme="minorHAnsi"/>
                <w:i/>
                <w:iCs/>
                <w:color w:val="2F5496" w:themeColor="accent1" w:themeShade="BF"/>
                <w:sz w:val="22"/>
                <w:szCs w:val="22"/>
              </w:rPr>
            </w:pPr>
            <w:r w:rsidRPr="00CA1BF0">
              <w:rPr>
                <w:rFonts w:asciiTheme="minorHAnsi" w:eastAsia="Calibri" w:hAnsiTheme="minorHAnsi" w:cstheme="minorHAnsi"/>
                <w:i/>
                <w:iCs/>
                <w:color w:val="2F5496" w:themeColor="accent1" w:themeShade="BF"/>
                <w:sz w:val="22"/>
                <w:szCs w:val="22"/>
              </w:rPr>
              <w:t>Temas</w:t>
            </w:r>
            <w:r w:rsidRPr="00CA1BF0">
              <w:rPr>
                <w:rFonts w:asciiTheme="minorHAnsi" w:eastAsia="Calibri" w:hAnsiTheme="minorHAnsi" w:cstheme="minorHAnsi"/>
                <w:color w:val="2F5496" w:themeColor="accent1" w:themeShade="BF"/>
                <w:sz w:val="22"/>
                <w:szCs w:val="22"/>
              </w:rPr>
              <w:t xml:space="preserve">: </w:t>
            </w:r>
            <w:proofErr w:type="spellStart"/>
            <w:r w:rsidRPr="00CA1BF0">
              <w:rPr>
                <w:rFonts w:asciiTheme="minorHAnsi" w:eastAsia="Calibri" w:hAnsiTheme="minorHAnsi" w:cstheme="minorHAnsi"/>
                <w:color w:val="2F5496" w:themeColor="accent1" w:themeShade="BF"/>
                <w:sz w:val="22"/>
                <w:szCs w:val="22"/>
              </w:rPr>
              <w:t>Arbovirosis</w:t>
            </w:r>
            <w:proofErr w:type="spellEnd"/>
            <w:r w:rsidRPr="00CA1BF0">
              <w:rPr>
                <w:rFonts w:asciiTheme="minorHAnsi" w:eastAsia="Calibri" w:hAnsiTheme="minorHAnsi" w:cstheme="minorHAnsi"/>
                <w:color w:val="2F5496" w:themeColor="accent1" w:themeShade="BF"/>
                <w:sz w:val="22"/>
                <w:szCs w:val="22"/>
              </w:rPr>
              <w:t xml:space="preserve">, Vectoriales, </w:t>
            </w:r>
            <w:r w:rsidR="00FD3E25" w:rsidRPr="00CA1BF0">
              <w:rPr>
                <w:rFonts w:asciiTheme="minorHAnsi" w:eastAsia="Calibri" w:hAnsiTheme="minorHAnsi" w:cstheme="minorHAnsi"/>
                <w:color w:val="2F5496" w:themeColor="accent1" w:themeShade="BF"/>
                <w:sz w:val="22"/>
                <w:szCs w:val="22"/>
              </w:rPr>
              <w:t>Zoonóticas Enfermedades</w:t>
            </w:r>
            <w:r w:rsidRPr="00CA1BF0">
              <w:rPr>
                <w:rFonts w:asciiTheme="minorHAnsi" w:eastAsia="Calibri" w:hAnsiTheme="minorHAnsi" w:cstheme="minorHAnsi"/>
                <w:color w:val="2F5496" w:themeColor="accent1" w:themeShade="BF"/>
                <w:sz w:val="22"/>
                <w:szCs w:val="22"/>
              </w:rPr>
              <w:t xml:space="preserve"> Prevenibles por vacuna</w:t>
            </w:r>
          </w:p>
          <w:p w14:paraId="5C3BCE14" w14:textId="58D7CEC0" w:rsidR="009A13CF" w:rsidRPr="00CA1BF0" w:rsidRDefault="009A13CF" w:rsidP="005976CB">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Dra. Viviana De Egea</w:t>
            </w:r>
          </w:p>
          <w:p w14:paraId="702053F8" w14:textId="3F1C7690" w:rsidR="009A13CF" w:rsidRPr="00CA1BF0" w:rsidRDefault="009A13CF" w:rsidP="005976CB">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Lic. Martha Torales</w:t>
            </w:r>
          </w:p>
          <w:p w14:paraId="2B907AAA" w14:textId="0D81331B" w:rsidR="009A13CF" w:rsidRPr="00CA1BF0" w:rsidRDefault="009A13CF" w:rsidP="005976CB">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 xml:space="preserve">Dr. </w:t>
            </w:r>
            <w:r w:rsidR="00FD3E25" w:rsidRPr="00CA1BF0">
              <w:rPr>
                <w:rFonts w:asciiTheme="minorHAnsi" w:eastAsia="Calibri" w:hAnsiTheme="minorHAnsi" w:cstheme="minorHAnsi"/>
                <w:bCs/>
                <w:color w:val="000000" w:themeColor="text1"/>
                <w:sz w:val="22"/>
                <w:szCs w:val="22"/>
              </w:rPr>
              <w:t>Víctor Segovia</w:t>
            </w:r>
          </w:p>
          <w:p w14:paraId="4F9E99CB" w14:textId="3981B783" w:rsidR="009A13CF" w:rsidRPr="00CA1BF0" w:rsidRDefault="009A13CF" w:rsidP="005976CB">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Lic. Edgar Sanabria</w:t>
            </w:r>
          </w:p>
          <w:p w14:paraId="3DB7D945" w14:textId="10CC5363" w:rsidR="009A13CF" w:rsidRPr="00CA1BF0" w:rsidRDefault="009A13CF" w:rsidP="005976CB">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Dr. Héctor Castro</w:t>
            </w:r>
          </w:p>
          <w:p w14:paraId="4F329156" w14:textId="77777777" w:rsidR="009A13CF" w:rsidRPr="00CA1BF0" w:rsidRDefault="009A13CF" w:rsidP="005976CB">
            <w:pPr>
              <w:rPr>
                <w:rFonts w:asciiTheme="minorHAnsi" w:eastAsia="Calibri" w:hAnsiTheme="minorHAnsi" w:cstheme="minorHAnsi"/>
                <w:bCs/>
                <w:color w:val="000000" w:themeColor="text1"/>
                <w:sz w:val="22"/>
                <w:szCs w:val="22"/>
              </w:rPr>
            </w:pPr>
          </w:p>
          <w:p w14:paraId="01B52FD6" w14:textId="77777777" w:rsidR="009A13CF" w:rsidRPr="00CA1BF0" w:rsidRDefault="009A13CF" w:rsidP="009A13CF">
            <w:pPr>
              <w:rPr>
                <w:rFonts w:asciiTheme="minorHAnsi" w:eastAsia="Calibri" w:hAnsiTheme="minorHAnsi" w:cstheme="minorHAnsi"/>
                <w:bCs/>
                <w:i/>
                <w:iCs/>
                <w:color w:val="2F5496" w:themeColor="accent1" w:themeShade="BF"/>
                <w:sz w:val="22"/>
                <w:szCs w:val="22"/>
              </w:rPr>
            </w:pPr>
            <w:r w:rsidRPr="00CA1BF0">
              <w:rPr>
                <w:rFonts w:asciiTheme="minorHAnsi" w:eastAsia="Calibri" w:hAnsiTheme="minorHAnsi" w:cstheme="minorHAnsi"/>
                <w:bCs/>
                <w:i/>
                <w:iCs/>
                <w:color w:val="2F5496" w:themeColor="accent1" w:themeShade="BF"/>
                <w:sz w:val="22"/>
                <w:szCs w:val="22"/>
              </w:rPr>
              <w:t>Dirección de Vigilancia y Respuesta a Emergencias en Salud Pública</w:t>
            </w:r>
          </w:p>
          <w:p w14:paraId="1EF8CF61" w14:textId="1B5F5486" w:rsidR="009A13CF" w:rsidRPr="00CA1BF0" w:rsidRDefault="009A13CF" w:rsidP="009A13CF">
            <w:pPr>
              <w:rPr>
                <w:rFonts w:asciiTheme="minorHAnsi" w:eastAsia="Calibri" w:hAnsiTheme="minorHAnsi" w:cstheme="minorHAnsi"/>
                <w:bCs/>
                <w:color w:val="2F5496" w:themeColor="accent1" w:themeShade="BF"/>
                <w:sz w:val="22"/>
                <w:szCs w:val="22"/>
              </w:rPr>
            </w:pPr>
            <w:r w:rsidRPr="00CA1BF0">
              <w:rPr>
                <w:rFonts w:asciiTheme="minorHAnsi" w:eastAsia="Calibri" w:hAnsiTheme="minorHAnsi" w:cstheme="minorHAnsi"/>
                <w:bCs/>
                <w:i/>
                <w:iCs/>
                <w:color w:val="2F5496" w:themeColor="accent1" w:themeShade="BF"/>
                <w:sz w:val="22"/>
                <w:szCs w:val="22"/>
              </w:rPr>
              <w:t>Temas:</w:t>
            </w:r>
            <w:r w:rsidRPr="00CA1BF0">
              <w:rPr>
                <w:rFonts w:asciiTheme="minorHAnsi" w:eastAsia="Calibri" w:hAnsiTheme="minorHAnsi" w:cstheme="minorHAnsi"/>
                <w:bCs/>
                <w:color w:val="2F5496" w:themeColor="accent1" w:themeShade="BF"/>
                <w:sz w:val="22"/>
                <w:szCs w:val="22"/>
              </w:rPr>
              <w:t xml:space="preserve"> Vigilancia de hospitalizados y fallecidos </w:t>
            </w:r>
            <w:r w:rsidR="003F7FC3" w:rsidRPr="00CA1BF0">
              <w:rPr>
                <w:rFonts w:asciiTheme="minorHAnsi" w:eastAsia="Calibri" w:hAnsiTheme="minorHAnsi" w:cstheme="minorHAnsi"/>
                <w:bCs/>
                <w:color w:val="2F5496" w:themeColor="accent1" w:themeShade="BF"/>
                <w:sz w:val="22"/>
                <w:szCs w:val="22"/>
              </w:rPr>
              <w:t xml:space="preserve">por </w:t>
            </w:r>
            <w:proofErr w:type="spellStart"/>
            <w:r w:rsidR="003F7FC3" w:rsidRPr="00CA1BF0">
              <w:rPr>
                <w:rFonts w:asciiTheme="minorHAnsi" w:eastAsia="Calibri" w:hAnsiTheme="minorHAnsi" w:cstheme="minorHAnsi"/>
                <w:bCs/>
                <w:color w:val="2F5496" w:themeColor="accent1" w:themeShade="BF"/>
                <w:sz w:val="22"/>
                <w:szCs w:val="22"/>
              </w:rPr>
              <w:t>a</w:t>
            </w:r>
            <w:r w:rsidRPr="00CA1BF0">
              <w:rPr>
                <w:rFonts w:asciiTheme="minorHAnsi" w:eastAsia="Calibri" w:hAnsiTheme="minorHAnsi" w:cstheme="minorHAnsi"/>
                <w:bCs/>
                <w:color w:val="2F5496" w:themeColor="accent1" w:themeShade="BF"/>
                <w:sz w:val="22"/>
                <w:szCs w:val="22"/>
              </w:rPr>
              <w:t>rbovirosis</w:t>
            </w:r>
            <w:proofErr w:type="spellEnd"/>
            <w:r w:rsidRPr="00CA1BF0">
              <w:rPr>
                <w:rFonts w:asciiTheme="minorHAnsi" w:eastAsia="Calibri" w:hAnsiTheme="minorHAnsi" w:cstheme="minorHAnsi"/>
                <w:bCs/>
                <w:color w:val="2F5496" w:themeColor="accent1" w:themeShade="BF"/>
                <w:sz w:val="22"/>
                <w:szCs w:val="22"/>
              </w:rPr>
              <w:t xml:space="preserve"> y COVID-19, Vigilancia Viruela Símica, Alertas Reglamento Sanitario Internacional</w:t>
            </w:r>
          </w:p>
          <w:p w14:paraId="4A387D47" w14:textId="77777777"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Dra. Andrea Ojeda</w:t>
            </w:r>
          </w:p>
          <w:p w14:paraId="742AF0BF" w14:textId="77777777"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Dra. Lorena Grau</w:t>
            </w:r>
          </w:p>
          <w:p w14:paraId="2E62B511" w14:textId="77777777"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 xml:space="preserve">Lic. </w:t>
            </w:r>
            <w:proofErr w:type="spellStart"/>
            <w:r w:rsidRPr="00CA1BF0">
              <w:rPr>
                <w:rFonts w:asciiTheme="minorHAnsi" w:eastAsia="Calibri" w:hAnsiTheme="minorHAnsi" w:cstheme="minorHAnsi"/>
                <w:bCs/>
                <w:color w:val="000000" w:themeColor="text1"/>
                <w:sz w:val="22"/>
                <w:szCs w:val="22"/>
              </w:rPr>
              <w:t>Bettiana</w:t>
            </w:r>
            <w:proofErr w:type="spellEnd"/>
            <w:r w:rsidRPr="00CA1BF0">
              <w:rPr>
                <w:rFonts w:asciiTheme="minorHAnsi" w:eastAsia="Calibri" w:hAnsiTheme="minorHAnsi" w:cstheme="minorHAnsi"/>
                <w:bCs/>
                <w:color w:val="000000" w:themeColor="text1"/>
                <w:sz w:val="22"/>
                <w:szCs w:val="22"/>
              </w:rPr>
              <w:t xml:space="preserve"> Martínez</w:t>
            </w:r>
          </w:p>
          <w:p w14:paraId="1BC91363" w14:textId="77777777"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Lic. Nancy León</w:t>
            </w:r>
          </w:p>
          <w:p w14:paraId="0BF97803" w14:textId="77777777"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Aida Pereira</w:t>
            </w:r>
          </w:p>
          <w:p w14:paraId="7C7DC3A8" w14:textId="4BE360AC" w:rsidR="009A13CF" w:rsidRPr="00CA1BF0" w:rsidRDefault="009A13CF" w:rsidP="009A13CF">
            <w:pPr>
              <w:rPr>
                <w:rFonts w:asciiTheme="minorHAnsi" w:eastAsia="Calibri" w:hAnsiTheme="minorHAnsi" w:cstheme="minorHAnsi"/>
                <w:bCs/>
                <w:color w:val="000000" w:themeColor="text1"/>
                <w:sz w:val="22"/>
                <w:szCs w:val="22"/>
              </w:rPr>
            </w:pPr>
            <w:r w:rsidRPr="00CA1BF0">
              <w:rPr>
                <w:rFonts w:asciiTheme="minorHAnsi" w:eastAsia="Calibri" w:hAnsiTheme="minorHAnsi" w:cstheme="minorHAnsi"/>
                <w:bCs/>
                <w:color w:val="000000" w:themeColor="text1"/>
                <w:sz w:val="22"/>
                <w:szCs w:val="22"/>
              </w:rPr>
              <w:t>Dr</w:t>
            </w:r>
            <w:r w:rsidR="00F94937" w:rsidRPr="00CA1BF0">
              <w:rPr>
                <w:rFonts w:asciiTheme="minorHAnsi" w:eastAsia="Calibri" w:hAnsiTheme="minorHAnsi" w:cstheme="minorHAnsi"/>
                <w:bCs/>
                <w:color w:val="000000" w:themeColor="text1"/>
                <w:sz w:val="22"/>
                <w:szCs w:val="22"/>
              </w:rPr>
              <w:t>a. Malena Arce</w:t>
            </w:r>
          </w:p>
          <w:p w14:paraId="38235A70" w14:textId="77777777" w:rsidR="009A13CF" w:rsidRPr="00CA1BF0" w:rsidRDefault="009A13CF" w:rsidP="009A13CF">
            <w:pPr>
              <w:rPr>
                <w:rFonts w:asciiTheme="minorHAnsi" w:eastAsia="Calibri" w:hAnsiTheme="minorHAnsi" w:cstheme="minorHAnsi"/>
                <w:bCs/>
                <w:color w:val="000000" w:themeColor="text1"/>
                <w:sz w:val="22"/>
                <w:szCs w:val="22"/>
              </w:rPr>
            </w:pPr>
          </w:p>
          <w:p w14:paraId="3F514A09" w14:textId="77777777" w:rsidR="009A13CF" w:rsidRPr="00CA1BF0" w:rsidRDefault="009A13CF" w:rsidP="009A13CF">
            <w:pPr>
              <w:rPr>
                <w:rFonts w:asciiTheme="minorHAnsi" w:eastAsia="Calibri" w:hAnsiTheme="minorHAnsi" w:cstheme="minorHAnsi"/>
                <w:bCs/>
                <w:i/>
                <w:iCs/>
                <w:color w:val="2F5496" w:themeColor="accent1" w:themeShade="BF"/>
                <w:sz w:val="22"/>
                <w:szCs w:val="22"/>
              </w:rPr>
            </w:pPr>
            <w:r w:rsidRPr="00CA1BF0">
              <w:rPr>
                <w:rFonts w:asciiTheme="minorHAnsi" w:eastAsia="Calibri" w:hAnsiTheme="minorHAnsi" w:cstheme="minorHAnsi"/>
                <w:bCs/>
                <w:i/>
                <w:iCs/>
                <w:color w:val="2F5496" w:themeColor="accent1" w:themeShade="BF"/>
                <w:sz w:val="22"/>
                <w:szCs w:val="22"/>
              </w:rPr>
              <w:t xml:space="preserve">Centro Nacional de Información Epidemiológica </w:t>
            </w:r>
          </w:p>
          <w:p w14:paraId="2C9222D2" w14:textId="611D8935" w:rsidR="009A13CF" w:rsidRPr="00CA1BF0" w:rsidRDefault="009A13CF" w:rsidP="009A13CF">
            <w:pPr>
              <w:rPr>
                <w:rFonts w:asciiTheme="minorHAnsi" w:eastAsia="Calibri" w:hAnsiTheme="minorHAnsi" w:cstheme="minorHAnsi"/>
                <w:bCs/>
                <w:color w:val="2F5496" w:themeColor="accent1" w:themeShade="BF"/>
                <w:sz w:val="22"/>
                <w:szCs w:val="22"/>
              </w:rPr>
            </w:pPr>
            <w:r w:rsidRPr="00CA1BF0">
              <w:rPr>
                <w:rFonts w:asciiTheme="minorHAnsi" w:eastAsia="Calibri" w:hAnsiTheme="minorHAnsi" w:cstheme="minorHAnsi"/>
                <w:bCs/>
                <w:i/>
                <w:iCs/>
                <w:color w:val="2F5496" w:themeColor="accent1" w:themeShade="BF"/>
                <w:sz w:val="22"/>
                <w:szCs w:val="22"/>
              </w:rPr>
              <w:t>Temas:</w:t>
            </w:r>
            <w:r w:rsidRPr="00CA1BF0">
              <w:rPr>
                <w:rFonts w:asciiTheme="minorHAnsi" w:eastAsia="Calibri" w:hAnsiTheme="minorHAnsi" w:cstheme="minorHAnsi"/>
                <w:bCs/>
                <w:color w:val="2F5496" w:themeColor="accent1" w:themeShade="BF"/>
                <w:sz w:val="22"/>
                <w:szCs w:val="22"/>
              </w:rPr>
              <w:t xml:space="preserve"> Situación Enfermedades de Notificación Obligatoria, Complicaciones Virus Zika, COVID-19, </w:t>
            </w:r>
            <w:r w:rsidR="00C051E9" w:rsidRPr="00CA1BF0">
              <w:rPr>
                <w:rFonts w:asciiTheme="minorHAnsi" w:eastAsia="Calibri" w:hAnsiTheme="minorHAnsi" w:cstheme="minorHAnsi"/>
                <w:bCs/>
                <w:color w:val="2F5496" w:themeColor="accent1" w:themeShade="BF"/>
                <w:sz w:val="22"/>
                <w:szCs w:val="22"/>
              </w:rPr>
              <w:t xml:space="preserve">vigilancia de Enfermedad Tipo Influenza (ETI) e Infecciones Respiratorias Agudas Graves (IRAG), </w:t>
            </w:r>
            <w:r w:rsidRPr="00CA1BF0">
              <w:rPr>
                <w:rFonts w:asciiTheme="minorHAnsi" w:eastAsia="Calibri" w:hAnsiTheme="minorHAnsi" w:cstheme="minorHAnsi"/>
                <w:bCs/>
                <w:color w:val="2F5496" w:themeColor="accent1" w:themeShade="BF"/>
                <w:sz w:val="22"/>
                <w:szCs w:val="22"/>
              </w:rPr>
              <w:t>Meningoencefalitis</w:t>
            </w:r>
          </w:p>
          <w:p w14:paraId="7D4EAD2C" w14:textId="77777777" w:rsidR="009A13CF" w:rsidRPr="00CA1BF0" w:rsidRDefault="009A13CF" w:rsidP="009A13CF">
            <w:pPr>
              <w:rPr>
                <w:rFonts w:asciiTheme="minorHAnsi" w:eastAsia="Calibri" w:hAnsiTheme="minorHAnsi" w:cstheme="minorHAnsi"/>
                <w:bCs/>
                <w:i/>
                <w:iCs/>
                <w:sz w:val="22"/>
                <w:szCs w:val="22"/>
              </w:rPr>
            </w:pPr>
            <w:r w:rsidRPr="00CA1BF0">
              <w:rPr>
                <w:rFonts w:asciiTheme="minorHAnsi" w:eastAsia="Calibri" w:hAnsiTheme="minorHAnsi" w:cstheme="minorHAnsi"/>
                <w:bCs/>
                <w:sz w:val="22"/>
                <w:szCs w:val="22"/>
              </w:rPr>
              <w:t xml:space="preserve">Lic. Cynthia Viveros </w:t>
            </w:r>
          </w:p>
          <w:p w14:paraId="4E567DD9" w14:textId="6139C087" w:rsidR="009A13CF" w:rsidRPr="00CA1BF0" w:rsidRDefault="009A13CF"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Lic. Ana Jara</w:t>
            </w:r>
          </w:p>
          <w:p w14:paraId="7F9BF373" w14:textId="02E02ED8" w:rsidR="00FD3E25" w:rsidRPr="00CA1BF0" w:rsidRDefault="00FD3E25"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Dra. Katia Peralta</w:t>
            </w:r>
          </w:p>
          <w:p w14:paraId="6726DA40" w14:textId="77777777" w:rsidR="009A13CF" w:rsidRPr="00CA1BF0" w:rsidRDefault="009A13CF"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Dr. Guido Zarate</w:t>
            </w:r>
          </w:p>
          <w:p w14:paraId="588FC315" w14:textId="77777777" w:rsidR="009A13CF" w:rsidRPr="00CA1BF0" w:rsidRDefault="009A13CF"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Lic. Mónica Arellano</w:t>
            </w:r>
          </w:p>
          <w:p w14:paraId="1E3BE3CF" w14:textId="77777777" w:rsidR="009A13CF" w:rsidRPr="00CA1BF0" w:rsidRDefault="009A13CF" w:rsidP="009A13CF">
            <w:pPr>
              <w:rPr>
                <w:rFonts w:asciiTheme="minorHAnsi" w:eastAsia="Calibri" w:hAnsiTheme="minorHAnsi" w:cstheme="minorHAnsi"/>
                <w:bCs/>
                <w:sz w:val="22"/>
                <w:szCs w:val="22"/>
              </w:rPr>
            </w:pPr>
            <w:r w:rsidRPr="00CA1BF0">
              <w:rPr>
                <w:rFonts w:asciiTheme="minorHAnsi" w:eastAsia="Calibri" w:hAnsiTheme="minorHAnsi" w:cstheme="minorHAnsi"/>
                <w:bCs/>
                <w:sz w:val="22"/>
                <w:szCs w:val="22"/>
              </w:rPr>
              <w:t>Lic. María Meza</w:t>
            </w:r>
          </w:p>
          <w:p w14:paraId="7A9F343E" w14:textId="77777777" w:rsidR="009A13CF" w:rsidRPr="00CA1BF0" w:rsidRDefault="009A13CF" w:rsidP="009A13CF">
            <w:pPr>
              <w:rPr>
                <w:rFonts w:asciiTheme="minorHAnsi" w:eastAsia="Calibri" w:hAnsiTheme="minorHAnsi" w:cstheme="minorHAnsi"/>
                <w:bCs/>
                <w:sz w:val="22"/>
                <w:szCs w:val="22"/>
              </w:rPr>
            </w:pPr>
            <w:proofErr w:type="spellStart"/>
            <w:r w:rsidRPr="00CA1BF0">
              <w:rPr>
                <w:rFonts w:asciiTheme="minorHAnsi" w:eastAsia="Calibri" w:hAnsiTheme="minorHAnsi" w:cstheme="minorHAnsi"/>
                <w:bCs/>
                <w:sz w:val="22"/>
                <w:szCs w:val="22"/>
              </w:rPr>
              <w:t>Mathias</w:t>
            </w:r>
            <w:proofErr w:type="spellEnd"/>
            <w:r w:rsidRPr="00CA1BF0">
              <w:rPr>
                <w:rFonts w:asciiTheme="minorHAnsi" w:eastAsia="Calibri" w:hAnsiTheme="minorHAnsi" w:cstheme="minorHAnsi"/>
                <w:bCs/>
                <w:sz w:val="22"/>
                <w:szCs w:val="22"/>
              </w:rPr>
              <w:t xml:space="preserve"> Oviedo</w:t>
            </w:r>
          </w:p>
          <w:p w14:paraId="634C312E" w14:textId="65F01A0E" w:rsidR="009A13CF" w:rsidRPr="00CA1BF0" w:rsidRDefault="009A13CF" w:rsidP="009A13CF">
            <w:pPr>
              <w:rPr>
                <w:rFonts w:asciiTheme="minorHAnsi" w:eastAsia="Calibri" w:hAnsiTheme="minorHAnsi" w:cstheme="minorHAnsi"/>
                <w:bCs/>
                <w:sz w:val="22"/>
                <w:szCs w:val="22"/>
                <w:highlight w:val="yellow"/>
              </w:rPr>
            </w:pPr>
            <w:r w:rsidRPr="00CA1BF0">
              <w:rPr>
                <w:rFonts w:asciiTheme="minorHAnsi" w:eastAsia="Calibri" w:hAnsiTheme="minorHAnsi" w:cstheme="minorHAnsi"/>
                <w:bCs/>
                <w:sz w:val="22"/>
                <w:szCs w:val="22"/>
                <w:highlight w:val="yellow"/>
              </w:rPr>
              <w:lastRenderedPageBreak/>
              <w:t xml:space="preserve">Lic. Elena </w:t>
            </w:r>
            <w:proofErr w:type="spellStart"/>
            <w:r w:rsidRPr="00CA1BF0">
              <w:rPr>
                <w:rFonts w:asciiTheme="minorHAnsi" w:eastAsia="Calibri" w:hAnsiTheme="minorHAnsi" w:cstheme="minorHAnsi"/>
                <w:bCs/>
                <w:sz w:val="22"/>
                <w:szCs w:val="22"/>
                <w:highlight w:val="yellow"/>
              </w:rPr>
              <w:t>Penayo</w:t>
            </w:r>
            <w:proofErr w:type="spellEnd"/>
          </w:p>
        </w:tc>
      </w:tr>
    </w:tbl>
    <w:p w14:paraId="77A0295B" w14:textId="77777777" w:rsidR="009A13CF" w:rsidRPr="00CA1BF0" w:rsidRDefault="009A13CF" w:rsidP="00A51962">
      <w:pPr>
        <w:spacing w:after="0"/>
        <w:rPr>
          <w:rFonts w:eastAsia="Calibri" w:cstheme="minorHAnsi"/>
          <w:b/>
          <w:highlight w:val="yellow"/>
        </w:rPr>
      </w:pPr>
    </w:p>
    <w:p w14:paraId="179B9391" w14:textId="0D346E37" w:rsidR="005D0893" w:rsidRPr="00CA1BF0" w:rsidRDefault="00A51962" w:rsidP="001B3B6C">
      <w:pPr>
        <w:spacing w:after="0"/>
        <w:jc w:val="center"/>
        <w:rPr>
          <w:rFonts w:cstheme="minorHAnsi"/>
          <w:i/>
          <w:iCs/>
          <w:highlight w:val="yellow"/>
        </w:rPr>
      </w:pPr>
      <w:r w:rsidRPr="00CA1BF0">
        <w:rPr>
          <w:rFonts w:cstheme="minorHAnsi"/>
          <w:i/>
          <w:iCs/>
          <w:highlight w:val="yellow"/>
        </w:rPr>
        <w:t>Una publicación de</w:t>
      </w:r>
      <w:r w:rsidR="009A13CF" w:rsidRPr="00CA1BF0">
        <w:rPr>
          <w:rFonts w:cstheme="minorHAnsi"/>
          <w:i/>
          <w:iCs/>
          <w:highlight w:val="yellow"/>
        </w:rPr>
        <w:t xml:space="preserve"> la</w:t>
      </w:r>
      <w:r w:rsidRPr="00CA1BF0">
        <w:rPr>
          <w:rFonts w:cstheme="minorHAnsi"/>
          <w:i/>
          <w:iCs/>
          <w:highlight w:val="yellow"/>
        </w:rPr>
        <w:t xml:space="preserve"> Dirección General de Vigilancia de Salud, Ministerio de Salud Pública y Bienestar Social, año </w:t>
      </w:r>
      <w:r w:rsidR="000F5FC5" w:rsidRPr="00CA1BF0">
        <w:rPr>
          <w:rFonts w:cstheme="minorHAnsi"/>
          <w:i/>
          <w:iCs/>
          <w:highlight w:val="yellow"/>
        </w:rPr>
        <w:t>2023.</w:t>
      </w:r>
    </w:p>
    <w:p w14:paraId="24652D0A" w14:textId="523A28AA" w:rsidR="005D0893" w:rsidRPr="00CA1BF0" w:rsidRDefault="002D702A">
      <w:pPr>
        <w:rPr>
          <w:rFonts w:cstheme="minorHAnsi"/>
          <w:highlight w:val="yellow"/>
        </w:rPr>
      </w:pPr>
      <w:r w:rsidRPr="00CA1BF0">
        <w:rPr>
          <w:rFonts w:eastAsia="Calibri" w:cstheme="minorHAnsi"/>
          <w:noProof/>
          <w:highlight w:val="yellow"/>
        </w:rPr>
        <w:drawing>
          <wp:anchor distT="0" distB="0" distL="114300" distR="114300" simplePos="0" relativeHeight="251706368" behindDoc="0" locked="0" layoutInCell="1" allowOverlap="1" wp14:anchorId="39E62E26" wp14:editId="0CF6AFAF">
            <wp:simplePos x="0" y="0"/>
            <wp:positionH relativeFrom="margin">
              <wp:posOffset>-907415</wp:posOffset>
            </wp:positionH>
            <wp:positionV relativeFrom="margin">
              <wp:posOffset>-968375</wp:posOffset>
            </wp:positionV>
            <wp:extent cx="7585710" cy="10734675"/>
            <wp:effectExtent l="0" t="0" r="0" b="952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7585710" cy="10734675"/>
                    </a:xfrm>
                    <a:prstGeom prst="rect">
                      <a:avLst/>
                    </a:prstGeom>
                  </pic:spPr>
                </pic:pic>
              </a:graphicData>
            </a:graphic>
            <wp14:sizeRelH relativeFrom="margin">
              <wp14:pctWidth>0</wp14:pctWidth>
            </wp14:sizeRelH>
            <wp14:sizeRelV relativeFrom="margin">
              <wp14:pctHeight>0</wp14:pctHeight>
            </wp14:sizeRelV>
          </wp:anchor>
        </w:drawing>
      </w:r>
      <w:r w:rsidR="00C72E36" w:rsidRPr="00CA1BF0">
        <w:rPr>
          <w:rFonts w:cstheme="minorHAnsi"/>
          <w:noProof/>
          <w:highlight w:val="yellow"/>
        </w:rPr>
        <w:drawing>
          <wp:inline distT="0" distB="0" distL="0" distR="0" wp14:anchorId="4B631304" wp14:editId="632CB6DE">
            <wp:extent cx="1828800" cy="18288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28800" cy="1828800"/>
                    </a:xfrm>
                    <a:prstGeom prst="rect">
                      <a:avLst/>
                    </a:prstGeom>
                    <a:noFill/>
                  </pic:spPr>
                </pic:pic>
              </a:graphicData>
            </a:graphic>
          </wp:inline>
        </w:drawing>
      </w:r>
    </w:p>
    <w:p w14:paraId="2A023005" w14:textId="7727F049" w:rsidR="0024684C" w:rsidRPr="00CA1BF0" w:rsidRDefault="005D0893" w:rsidP="00A51962">
      <w:pPr>
        <w:spacing w:after="0"/>
        <w:rPr>
          <w:rFonts w:eastAsia="Calibri" w:cstheme="minorHAnsi"/>
        </w:rPr>
      </w:pPr>
      <w:r w:rsidRPr="00CA1BF0">
        <w:rPr>
          <w:rFonts w:cstheme="minorHAnsi"/>
          <w:highlight w:val="yellow"/>
        </w:rPr>
        <w:t>.</w:t>
      </w:r>
    </w:p>
    <w:sectPr w:rsidR="0024684C" w:rsidRPr="00CA1BF0" w:rsidSect="00CE2181">
      <w:headerReference w:type="default" r:id="rId67"/>
      <w:footerReference w:type="default" r:id="rId68"/>
      <w:type w:val="continuous"/>
      <w:pgSz w:w="11907" w:h="16840" w:code="9"/>
      <w:pgMar w:top="1355" w:right="1440" w:bottom="1440" w:left="1440" w:header="737" w:footer="720"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8F4BE1" w14:textId="77777777" w:rsidR="004C60B0" w:rsidRDefault="004C60B0" w:rsidP="009B423C">
      <w:pPr>
        <w:spacing w:after="0"/>
      </w:pPr>
      <w:r>
        <w:separator/>
      </w:r>
    </w:p>
  </w:endnote>
  <w:endnote w:type="continuationSeparator" w:id="0">
    <w:p w14:paraId="063B1207" w14:textId="77777777" w:rsidR="004C60B0" w:rsidRDefault="004C60B0" w:rsidP="009B423C">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Leelawadee">
    <w:panose1 w:val="020B0502040204020203"/>
    <w:charset w:val="00"/>
    <w:family w:val="swiss"/>
    <w:pitch w:val="variable"/>
    <w:sig w:usb0="01000003" w:usb1="00000000" w:usb2="00000000" w:usb3="00000000" w:csb0="00010001"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Droid Serif">
    <w:altName w:val="Cambria"/>
    <w:panose1 w:val="00000000000000000000"/>
    <w:charset w:val="00"/>
    <w:family w:val="roman"/>
    <w:notTrueType/>
    <w:pitch w:val="default"/>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Droid Sans Fallback">
    <w:altName w:val="MS Mincho"/>
    <w:panose1 w:val="00000000000000000000"/>
    <w:charset w:val="80"/>
    <w:family w:val="auto"/>
    <w:notTrueType/>
    <w:pitch w:val="variable"/>
    <w:sig w:usb0="00000001" w:usb1="08070000" w:usb2="00000010" w:usb3="00000000" w:csb0="00020000" w:csb1="00000000"/>
  </w:font>
  <w:font w:name="FreeSans">
    <w:altName w:val="MS Mincho"/>
    <w:panose1 w:val="00000000000000000000"/>
    <w:charset w:val="80"/>
    <w:family w:val="auto"/>
    <w:notTrueType/>
    <w:pitch w:val="variable"/>
    <w:sig w:usb0="00000001" w:usb1="08070000" w:usb2="00000010" w:usb3="00000000" w:csb0="00020000" w:csb1="00000000"/>
  </w:font>
  <w:font w:name="Lohit Hindi">
    <w:altName w:val="MS Mincho"/>
    <w:panose1 w:val="00000000000000000000"/>
    <w:charset w:val="00"/>
    <w:family w:val="roman"/>
    <w:notTrueType/>
    <w:pitch w:val="default"/>
  </w:font>
  <w:font w:name="CG Times">
    <w:altName w:val="Times New Roman"/>
    <w:panose1 w:val="00000000000000000000"/>
    <w:charset w:val="00"/>
    <w:family w:val="roman"/>
    <w:notTrueType/>
    <w:pitch w:val="default"/>
    <w:sig w:usb0="00000003" w:usb1="00000000" w:usb2="00000000" w:usb3="00000000" w:csb0="00000001" w:csb1="00000000"/>
  </w:font>
  <w:font w:name="Arial Nova">
    <w:charset w:val="00"/>
    <w:family w:val="swiss"/>
    <w:pitch w:val="variable"/>
    <w:sig w:usb0="0000028F"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Franklin Gothic Book">
    <w:panose1 w:val="020B0503020102020204"/>
    <w:charset w:val="00"/>
    <w:family w:val="swiss"/>
    <w:pitch w:val="variable"/>
    <w:sig w:usb0="00000287" w:usb1="00000000" w:usb2="00000000" w:usb3="00000000" w:csb0="0000009F" w:csb1="00000000"/>
  </w:font>
  <w:font w:name="Arial Nova Cond">
    <w:altName w:val="Arial Nova Cond"/>
    <w:charset w:val="00"/>
    <w:family w:val="swiss"/>
    <w:pitch w:val="variable"/>
    <w:sig w:usb0="0000028F"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lang w:val="es-ES"/>
      </w:rPr>
      <w:id w:val="1122884246"/>
      <w:docPartObj>
        <w:docPartGallery w:val="Page Numbers (Bottom of Page)"/>
        <w:docPartUnique/>
      </w:docPartObj>
    </w:sdtPr>
    <w:sdtEndPr/>
    <w:sdtContent>
      <w:p w14:paraId="70B8F2EE" w14:textId="5BB748F7" w:rsidR="002D702A" w:rsidRDefault="002D702A">
        <w:pPr>
          <w:pStyle w:val="Piedepgina"/>
          <w:jc w:val="right"/>
        </w:pPr>
        <w:r w:rsidRPr="00CE2181">
          <w:rPr>
            <w:color w:val="A6A6A6" w:themeColor="background1" w:themeShade="A6"/>
            <w:lang w:val="es-ES"/>
          </w:rPr>
          <w:t xml:space="preserve">Página | </w:t>
        </w:r>
        <w:r w:rsidRPr="00CE2181">
          <w:rPr>
            <w:color w:val="A6A6A6" w:themeColor="background1" w:themeShade="A6"/>
          </w:rPr>
          <w:fldChar w:fldCharType="begin"/>
        </w:r>
        <w:r w:rsidRPr="00CE2181">
          <w:rPr>
            <w:color w:val="A6A6A6" w:themeColor="background1" w:themeShade="A6"/>
          </w:rPr>
          <w:instrText>PAGE   \* MERGEFORMAT</w:instrText>
        </w:r>
        <w:r w:rsidRPr="00CE2181">
          <w:rPr>
            <w:color w:val="A6A6A6" w:themeColor="background1" w:themeShade="A6"/>
          </w:rPr>
          <w:fldChar w:fldCharType="separate"/>
        </w:r>
        <w:r w:rsidRPr="00CE2181">
          <w:rPr>
            <w:color w:val="A6A6A6" w:themeColor="background1" w:themeShade="A6"/>
            <w:lang w:val="es-ES"/>
          </w:rPr>
          <w:t>2</w:t>
        </w:r>
        <w:r w:rsidRPr="00CE2181">
          <w:rPr>
            <w:color w:val="A6A6A6" w:themeColor="background1" w:themeShade="A6"/>
          </w:rPr>
          <w:fldChar w:fldCharType="end"/>
        </w:r>
        <w:r>
          <w:rPr>
            <w:lang w:val="es-ES"/>
          </w:rPr>
          <w:t xml:space="preserve"> </w:t>
        </w:r>
      </w:p>
    </w:sdtContent>
  </w:sdt>
  <w:p w14:paraId="38268BDA" w14:textId="77777777" w:rsidR="0027775E" w:rsidRDefault="0027775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2C29228" w14:textId="77777777" w:rsidR="004C60B0" w:rsidRDefault="004C60B0" w:rsidP="009B423C">
      <w:pPr>
        <w:spacing w:after="0"/>
      </w:pPr>
      <w:r>
        <w:separator/>
      </w:r>
    </w:p>
  </w:footnote>
  <w:footnote w:type="continuationSeparator" w:id="0">
    <w:p w14:paraId="052BB1E7" w14:textId="77777777" w:rsidR="004C60B0" w:rsidRDefault="004C60B0" w:rsidP="009B423C">
      <w:pPr>
        <w:spacing w:after="0"/>
      </w:pPr>
      <w:r>
        <w:continuationSeparator/>
      </w:r>
    </w:p>
  </w:footnote>
  <w:footnote w:id="1">
    <w:p w14:paraId="7BC1A64A" w14:textId="2AD51A17" w:rsidR="0049230A" w:rsidRPr="0049230A" w:rsidRDefault="0049230A" w:rsidP="0049230A">
      <w:pPr>
        <w:pStyle w:val="Textonotapie"/>
        <w:jc w:val="both"/>
        <w:rPr>
          <w:sz w:val="18"/>
          <w:szCs w:val="18"/>
        </w:rPr>
      </w:pPr>
      <w:r>
        <w:rPr>
          <w:rStyle w:val="Refdenotaalpie"/>
        </w:rPr>
        <w:footnoteRef/>
      </w:r>
      <w:r>
        <w:t xml:space="preserve"> </w:t>
      </w:r>
      <w:r w:rsidRPr="0049230A">
        <w:rPr>
          <w:sz w:val="18"/>
          <w:szCs w:val="18"/>
        </w:rPr>
        <w:t>Fuente: Organización Panamericana de la Salud / Organización Mundial de la Salud. Actualización</w:t>
      </w:r>
    </w:p>
    <w:p w14:paraId="4F154FE1" w14:textId="77777777" w:rsidR="0049230A" w:rsidRPr="0049230A" w:rsidRDefault="0049230A" w:rsidP="0049230A">
      <w:pPr>
        <w:pStyle w:val="Textonotapie"/>
        <w:jc w:val="both"/>
        <w:rPr>
          <w:sz w:val="18"/>
          <w:szCs w:val="18"/>
        </w:rPr>
      </w:pPr>
      <w:r w:rsidRPr="0049230A">
        <w:rPr>
          <w:sz w:val="18"/>
          <w:szCs w:val="18"/>
        </w:rPr>
        <w:t>Epidemiológica: Brotes de influenza aviar causados por influenza A(H5N1) en la Región de las Américas. 17 de</w:t>
      </w:r>
    </w:p>
    <w:p w14:paraId="3037306F" w14:textId="7FA65342" w:rsidR="0049230A" w:rsidRPr="0049230A" w:rsidRDefault="0049230A" w:rsidP="0049230A">
      <w:pPr>
        <w:pStyle w:val="Textonotapie"/>
        <w:jc w:val="both"/>
        <w:rPr>
          <w:lang w:val="es-MX"/>
        </w:rPr>
      </w:pPr>
      <w:r w:rsidRPr="0049230A">
        <w:rPr>
          <w:sz w:val="18"/>
          <w:szCs w:val="18"/>
        </w:rPr>
        <w:t>mayo de 2023, Washington, D.C.: OPS/OMS; 2023</w:t>
      </w:r>
    </w:p>
  </w:footnote>
  <w:footnote w:id="2">
    <w:p w14:paraId="46A0AD8A" w14:textId="571508EF" w:rsidR="005933D2" w:rsidRDefault="005933D2" w:rsidP="005933D2">
      <w:pPr>
        <w:pStyle w:val="Textonotapie"/>
        <w:jc w:val="left"/>
        <w:rPr>
          <w:rFonts w:asciiTheme="minorHAnsi" w:hAnsiTheme="minorHAnsi" w:cstheme="minorHAnsi"/>
          <w:i/>
          <w:iCs/>
          <w:sz w:val="18"/>
          <w:szCs w:val="18"/>
        </w:rPr>
      </w:pPr>
      <w:r w:rsidRPr="003A1080">
        <w:rPr>
          <w:rStyle w:val="Refdenotaalpie"/>
          <w:rFonts w:asciiTheme="minorHAnsi" w:hAnsiTheme="minorHAnsi" w:cstheme="minorHAnsi"/>
          <w:sz w:val="18"/>
          <w:szCs w:val="18"/>
        </w:rPr>
        <w:footnoteRef/>
      </w:r>
      <w:r w:rsidRPr="003A1080">
        <w:rPr>
          <w:rFonts w:asciiTheme="minorHAnsi" w:hAnsiTheme="minorHAnsi" w:cstheme="minorHAnsi"/>
          <w:sz w:val="18"/>
          <w:szCs w:val="18"/>
        </w:rPr>
        <w:t xml:space="preserve"> SENACSA. Influenza Aviar De Alta Patogenicidad (IAAP) en Paraguay informe </w:t>
      </w:r>
      <w:r w:rsidRPr="00024F43">
        <w:rPr>
          <w:rFonts w:asciiTheme="minorHAnsi" w:hAnsiTheme="minorHAnsi" w:cstheme="minorHAnsi"/>
          <w:sz w:val="18"/>
          <w:szCs w:val="18"/>
        </w:rPr>
        <w:t>epidemiológico N°</w:t>
      </w:r>
      <w:r w:rsidR="009920F2" w:rsidRPr="00024F43">
        <w:rPr>
          <w:rFonts w:asciiTheme="minorHAnsi" w:hAnsiTheme="minorHAnsi" w:cstheme="minorHAnsi"/>
          <w:sz w:val="18"/>
          <w:szCs w:val="18"/>
        </w:rPr>
        <w:t>7</w:t>
      </w:r>
      <w:r w:rsidRPr="00024F43">
        <w:rPr>
          <w:rFonts w:asciiTheme="minorHAnsi" w:hAnsiTheme="minorHAnsi" w:cstheme="minorHAnsi"/>
          <w:sz w:val="18"/>
          <w:szCs w:val="18"/>
        </w:rPr>
        <w:t>.</w:t>
      </w:r>
      <w:r w:rsidRPr="003A1080">
        <w:rPr>
          <w:rFonts w:asciiTheme="minorHAnsi" w:hAnsiTheme="minorHAnsi" w:cstheme="minorHAnsi"/>
          <w:sz w:val="18"/>
          <w:szCs w:val="18"/>
        </w:rPr>
        <w:t xml:space="preserve"> </w:t>
      </w:r>
      <w:r w:rsidRPr="003A1080">
        <w:rPr>
          <w:rFonts w:asciiTheme="minorHAnsi" w:hAnsiTheme="minorHAnsi" w:cstheme="minorHAnsi"/>
          <w:i/>
          <w:iCs/>
          <w:sz w:val="18"/>
          <w:szCs w:val="18"/>
        </w:rPr>
        <w:t xml:space="preserve">Disponible en: </w:t>
      </w:r>
      <w:hyperlink r:id="rId1" w:history="1">
        <w:r w:rsidR="00024F43" w:rsidRPr="00367C39">
          <w:rPr>
            <w:rStyle w:val="Hipervnculo"/>
            <w:rFonts w:asciiTheme="minorHAnsi" w:hAnsiTheme="minorHAnsi" w:cstheme="minorHAnsi"/>
            <w:i/>
            <w:iCs/>
            <w:sz w:val="18"/>
            <w:szCs w:val="18"/>
          </w:rPr>
          <w:t>https://drive.google.com/file/d/17cPJWovr5CvEtUiOj3mNQwqvD9XSUP11/view</w:t>
        </w:r>
      </w:hyperlink>
    </w:p>
    <w:p w14:paraId="26F2D08B" w14:textId="77777777" w:rsidR="00024F43" w:rsidRPr="003A1080" w:rsidRDefault="00024F43" w:rsidP="005933D2">
      <w:pPr>
        <w:pStyle w:val="Textonotapie"/>
        <w:jc w:val="left"/>
        <w:rPr>
          <w:rFonts w:asciiTheme="minorHAnsi" w:hAnsiTheme="minorHAnsi" w:cstheme="minorHAnsi"/>
          <w:i/>
          <w:iCs/>
          <w:sz w:val="18"/>
          <w:szCs w:val="18"/>
        </w:rPr>
      </w:pPr>
    </w:p>
    <w:p w14:paraId="1A1B4512" w14:textId="332CB51C" w:rsidR="005933D2" w:rsidRDefault="005933D2" w:rsidP="005933D2">
      <w:pPr>
        <w:pStyle w:val="Textonotapie"/>
        <w:jc w:val="left"/>
      </w:pPr>
    </w:p>
    <w:p w14:paraId="55DB69D6" w14:textId="386A083E" w:rsidR="00FE55DD" w:rsidRDefault="00FE55DD" w:rsidP="005933D2">
      <w:pPr>
        <w:pStyle w:val="Textonotapie"/>
        <w:jc w:val="left"/>
      </w:pPr>
    </w:p>
    <w:p w14:paraId="56CAFAE7" w14:textId="77777777" w:rsidR="00FE55DD" w:rsidRPr="003A1080" w:rsidRDefault="00FE55DD" w:rsidP="005933D2">
      <w:pPr>
        <w:pStyle w:val="Textonotapie"/>
        <w:jc w:val="left"/>
        <w:rPr>
          <w:rFonts w:asciiTheme="minorHAnsi" w:hAnsiTheme="minorHAnsi" w:cstheme="minorHAnsi"/>
          <w:sz w:val="18"/>
          <w:szCs w:val="18"/>
        </w:rPr>
      </w:pPr>
    </w:p>
  </w:footnote>
  <w:footnote w:id="3">
    <w:p w14:paraId="17A43912" w14:textId="294D2DE9" w:rsidR="007D7D68" w:rsidRPr="007D7D68" w:rsidRDefault="007D7D68" w:rsidP="007D7D68">
      <w:pPr>
        <w:pStyle w:val="Textonotapie"/>
        <w:jc w:val="left"/>
        <w:rPr>
          <w:lang w:val="es-MX"/>
        </w:rPr>
      </w:pPr>
      <w:r w:rsidRPr="003A1080">
        <w:rPr>
          <w:rStyle w:val="Refdenotaalpie"/>
          <w:rFonts w:asciiTheme="minorHAnsi" w:hAnsiTheme="minorHAnsi" w:cstheme="minorHAnsi"/>
          <w:sz w:val="18"/>
          <w:szCs w:val="18"/>
        </w:rPr>
        <w:footnoteRef/>
      </w:r>
      <w:r w:rsidRPr="003A1080">
        <w:rPr>
          <w:rFonts w:asciiTheme="minorHAnsi" w:hAnsiTheme="minorHAnsi" w:cstheme="minorHAnsi"/>
          <w:sz w:val="18"/>
          <w:szCs w:val="18"/>
        </w:rPr>
        <w:t xml:space="preserve"> </w:t>
      </w:r>
      <w:r w:rsidRPr="003A1080">
        <w:rPr>
          <w:rFonts w:asciiTheme="minorHAnsi" w:hAnsiTheme="minorHAnsi" w:cstheme="minorHAnsi"/>
          <w:sz w:val="18"/>
          <w:szCs w:val="18"/>
          <w:lang w:val="es-MX"/>
        </w:rPr>
        <w:t xml:space="preserve">Fuente: </w:t>
      </w:r>
      <w:hyperlink r:id="rId2" w:history="1">
        <w:r w:rsidRPr="003A1080">
          <w:rPr>
            <w:rStyle w:val="Hipervnculo"/>
            <w:rFonts w:asciiTheme="minorHAnsi" w:hAnsiTheme="minorHAnsi" w:cstheme="minorHAnsi"/>
            <w:sz w:val="18"/>
            <w:szCs w:val="18"/>
          </w:rPr>
          <w:t>https://dgvs.mspbs.gov.py/files/documentos/Influenza_Aviar_Paraguay_15_03_2023.pdf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9E0C4C" w14:textId="4EC04887" w:rsidR="002D702A" w:rsidRDefault="00E56CB7">
    <w:pPr>
      <w:pStyle w:val="Encabezado"/>
    </w:pPr>
    <w:r>
      <w:rPr>
        <w:noProof/>
        <w:color w:val="808080" w:themeColor="background1" w:themeShade="80"/>
      </w:rPr>
      <mc:AlternateContent>
        <mc:Choice Requires="wps">
          <w:drawing>
            <wp:anchor distT="0" distB="0" distL="114300" distR="114300" simplePos="0" relativeHeight="251660288" behindDoc="0" locked="0" layoutInCell="1" allowOverlap="1" wp14:anchorId="41AB402E" wp14:editId="42892B36">
              <wp:simplePos x="0" y="0"/>
              <wp:positionH relativeFrom="margin">
                <wp:align>right</wp:align>
              </wp:positionH>
              <wp:positionV relativeFrom="paragraph">
                <wp:posOffset>-163195</wp:posOffset>
              </wp:positionV>
              <wp:extent cx="5724525" cy="544919"/>
              <wp:effectExtent l="0" t="0" r="9525" b="7620"/>
              <wp:wrapNone/>
              <wp:docPr id="524782282" name="Cuadro de texto 1"/>
              <wp:cNvGraphicFramePr/>
              <a:graphic xmlns:a="http://schemas.openxmlformats.org/drawingml/2006/main">
                <a:graphicData uri="http://schemas.microsoft.com/office/word/2010/wordprocessingShape">
                  <wps:wsp>
                    <wps:cNvSpPr txBox="1"/>
                    <wps:spPr>
                      <a:xfrm>
                        <a:off x="0" y="0"/>
                        <a:ext cx="5724525" cy="544919"/>
                      </a:xfrm>
                      <a:prstGeom prst="rect">
                        <a:avLst/>
                      </a:prstGeom>
                      <a:solidFill>
                        <a:schemeClr val="lt1"/>
                      </a:solidFill>
                      <a:ln w="6350">
                        <a:noFill/>
                      </a:ln>
                    </wps:spPr>
                    <wps:txbx>
                      <w:txbxContent>
                        <w:p w14:paraId="0384F572" w14:textId="07A68F5E" w:rsidR="00E56CB7" w:rsidRPr="009E213D" w:rsidRDefault="009E213D" w:rsidP="009E213D">
                          <w:pPr>
                            <w:spacing w:after="0"/>
                            <w:jc w:val="center"/>
                            <w:rPr>
                              <w:rFonts w:asciiTheme="majorHAnsi" w:hAnsiTheme="majorHAnsi" w:cstheme="majorHAnsi"/>
                              <w:color w:val="A6A6A6" w:themeColor="background1" w:themeShade="A6"/>
                              <w:sz w:val="20"/>
                              <w:szCs w:val="20"/>
                              <w:lang w:val="es-PY"/>
                            </w:rPr>
                          </w:pPr>
                          <w:r w:rsidRPr="009E213D">
                            <w:rPr>
                              <w:rFonts w:asciiTheme="majorHAnsi" w:hAnsiTheme="majorHAnsi" w:cstheme="majorHAnsi"/>
                              <w:color w:val="A6A6A6" w:themeColor="background1" w:themeShade="A6"/>
                              <w:sz w:val="20"/>
                              <w:szCs w:val="20"/>
                              <w:lang w:val="es-PY"/>
                            </w:rPr>
                            <w:t xml:space="preserve">BOLETÍN EPIDEMIOLÓGICO SEMANAL   </w:t>
                          </w:r>
                          <w:r>
                            <w:rPr>
                              <w:rFonts w:asciiTheme="majorHAnsi" w:hAnsiTheme="majorHAnsi" w:cstheme="majorHAnsi"/>
                              <w:color w:val="A6A6A6" w:themeColor="background1" w:themeShade="A6"/>
                              <w:sz w:val="20"/>
                              <w:szCs w:val="20"/>
                              <w:lang w:val="es-PY"/>
                            </w:rPr>
                            <w:t xml:space="preserve">    </w:t>
                          </w:r>
                          <w:r w:rsidRPr="009E213D">
                            <w:rPr>
                              <w:rFonts w:asciiTheme="majorHAnsi" w:hAnsiTheme="majorHAnsi" w:cstheme="majorHAnsi"/>
                              <w:color w:val="A6A6A6" w:themeColor="background1" w:themeShade="A6"/>
                              <w:sz w:val="20"/>
                              <w:szCs w:val="20"/>
                              <w:lang w:val="es-PY"/>
                            </w:rPr>
                            <w:t xml:space="preserve">                               </w:t>
                          </w:r>
                          <w:r>
                            <w:rPr>
                              <w:rFonts w:asciiTheme="majorHAnsi" w:hAnsiTheme="majorHAnsi" w:cstheme="majorHAnsi"/>
                              <w:color w:val="A6A6A6" w:themeColor="background1" w:themeShade="A6"/>
                              <w:sz w:val="20"/>
                              <w:szCs w:val="20"/>
                              <w:lang w:val="es-PY"/>
                            </w:rPr>
                            <w:t xml:space="preserve"> </w:t>
                          </w:r>
                          <w:r w:rsidRPr="009E213D">
                            <w:rPr>
                              <w:rFonts w:asciiTheme="majorHAnsi" w:hAnsiTheme="majorHAnsi" w:cstheme="majorHAnsi"/>
                              <w:color w:val="A6A6A6" w:themeColor="background1" w:themeShade="A6"/>
                              <w:sz w:val="20"/>
                              <w:szCs w:val="20"/>
                              <w:lang w:val="es-PY"/>
                            </w:rPr>
                            <w:t xml:space="preserve">                           </w:t>
                          </w:r>
                          <w:r w:rsidR="00E56CB7" w:rsidRPr="009E213D">
                            <w:rPr>
                              <w:rFonts w:asciiTheme="majorHAnsi" w:hAnsiTheme="majorHAnsi" w:cstheme="majorHAnsi"/>
                              <w:color w:val="A6A6A6" w:themeColor="background1" w:themeShade="A6"/>
                              <w:sz w:val="20"/>
                              <w:szCs w:val="20"/>
                              <w:lang w:val="es-PY"/>
                            </w:rPr>
                            <w:t>S</w:t>
                          </w:r>
                          <w:r w:rsidR="003D6FB1" w:rsidRPr="009E213D">
                            <w:rPr>
                              <w:rFonts w:asciiTheme="majorHAnsi" w:hAnsiTheme="majorHAnsi" w:cstheme="majorHAnsi"/>
                              <w:color w:val="A6A6A6" w:themeColor="background1" w:themeShade="A6"/>
                              <w:sz w:val="20"/>
                              <w:szCs w:val="20"/>
                              <w:lang w:val="es-PY"/>
                            </w:rPr>
                            <w:t>emana Epidemiológica</w:t>
                          </w:r>
                          <w:r w:rsidR="00E56CB7" w:rsidRPr="009E213D">
                            <w:rPr>
                              <w:rFonts w:asciiTheme="majorHAnsi" w:hAnsiTheme="majorHAnsi" w:cstheme="majorHAnsi"/>
                              <w:color w:val="A6A6A6" w:themeColor="background1" w:themeShade="A6"/>
                              <w:sz w:val="20"/>
                              <w:szCs w:val="20"/>
                              <w:lang w:val="es-PY"/>
                            </w:rPr>
                            <w:t xml:space="preserve"> </w:t>
                          </w:r>
                          <w:r w:rsidR="00D43CF5">
                            <w:rPr>
                              <w:rFonts w:asciiTheme="majorHAnsi" w:hAnsiTheme="majorHAnsi" w:cstheme="majorHAnsi"/>
                              <w:color w:val="A6A6A6" w:themeColor="background1" w:themeShade="A6"/>
                              <w:sz w:val="20"/>
                              <w:szCs w:val="20"/>
                              <w:lang w:val="es-PY"/>
                            </w:rPr>
                            <w:t>2</w:t>
                          </w:r>
                          <w:r w:rsidR="000D6932">
                            <w:rPr>
                              <w:rFonts w:asciiTheme="majorHAnsi" w:hAnsiTheme="majorHAnsi" w:cstheme="majorHAnsi"/>
                              <w:color w:val="A6A6A6" w:themeColor="background1" w:themeShade="A6"/>
                              <w:sz w:val="20"/>
                              <w:szCs w:val="20"/>
                              <w:lang w:val="es-PY"/>
                            </w:rPr>
                            <w:t>7</w:t>
                          </w:r>
                          <w:r w:rsidR="00E56CB7" w:rsidRPr="009E213D">
                            <w:rPr>
                              <w:rFonts w:asciiTheme="majorHAnsi" w:hAnsiTheme="majorHAnsi" w:cstheme="majorHAnsi"/>
                              <w:color w:val="A6A6A6" w:themeColor="background1" w:themeShade="A6"/>
                              <w:sz w:val="20"/>
                              <w:szCs w:val="20"/>
                              <w:lang w:val="es-PY"/>
                            </w:rPr>
                            <w:t>|2023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AB402E" id="_x0000_t202" coordsize="21600,21600" o:spt="202" path="m,l,21600r21600,l21600,xe">
              <v:stroke joinstyle="miter"/>
              <v:path gradientshapeok="t" o:connecttype="rect"/>
            </v:shapetype>
            <v:shape id="Cuadro de texto 1" o:spid="_x0000_s1028" type="#_x0000_t202" style="position:absolute;margin-left:399.55pt;margin-top:-12.85pt;width:450.75pt;height:42.9pt;z-index:2516602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" fillcolor="white [3201]" stroked="f" strokeweight=".5pt">
              <v:textbox>
                <w:txbxContent>
                  <w:p w14:paraId="0384F572" w14:textId="07A68F5E" w:rsidR="00E56CB7" w:rsidRPr="009E213D" w:rsidRDefault="009E213D" w:rsidP="009E213D">
                    <w:pPr>
                      <w:spacing w:after="0"/>
                      <w:jc w:val="center"/>
                      <w:rPr>
                        <w:rFonts w:asciiTheme="majorHAnsi" w:hAnsiTheme="majorHAnsi" w:cstheme="majorHAnsi"/>
                        <w:color w:val="A6A6A6" w:themeColor="background1" w:themeShade="A6"/>
                        <w:sz w:val="20"/>
                        <w:szCs w:val="20"/>
                        <w:lang w:val="es-PY"/>
                      </w:rPr>
                    </w:pPr>
                    <w:r w:rsidRPr="009E213D">
                      <w:rPr>
                        <w:rFonts w:asciiTheme="majorHAnsi" w:hAnsiTheme="majorHAnsi" w:cstheme="majorHAnsi"/>
                        <w:color w:val="A6A6A6" w:themeColor="background1" w:themeShade="A6"/>
                        <w:sz w:val="20"/>
                        <w:szCs w:val="20"/>
                        <w:lang w:val="es-PY"/>
                      </w:rPr>
                      <w:t xml:space="preserve">BOLETÍN EPIDEMIOLÓGICO SEMANAL   </w:t>
                    </w:r>
                    <w:r>
                      <w:rPr>
                        <w:rFonts w:asciiTheme="majorHAnsi" w:hAnsiTheme="majorHAnsi" w:cstheme="majorHAnsi"/>
                        <w:color w:val="A6A6A6" w:themeColor="background1" w:themeShade="A6"/>
                        <w:sz w:val="20"/>
                        <w:szCs w:val="20"/>
                        <w:lang w:val="es-PY"/>
                      </w:rPr>
                      <w:t xml:space="preserve">    </w:t>
                    </w:r>
                    <w:r w:rsidRPr="009E213D">
                      <w:rPr>
                        <w:rFonts w:asciiTheme="majorHAnsi" w:hAnsiTheme="majorHAnsi" w:cstheme="majorHAnsi"/>
                        <w:color w:val="A6A6A6" w:themeColor="background1" w:themeShade="A6"/>
                        <w:sz w:val="20"/>
                        <w:szCs w:val="20"/>
                        <w:lang w:val="es-PY"/>
                      </w:rPr>
                      <w:t xml:space="preserve">                               </w:t>
                    </w:r>
                    <w:r>
                      <w:rPr>
                        <w:rFonts w:asciiTheme="majorHAnsi" w:hAnsiTheme="majorHAnsi" w:cstheme="majorHAnsi"/>
                        <w:color w:val="A6A6A6" w:themeColor="background1" w:themeShade="A6"/>
                        <w:sz w:val="20"/>
                        <w:szCs w:val="20"/>
                        <w:lang w:val="es-PY"/>
                      </w:rPr>
                      <w:t xml:space="preserve"> </w:t>
                    </w:r>
                    <w:r w:rsidRPr="009E213D">
                      <w:rPr>
                        <w:rFonts w:asciiTheme="majorHAnsi" w:hAnsiTheme="majorHAnsi" w:cstheme="majorHAnsi"/>
                        <w:color w:val="A6A6A6" w:themeColor="background1" w:themeShade="A6"/>
                        <w:sz w:val="20"/>
                        <w:szCs w:val="20"/>
                        <w:lang w:val="es-PY"/>
                      </w:rPr>
                      <w:t xml:space="preserve">                           </w:t>
                    </w:r>
                    <w:r w:rsidR="00E56CB7" w:rsidRPr="009E213D">
                      <w:rPr>
                        <w:rFonts w:asciiTheme="majorHAnsi" w:hAnsiTheme="majorHAnsi" w:cstheme="majorHAnsi"/>
                        <w:color w:val="A6A6A6" w:themeColor="background1" w:themeShade="A6"/>
                        <w:sz w:val="20"/>
                        <w:szCs w:val="20"/>
                        <w:lang w:val="es-PY"/>
                      </w:rPr>
                      <w:t>S</w:t>
                    </w:r>
                    <w:r w:rsidR="003D6FB1" w:rsidRPr="009E213D">
                      <w:rPr>
                        <w:rFonts w:asciiTheme="majorHAnsi" w:hAnsiTheme="majorHAnsi" w:cstheme="majorHAnsi"/>
                        <w:color w:val="A6A6A6" w:themeColor="background1" w:themeShade="A6"/>
                        <w:sz w:val="20"/>
                        <w:szCs w:val="20"/>
                        <w:lang w:val="es-PY"/>
                      </w:rPr>
                      <w:t>emana Epidemiológica</w:t>
                    </w:r>
                    <w:r w:rsidR="00E56CB7" w:rsidRPr="009E213D">
                      <w:rPr>
                        <w:rFonts w:asciiTheme="majorHAnsi" w:hAnsiTheme="majorHAnsi" w:cstheme="majorHAnsi"/>
                        <w:color w:val="A6A6A6" w:themeColor="background1" w:themeShade="A6"/>
                        <w:sz w:val="20"/>
                        <w:szCs w:val="20"/>
                        <w:lang w:val="es-PY"/>
                      </w:rPr>
                      <w:t xml:space="preserve"> </w:t>
                    </w:r>
                    <w:r w:rsidR="00D43CF5">
                      <w:rPr>
                        <w:rFonts w:asciiTheme="majorHAnsi" w:hAnsiTheme="majorHAnsi" w:cstheme="majorHAnsi"/>
                        <w:color w:val="A6A6A6" w:themeColor="background1" w:themeShade="A6"/>
                        <w:sz w:val="20"/>
                        <w:szCs w:val="20"/>
                        <w:lang w:val="es-PY"/>
                      </w:rPr>
                      <w:t>2</w:t>
                    </w:r>
                    <w:r w:rsidR="000D6932">
                      <w:rPr>
                        <w:rFonts w:asciiTheme="majorHAnsi" w:hAnsiTheme="majorHAnsi" w:cstheme="majorHAnsi"/>
                        <w:color w:val="A6A6A6" w:themeColor="background1" w:themeShade="A6"/>
                        <w:sz w:val="20"/>
                        <w:szCs w:val="20"/>
                        <w:lang w:val="es-PY"/>
                      </w:rPr>
                      <w:t>7</w:t>
                    </w:r>
                    <w:r w:rsidR="00E56CB7" w:rsidRPr="009E213D">
                      <w:rPr>
                        <w:rFonts w:asciiTheme="majorHAnsi" w:hAnsiTheme="majorHAnsi" w:cstheme="majorHAnsi"/>
                        <w:color w:val="A6A6A6" w:themeColor="background1" w:themeShade="A6"/>
                        <w:sz w:val="20"/>
                        <w:szCs w:val="20"/>
                        <w:lang w:val="es-PY"/>
                      </w:rPr>
                      <w:t>|2023</w:t>
                    </w:r>
                  </w:p>
                </w:txbxContent>
              </v:textbox>
              <w10:wrap anchorx="margin"/>
            </v:shape>
          </w:pict>
        </mc:Fallback>
      </mc:AlternateContent>
    </w:r>
    <w:r w:rsidR="00314F45" w:rsidRPr="00CE2181">
      <w:rPr>
        <w:noProof/>
        <w:color w:val="2E74B5" w:themeColor="accent5" w:themeShade="BF"/>
      </w:rPr>
      <w:drawing>
        <wp:anchor distT="0" distB="0" distL="114300" distR="114300" simplePos="0" relativeHeight="251659264" behindDoc="0" locked="0" layoutInCell="1" allowOverlap="1" wp14:anchorId="31DD5252" wp14:editId="3BBCEEC4">
          <wp:simplePos x="0" y="0"/>
          <wp:positionH relativeFrom="margin">
            <wp:posOffset>-904875</wp:posOffset>
          </wp:positionH>
          <wp:positionV relativeFrom="paragraph">
            <wp:posOffset>-457200</wp:posOffset>
          </wp:positionV>
          <wp:extent cx="7576185" cy="10754436"/>
          <wp:effectExtent l="0" t="0" r="5715" b="8890"/>
          <wp:wrapNone/>
          <wp:docPr id="187585546" name="Gráfico 187585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7576185" cy="10754436"/>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F345FD"/>
    <w:multiLevelType w:val="hybridMultilevel"/>
    <w:tmpl w:val="4580A600"/>
    <w:lvl w:ilvl="0" w:tplc="7A2ED120">
      <w:start w:val="1"/>
      <w:numFmt w:val="bullet"/>
      <w:lvlText w:val="-"/>
      <w:lvlJc w:val="left"/>
      <w:pPr>
        <w:ind w:left="3015" w:hanging="360"/>
      </w:pPr>
      <w:rPr>
        <w:rFonts w:ascii="Calibri" w:eastAsia="Times New Roman" w:hAnsi="Calibri" w:hint="default"/>
      </w:rPr>
    </w:lvl>
    <w:lvl w:ilvl="1" w:tplc="3C0A0003" w:tentative="1">
      <w:start w:val="1"/>
      <w:numFmt w:val="bullet"/>
      <w:lvlText w:val="o"/>
      <w:lvlJc w:val="left"/>
      <w:pPr>
        <w:ind w:left="3735" w:hanging="360"/>
      </w:pPr>
      <w:rPr>
        <w:rFonts w:ascii="Courier New" w:hAnsi="Courier New" w:hint="default"/>
      </w:rPr>
    </w:lvl>
    <w:lvl w:ilvl="2" w:tplc="3C0A0005" w:tentative="1">
      <w:start w:val="1"/>
      <w:numFmt w:val="bullet"/>
      <w:lvlText w:val=""/>
      <w:lvlJc w:val="left"/>
      <w:pPr>
        <w:ind w:left="4455" w:hanging="360"/>
      </w:pPr>
      <w:rPr>
        <w:rFonts w:ascii="Wingdings" w:hAnsi="Wingdings" w:hint="default"/>
      </w:rPr>
    </w:lvl>
    <w:lvl w:ilvl="3" w:tplc="3C0A0001" w:tentative="1">
      <w:start w:val="1"/>
      <w:numFmt w:val="bullet"/>
      <w:lvlText w:val=""/>
      <w:lvlJc w:val="left"/>
      <w:pPr>
        <w:ind w:left="5175" w:hanging="360"/>
      </w:pPr>
      <w:rPr>
        <w:rFonts w:ascii="Symbol" w:hAnsi="Symbol" w:hint="default"/>
      </w:rPr>
    </w:lvl>
    <w:lvl w:ilvl="4" w:tplc="3C0A0003" w:tentative="1">
      <w:start w:val="1"/>
      <w:numFmt w:val="bullet"/>
      <w:lvlText w:val="o"/>
      <w:lvlJc w:val="left"/>
      <w:pPr>
        <w:ind w:left="5895" w:hanging="360"/>
      </w:pPr>
      <w:rPr>
        <w:rFonts w:ascii="Courier New" w:hAnsi="Courier New" w:hint="default"/>
      </w:rPr>
    </w:lvl>
    <w:lvl w:ilvl="5" w:tplc="3C0A0005" w:tentative="1">
      <w:start w:val="1"/>
      <w:numFmt w:val="bullet"/>
      <w:lvlText w:val=""/>
      <w:lvlJc w:val="left"/>
      <w:pPr>
        <w:ind w:left="6615" w:hanging="360"/>
      </w:pPr>
      <w:rPr>
        <w:rFonts w:ascii="Wingdings" w:hAnsi="Wingdings" w:hint="default"/>
      </w:rPr>
    </w:lvl>
    <w:lvl w:ilvl="6" w:tplc="3C0A0001" w:tentative="1">
      <w:start w:val="1"/>
      <w:numFmt w:val="bullet"/>
      <w:lvlText w:val=""/>
      <w:lvlJc w:val="left"/>
      <w:pPr>
        <w:ind w:left="7335" w:hanging="360"/>
      </w:pPr>
      <w:rPr>
        <w:rFonts w:ascii="Symbol" w:hAnsi="Symbol" w:hint="default"/>
      </w:rPr>
    </w:lvl>
    <w:lvl w:ilvl="7" w:tplc="3C0A0003" w:tentative="1">
      <w:start w:val="1"/>
      <w:numFmt w:val="bullet"/>
      <w:lvlText w:val="o"/>
      <w:lvlJc w:val="left"/>
      <w:pPr>
        <w:ind w:left="8055" w:hanging="360"/>
      </w:pPr>
      <w:rPr>
        <w:rFonts w:ascii="Courier New" w:hAnsi="Courier New" w:hint="default"/>
      </w:rPr>
    </w:lvl>
    <w:lvl w:ilvl="8" w:tplc="3C0A0005" w:tentative="1">
      <w:start w:val="1"/>
      <w:numFmt w:val="bullet"/>
      <w:lvlText w:val=""/>
      <w:lvlJc w:val="left"/>
      <w:pPr>
        <w:ind w:left="8775" w:hanging="360"/>
      </w:pPr>
      <w:rPr>
        <w:rFonts w:ascii="Wingdings" w:hAnsi="Wingdings" w:hint="default"/>
      </w:rPr>
    </w:lvl>
  </w:abstractNum>
  <w:abstractNum w:abstractNumId="1" w15:restartNumberingAfterBreak="0">
    <w:nsid w:val="09EE2438"/>
    <w:multiLevelType w:val="hybridMultilevel"/>
    <w:tmpl w:val="165AF838"/>
    <w:lvl w:ilvl="0" w:tplc="499408C6">
      <w:start w:val="26"/>
      <w:numFmt w:val="bullet"/>
      <w:lvlText w:val=""/>
      <w:lvlJc w:val="left"/>
      <w:pPr>
        <w:ind w:left="855" w:hanging="360"/>
      </w:pPr>
      <w:rPr>
        <w:rFonts w:ascii="Symbol" w:eastAsia="Leelawadee" w:hAnsi="Symbol" w:cstheme="minorHAnsi" w:hint="default"/>
        <w:sz w:val="20"/>
      </w:rPr>
    </w:lvl>
    <w:lvl w:ilvl="1" w:tplc="0C0A0003" w:tentative="1">
      <w:start w:val="1"/>
      <w:numFmt w:val="bullet"/>
      <w:lvlText w:val="o"/>
      <w:lvlJc w:val="left"/>
      <w:pPr>
        <w:ind w:left="1575" w:hanging="360"/>
      </w:pPr>
      <w:rPr>
        <w:rFonts w:ascii="Courier New" w:hAnsi="Courier New" w:cs="Courier New" w:hint="default"/>
      </w:rPr>
    </w:lvl>
    <w:lvl w:ilvl="2" w:tplc="0C0A0005" w:tentative="1">
      <w:start w:val="1"/>
      <w:numFmt w:val="bullet"/>
      <w:lvlText w:val=""/>
      <w:lvlJc w:val="left"/>
      <w:pPr>
        <w:ind w:left="2295" w:hanging="360"/>
      </w:pPr>
      <w:rPr>
        <w:rFonts w:ascii="Wingdings" w:hAnsi="Wingdings" w:hint="default"/>
      </w:rPr>
    </w:lvl>
    <w:lvl w:ilvl="3" w:tplc="0C0A0001" w:tentative="1">
      <w:start w:val="1"/>
      <w:numFmt w:val="bullet"/>
      <w:lvlText w:val=""/>
      <w:lvlJc w:val="left"/>
      <w:pPr>
        <w:ind w:left="3015" w:hanging="360"/>
      </w:pPr>
      <w:rPr>
        <w:rFonts w:ascii="Symbol" w:hAnsi="Symbol" w:hint="default"/>
      </w:rPr>
    </w:lvl>
    <w:lvl w:ilvl="4" w:tplc="0C0A0003" w:tentative="1">
      <w:start w:val="1"/>
      <w:numFmt w:val="bullet"/>
      <w:lvlText w:val="o"/>
      <w:lvlJc w:val="left"/>
      <w:pPr>
        <w:ind w:left="3735" w:hanging="360"/>
      </w:pPr>
      <w:rPr>
        <w:rFonts w:ascii="Courier New" w:hAnsi="Courier New" w:cs="Courier New" w:hint="default"/>
      </w:rPr>
    </w:lvl>
    <w:lvl w:ilvl="5" w:tplc="0C0A0005" w:tentative="1">
      <w:start w:val="1"/>
      <w:numFmt w:val="bullet"/>
      <w:lvlText w:val=""/>
      <w:lvlJc w:val="left"/>
      <w:pPr>
        <w:ind w:left="4455" w:hanging="360"/>
      </w:pPr>
      <w:rPr>
        <w:rFonts w:ascii="Wingdings" w:hAnsi="Wingdings" w:hint="default"/>
      </w:rPr>
    </w:lvl>
    <w:lvl w:ilvl="6" w:tplc="0C0A0001" w:tentative="1">
      <w:start w:val="1"/>
      <w:numFmt w:val="bullet"/>
      <w:lvlText w:val=""/>
      <w:lvlJc w:val="left"/>
      <w:pPr>
        <w:ind w:left="5175" w:hanging="360"/>
      </w:pPr>
      <w:rPr>
        <w:rFonts w:ascii="Symbol" w:hAnsi="Symbol" w:hint="default"/>
      </w:rPr>
    </w:lvl>
    <w:lvl w:ilvl="7" w:tplc="0C0A0003" w:tentative="1">
      <w:start w:val="1"/>
      <w:numFmt w:val="bullet"/>
      <w:lvlText w:val="o"/>
      <w:lvlJc w:val="left"/>
      <w:pPr>
        <w:ind w:left="5895" w:hanging="360"/>
      </w:pPr>
      <w:rPr>
        <w:rFonts w:ascii="Courier New" w:hAnsi="Courier New" w:cs="Courier New" w:hint="default"/>
      </w:rPr>
    </w:lvl>
    <w:lvl w:ilvl="8" w:tplc="0C0A0005" w:tentative="1">
      <w:start w:val="1"/>
      <w:numFmt w:val="bullet"/>
      <w:lvlText w:val=""/>
      <w:lvlJc w:val="left"/>
      <w:pPr>
        <w:ind w:left="6615" w:hanging="360"/>
      </w:pPr>
      <w:rPr>
        <w:rFonts w:ascii="Wingdings" w:hAnsi="Wingdings" w:hint="default"/>
      </w:rPr>
    </w:lvl>
  </w:abstractNum>
  <w:abstractNum w:abstractNumId="2" w15:restartNumberingAfterBreak="0">
    <w:nsid w:val="0E656A9F"/>
    <w:multiLevelType w:val="hybridMultilevel"/>
    <w:tmpl w:val="D6C0069E"/>
    <w:lvl w:ilvl="0" w:tplc="6C9871BC">
      <w:start w:val="1"/>
      <w:numFmt w:val="decimal"/>
      <w:lvlText w:val="%1."/>
      <w:lvlJc w:val="left"/>
      <w:pPr>
        <w:ind w:left="720" w:hanging="360"/>
      </w:pPr>
      <w:rPr>
        <w:rFonts w:hint="default"/>
        <w:b/>
        <w:color w:val="auto"/>
      </w:r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abstractNum w:abstractNumId="3" w15:restartNumberingAfterBreak="0">
    <w:nsid w:val="0FE503D7"/>
    <w:multiLevelType w:val="hybridMultilevel"/>
    <w:tmpl w:val="8228B118"/>
    <w:lvl w:ilvl="0" w:tplc="3C0A0001">
      <w:start w:val="1"/>
      <w:numFmt w:val="bullet"/>
      <w:lvlText w:val=""/>
      <w:lvlJc w:val="left"/>
      <w:pPr>
        <w:ind w:left="1080" w:hanging="360"/>
      </w:pPr>
      <w:rPr>
        <w:rFonts w:ascii="Symbol" w:hAnsi="Symbol" w:hint="default"/>
      </w:rPr>
    </w:lvl>
    <w:lvl w:ilvl="1" w:tplc="3C0A0003" w:tentative="1">
      <w:start w:val="1"/>
      <w:numFmt w:val="bullet"/>
      <w:lvlText w:val="o"/>
      <w:lvlJc w:val="left"/>
      <w:pPr>
        <w:ind w:left="1800" w:hanging="360"/>
      </w:pPr>
      <w:rPr>
        <w:rFonts w:ascii="Courier New" w:hAnsi="Courier New" w:cs="Courier New" w:hint="default"/>
      </w:rPr>
    </w:lvl>
    <w:lvl w:ilvl="2" w:tplc="3C0A0005" w:tentative="1">
      <w:start w:val="1"/>
      <w:numFmt w:val="bullet"/>
      <w:lvlText w:val=""/>
      <w:lvlJc w:val="left"/>
      <w:pPr>
        <w:ind w:left="2520" w:hanging="360"/>
      </w:pPr>
      <w:rPr>
        <w:rFonts w:ascii="Wingdings" w:hAnsi="Wingdings" w:hint="default"/>
      </w:rPr>
    </w:lvl>
    <w:lvl w:ilvl="3" w:tplc="3C0A0001" w:tentative="1">
      <w:start w:val="1"/>
      <w:numFmt w:val="bullet"/>
      <w:lvlText w:val=""/>
      <w:lvlJc w:val="left"/>
      <w:pPr>
        <w:ind w:left="3240" w:hanging="360"/>
      </w:pPr>
      <w:rPr>
        <w:rFonts w:ascii="Symbol" w:hAnsi="Symbol" w:hint="default"/>
      </w:rPr>
    </w:lvl>
    <w:lvl w:ilvl="4" w:tplc="3C0A0003" w:tentative="1">
      <w:start w:val="1"/>
      <w:numFmt w:val="bullet"/>
      <w:lvlText w:val="o"/>
      <w:lvlJc w:val="left"/>
      <w:pPr>
        <w:ind w:left="3960" w:hanging="360"/>
      </w:pPr>
      <w:rPr>
        <w:rFonts w:ascii="Courier New" w:hAnsi="Courier New" w:cs="Courier New" w:hint="default"/>
      </w:rPr>
    </w:lvl>
    <w:lvl w:ilvl="5" w:tplc="3C0A0005" w:tentative="1">
      <w:start w:val="1"/>
      <w:numFmt w:val="bullet"/>
      <w:lvlText w:val=""/>
      <w:lvlJc w:val="left"/>
      <w:pPr>
        <w:ind w:left="4680" w:hanging="360"/>
      </w:pPr>
      <w:rPr>
        <w:rFonts w:ascii="Wingdings" w:hAnsi="Wingdings" w:hint="default"/>
      </w:rPr>
    </w:lvl>
    <w:lvl w:ilvl="6" w:tplc="3C0A0001" w:tentative="1">
      <w:start w:val="1"/>
      <w:numFmt w:val="bullet"/>
      <w:lvlText w:val=""/>
      <w:lvlJc w:val="left"/>
      <w:pPr>
        <w:ind w:left="5400" w:hanging="360"/>
      </w:pPr>
      <w:rPr>
        <w:rFonts w:ascii="Symbol" w:hAnsi="Symbol" w:hint="default"/>
      </w:rPr>
    </w:lvl>
    <w:lvl w:ilvl="7" w:tplc="3C0A0003" w:tentative="1">
      <w:start w:val="1"/>
      <w:numFmt w:val="bullet"/>
      <w:lvlText w:val="o"/>
      <w:lvlJc w:val="left"/>
      <w:pPr>
        <w:ind w:left="6120" w:hanging="360"/>
      </w:pPr>
      <w:rPr>
        <w:rFonts w:ascii="Courier New" w:hAnsi="Courier New" w:cs="Courier New" w:hint="default"/>
      </w:rPr>
    </w:lvl>
    <w:lvl w:ilvl="8" w:tplc="3C0A0005" w:tentative="1">
      <w:start w:val="1"/>
      <w:numFmt w:val="bullet"/>
      <w:lvlText w:val=""/>
      <w:lvlJc w:val="left"/>
      <w:pPr>
        <w:ind w:left="6840" w:hanging="360"/>
      </w:pPr>
      <w:rPr>
        <w:rFonts w:ascii="Wingdings" w:hAnsi="Wingdings" w:hint="default"/>
      </w:rPr>
    </w:lvl>
  </w:abstractNum>
  <w:abstractNum w:abstractNumId="4" w15:restartNumberingAfterBreak="0">
    <w:nsid w:val="126E3A62"/>
    <w:multiLevelType w:val="hybridMultilevel"/>
    <w:tmpl w:val="DA2A1C4A"/>
    <w:lvl w:ilvl="0" w:tplc="83A822CA">
      <w:numFmt w:val="bullet"/>
      <w:lvlText w:val="-"/>
      <w:lvlJc w:val="left"/>
      <w:pPr>
        <w:ind w:left="360" w:hanging="360"/>
      </w:pPr>
      <w:rPr>
        <w:rFonts w:ascii="Calibri" w:eastAsia="Times New Roman" w:hAnsi="Calibri" w:hint="default"/>
        <w:b/>
        <w:sz w:val="22"/>
      </w:rPr>
    </w:lvl>
    <w:lvl w:ilvl="1" w:tplc="3C0A0003" w:tentative="1">
      <w:start w:val="1"/>
      <w:numFmt w:val="bullet"/>
      <w:lvlText w:val="o"/>
      <w:lvlJc w:val="left"/>
      <w:pPr>
        <w:ind w:left="1080" w:hanging="360"/>
      </w:pPr>
      <w:rPr>
        <w:rFonts w:ascii="Courier New" w:hAnsi="Courier New" w:hint="default"/>
      </w:rPr>
    </w:lvl>
    <w:lvl w:ilvl="2" w:tplc="3C0A0005" w:tentative="1">
      <w:start w:val="1"/>
      <w:numFmt w:val="bullet"/>
      <w:lvlText w:val=""/>
      <w:lvlJc w:val="left"/>
      <w:pPr>
        <w:ind w:left="1800" w:hanging="360"/>
      </w:pPr>
      <w:rPr>
        <w:rFonts w:ascii="Wingdings" w:hAnsi="Wingdings" w:hint="default"/>
      </w:rPr>
    </w:lvl>
    <w:lvl w:ilvl="3" w:tplc="3C0A0001" w:tentative="1">
      <w:start w:val="1"/>
      <w:numFmt w:val="bullet"/>
      <w:lvlText w:val=""/>
      <w:lvlJc w:val="left"/>
      <w:pPr>
        <w:ind w:left="2520" w:hanging="360"/>
      </w:pPr>
      <w:rPr>
        <w:rFonts w:ascii="Symbol" w:hAnsi="Symbol" w:hint="default"/>
      </w:rPr>
    </w:lvl>
    <w:lvl w:ilvl="4" w:tplc="3C0A0003" w:tentative="1">
      <w:start w:val="1"/>
      <w:numFmt w:val="bullet"/>
      <w:lvlText w:val="o"/>
      <w:lvlJc w:val="left"/>
      <w:pPr>
        <w:ind w:left="3240" w:hanging="360"/>
      </w:pPr>
      <w:rPr>
        <w:rFonts w:ascii="Courier New" w:hAnsi="Courier New" w:hint="default"/>
      </w:rPr>
    </w:lvl>
    <w:lvl w:ilvl="5" w:tplc="3C0A0005" w:tentative="1">
      <w:start w:val="1"/>
      <w:numFmt w:val="bullet"/>
      <w:lvlText w:val=""/>
      <w:lvlJc w:val="left"/>
      <w:pPr>
        <w:ind w:left="3960" w:hanging="360"/>
      </w:pPr>
      <w:rPr>
        <w:rFonts w:ascii="Wingdings" w:hAnsi="Wingdings" w:hint="default"/>
      </w:rPr>
    </w:lvl>
    <w:lvl w:ilvl="6" w:tplc="3C0A0001" w:tentative="1">
      <w:start w:val="1"/>
      <w:numFmt w:val="bullet"/>
      <w:lvlText w:val=""/>
      <w:lvlJc w:val="left"/>
      <w:pPr>
        <w:ind w:left="4680" w:hanging="360"/>
      </w:pPr>
      <w:rPr>
        <w:rFonts w:ascii="Symbol" w:hAnsi="Symbol" w:hint="default"/>
      </w:rPr>
    </w:lvl>
    <w:lvl w:ilvl="7" w:tplc="3C0A0003" w:tentative="1">
      <w:start w:val="1"/>
      <w:numFmt w:val="bullet"/>
      <w:lvlText w:val="o"/>
      <w:lvlJc w:val="left"/>
      <w:pPr>
        <w:ind w:left="5400" w:hanging="360"/>
      </w:pPr>
      <w:rPr>
        <w:rFonts w:ascii="Courier New" w:hAnsi="Courier New" w:hint="default"/>
      </w:rPr>
    </w:lvl>
    <w:lvl w:ilvl="8" w:tplc="3C0A0005" w:tentative="1">
      <w:start w:val="1"/>
      <w:numFmt w:val="bullet"/>
      <w:lvlText w:val=""/>
      <w:lvlJc w:val="left"/>
      <w:pPr>
        <w:ind w:left="6120" w:hanging="360"/>
      </w:pPr>
      <w:rPr>
        <w:rFonts w:ascii="Wingdings" w:hAnsi="Wingdings" w:hint="default"/>
      </w:rPr>
    </w:lvl>
  </w:abstractNum>
  <w:abstractNum w:abstractNumId="5" w15:restartNumberingAfterBreak="0">
    <w:nsid w:val="18250590"/>
    <w:multiLevelType w:val="hybridMultilevel"/>
    <w:tmpl w:val="F5B4AED0"/>
    <w:lvl w:ilvl="0" w:tplc="E796F85E">
      <w:start w:val="12"/>
      <w:numFmt w:val="bullet"/>
      <w:lvlText w:val=""/>
      <w:lvlJc w:val="left"/>
      <w:pPr>
        <w:ind w:left="720" w:hanging="360"/>
      </w:pPr>
      <w:rPr>
        <w:rFonts w:ascii="Symbol" w:eastAsia="Leelawadee" w:hAnsi="Symbol" w:cstheme="minorHAns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85B1749"/>
    <w:multiLevelType w:val="hybridMultilevel"/>
    <w:tmpl w:val="0BF2856E"/>
    <w:lvl w:ilvl="0" w:tplc="469653E0">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7" w15:restartNumberingAfterBreak="0">
    <w:nsid w:val="1CF47252"/>
    <w:multiLevelType w:val="hybridMultilevel"/>
    <w:tmpl w:val="83A27688"/>
    <w:lvl w:ilvl="0" w:tplc="3C0A000F">
      <w:start w:val="1"/>
      <w:numFmt w:val="decimal"/>
      <w:lvlText w:val="%1."/>
      <w:lvlJc w:val="left"/>
      <w:pPr>
        <w:ind w:left="720" w:hanging="360"/>
      </w:pPr>
      <w:rPr>
        <w:rFonts w:hint="default"/>
      </w:r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abstractNum w:abstractNumId="8" w15:restartNumberingAfterBreak="0">
    <w:nsid w:val="1E625415"/>
    <w:multiLevelType w:val="hybridMultilevel"/>
    <w:tmpl w:val="0F50D722"/>
    <w:lvl w:ilvl="0" w:tplc="BE2E71CC">
      <w:start w:val="1"/>
      <w:numFmt w:val="bullet"/>
      <w:lvlText w:val="-"/>
      <w:lvlJc w:val="left"/>
      <w:pPr>
        <w:ind w:left="2835" w:hanging="360"/>
      </w:pPr>
      <w:rPr>
        <w:rFonts w:ascii="Calibri" w:eastAsia="Times New Roman" w:hAnsi="Calibri" w:hint="default"/>
      </w:rPr>
    </w:lvl>
    <w:lvl w:ilvl="1" w:tplc="3C0A0003" w:tentative="1">
      <w:start w:val="1"/>
      <w:numFmt w:val="bullet"/>
      <w:lvlText w:val="o"/>
      <w:lvlJc w:val="left"/>
      <w:pPr>
        <w:ind w:left="3555" w:hanging="360"/>
      </w:pPr>
      <w:rPr>
        <w:rFonts w:ascii="Courier New" w:hAnsi="Courier New" w:hint="default"/>
      </w:rPr>
    </w:lvl>
    <w:lvl w:ilvl="2" w:tplc="3C0A0005" w:tentative="1">
      <w:start w:val="1"/>
      <w:numFmt w:val="bullet"/>
      <w:lvlText w:val=""/>
      <w:lvlJc w:val="left"/>
      <w:pPr>
        <w:ind w:left="4275" w:hanging="360"/>
      </w:pPr>
      <w:rPr>
        <w:rFonts w:ascii="Wingdings" w:hAnsi="Wingdings" w:hint="default"/>
      </w:rPr>
    </w:lvl>
    <w:lvl w:ilvl="3" w:tplc="3C0A0001" w:tentative="1">
      <w:start w:val="1"/>
      <w:numFmt w:val="bullet"/>
      <w:lvlText w:val=""/>
      <w:lvlJc w:val="left"/>
      <w:pPr>
        <w:ind w:left="4995" w:hanging="360"/>
      </w:pPr>
      <w:rPr>
        <w:rFonts w:ascii="Symbol" w:hAnsi="Symbol" w:hint="default"/>
      </w:rPr>
    </w:lvl>
    <w:lvl w:ilvl="4" w:tplc="3C0A0003" w:tentative="1">
      <w:start w:val="1"/>
      <w:numFmt w:val="bullet"/>
      <w:lvlText w:val="o"/>
      <w:lvlJc w:val="left"/>
      <w:pPr>
        <w:ind w:left="5715" w:hanging="360"/>
      </w:pPr>
      <w:rPr>
        <w:rFonts w:ascii="Courier New" w:hAnsi="Courier New" w:hint="default"/>
      </w:rPr>
    </w:lvl>
    <w:lvl w:ilvl="5" w:tplc="3C0A0005" w:tentative="1">
      <w:start w:val="1"/>
      <w:numFmt w:val="bullet"/>
      <w:lvlText w:val=""/>
      <w:lvlJc w:val="left"/>
      <w:pPr>
        <w:ind w:left="6435" w:hanging="360"/>
      </w:pPr>
      <w:rPr>
        <w:rFonts w:ascii="Wingdings" w:hAnsi="Wingdings" w:hint="default"/>
      </w:rPr>
    </w:lvl>
    <w:lvl w:ilvl="6" w:tplc="3C0A0001" w:tentative="1">
      <w:start w:val="1"/>
      <w:numFmt w:val="bullet"/>
      <w:lvlText w:val=""/>
      <w:lvlJc w:val="left"/>
      <w:pPr>
        <w:ind w:left="7155" w:hanging="360"/>
      </w:pPr>
      <w:rPr>
        <w:rFonts w:ascii="Symbol" w:hAnsi="Symbol" w:hint="default"/>
      </w:rPr>
    </w:lvl>
    <w:lvl w:ilvl="7" w:tplc="3C0A0003" w:tentative="1">
      <w:start w:val="1"/>
      <w:numFmt w:val="bullet"/>
      <w:lvlText w:val="o"/>
      <w:lvlJc w:val="left"/>
      <w:pPr>
        <w:ind w:left="7875" w:hanging="360"/>
      </w:pPr>
      <w:rPr>
        <w:rFonts w:ascii="Courier New" w:hAnsi="Courier New" w:hint="default"/>
      </w:rPr>
    </w:lvl>
    <w:lvl w:ilvl="8" w:tplc="3C0A0005" w:tentative="1">
      <w:start w:val="1"/>
      <w:numFmt w:val="bullet"/>
      <w:lvlText w:val=""/>
      <w:lvlJc w:val="left"/>
      <w:pPr>
        <w:ind w:left="8595" w:hanging="360"/>
      </w:pPr>
      <w:rPr>
        <w:rFonts w:ascii="Wingdings" w:hAnsi="Wingdings" w:hint="default"/>
      </w:rPr>
    </w:lvl>
  </w:abstractNum>
  <w:abstractNum w:abstractNumId="9" w15:restartNumberingAfterBreak="0">
    <w:nsid w:val="212A72CF"/>
    <w:multiLevelType w:val="hybridMultilevel"/>
    <w:tmpl w:val="CF14DE2A"/>
    <w:lvl w:ilvl="0" w:tplc="2E3619BE">
      <w:start w:val="1"/>
      <w:numFmt w:val="bullet"/>
      <w:lvlText w:val="-"/>
      <w:lvlJc w:val="left"/>
      <w:pPr>
        <w:ind w:left="2880" w:hanging="360"/>
      </w:pPr>
      <w:rPr>
        <w:rFonts w:ascii="Calibri" w:eastAsia="Times New Roman" w:hAnsi="Calibri" w:hint="default"/>
      </w:rPr>
    </w:lvl>
    <w:lvl w:ilvl="1" w:tplc="3C0A0003" w:tentative="1">
      <w:start w:val="1"/>
      <w:numFmt w:val="bullet"/>
      <w:lvlText w:val="o"/>
      <w:lvlJc w:val="left"/>
      <w:pPr>
        <w:ind w:left="3600" w:hanging="360"/>
      </w:pPr>
      <w:rPr>
        <w:rFonts w:ascii="Courier New" w:hAnsi="Courier New" w:hint="default"/>
      </w:rPr>
    </w:lvl>
    <w:lvl w:ilvl="2" w:tplc="3C0A0005" w:tentative="1">
      <w:start w:val="1"/>
      <w:numFmt w:val="bullet"/>
      <w:lvlText w:val=""/>
      <w:lvlJc w:val="left"/>
      <w:pPr>
        <w:ind w:left="4320" w:hanging="360"/>
      </w:pPr>
      <w:rPr>
        <w:rFonts w:ascii="Wingdings" w:hAnsi="Wingdings" w:hint="default"/>
      </w:rPr>
    </w:lvl>
    <w:lvl w:ilvl="3" w:tplc="3C0A0001" w:tentative="1">
      <w:start w:val="1"/>
      <w:numFmt w:val="bullet"/>
      <w:lvlText w:val=""/>
      <w:lvlJc w:val="left"/>
      <w:pPr>
        <w:ind w:left="5040" w:hanging="360"/>
      </w:pPr>
      <w:rPr>
        <w:rFonts w:ascii="Symbol" w:hAnsi="Symbol" w:hint="default"/>
      </w:rPr>
    </w:lvl>
    <w:lvl w:ilvl="4" w:tplc="3C0A0003" w:tentative="1">
      <w:start w:val="1"/>
      <w:numFmt w:val="bullet"/>
      <w:lvlText w:val="o"/>
      <w:lvlJc w:val="left"/>
      <w:pPr>
        <w:ind w:left="5760" w:hanging="360"/>
      </w:pPr>
      <w:rPr>
        <w:rFonts w:ascii="Courier New" w:hAnsi="Courier New" w:hint="default"/>
      </w:rPr>
    </w:lvl>
    <w:lvl w:ilvl="5" w:tplc="3C0A0005" w:tentative="1">
      <w:start w:val="1"/>
      <w:numFmt w:val="bullet"/>
      <w:lvlText w:val=""/>
      <w:lvlJc w:val="left"/>
      <w:pPr>
        <w:ind w:left="6480" w:hanging="360"/>
      </w:pPr>
      <w:rPr>
        <w:rFonts w:ascii="Wingdings" w:hAnsi="Wingdings" w:hint="default"/>
      </w:rPr>
    </w:lvl>
    <w:lvl w:ilvl="6" w:tplc="3C0A0001" w:tentative="1">
      <w:start w:val="1"/>
      <w:numFmt w:val="bullet"/>
      <w:lvlText w:val=""/>
      <w:lvlJc w:val="left"/>
      <w:pPr>
        <w:ind w:left="7200" w:hanging="360"/>
      </w:pPr>
      <w:rPr>
        <w:rFonts w:ascii="Symbol" w:hAnsi="Symbol" w:hint="default"/>
      </w:rPr>
    </w:lvl>
    <w:lvl w:ilvl="7" w:tplc="3C0A0003" w:tentative="1">
      <w:start w:val="1"/>
      <w:numFmt w:val="bullet"/>
      <w:lvlText w:val="o"/>
      <w:lvlJc w:val="left"/>
      <w:pPr>
        <w:ind w:left="7920" w:hanging="360"/>
      </w:pPr>
      <w:rPr>
        <w:rFonts w:ascii="Courier New" w:hAnsi="Courier New" w:hint="default"/>
      </w:rPr>
    </w:lvl>
    <w:lvl w:ilvl="8" w:tplc="3C0A0005" w:tentative="1">
      <w:start w:val="1"/>
      <w:numFmt w:val="bullet"/>
      <w:lvlText w:val=""/>
      <w:lvlJc w:val="left"/>
      <w:pPr>
        <w:ind w:left="8640" w:hanging="360"/>
      </w:pPr>
      <w:rPr>
        <w:rFonts w:ascii="Wingdings" w:hAnsi="Wingdings" w:hint="default"/>
      </w:rPr>
    </w:lvl>
  </w:abstractNum>
  <w:abstractNum w:abstractNumId="10" w15:restartNumberingAfterBreak="0">
    <w:nsid w:val="241C6C5C"/>
    <w:multiLevelType w:val="hybridMultilevel"/>
    <w:tmpl w:val="99DE69E0"/>
    <w:lvl w:ilvl="0" w:tplc="3C0A0001">
      <w:start w:val="1"/>
      <w:numFmt w:val="bullet"/>
      <w:lvlText w:val=""/>
      <w:lvlJc w:val="left"/>
      <w:pPr>
        <w:ind w:left="720" w:hanging="360"/>
      </w:pPr>
      <w:rPr>
        <w:rFonts w:ascii="Symbol" w:hAnsi="Symbol" w:hint="default"/>
      </w:rPr>
    </w:lvl>
    <w:lvl w:ilvl="1" w:tplc="3C0A0003" w:tentative="1">
      <w:start w:val="1"/>
      <w:numFmt w:val="bullet"/>
      <w:lvlText w:val="o"/>
      <w:lvlJc w:val="left"/>
      <w:pPr>
        <w:ind w:left="1440" w:hanging="360"/>
      </w:pPr>
      <w:rPr>
        <w:rFonts w:ascii="Courier New" w:hAnsi="Courier New" w:cs="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cs="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cs="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11" w15:restartNumberingAfterBreak="0">
    <w:nsid w:val="27D84460"/>
    <w:multiLevelType w:val="hybridMultilevel"/>
    <w:tmpl w:val="0C6C015A"/>
    <w:lvl w:ilvl="0" w:tplc="90882D52">
      <w:start w:val="1"/>
      <w:numFmt w:val="bullet"/>
      <w:lvlText w:val=""/>
      <w:lvlJc w:val="left"/>
      <w:pPr>
        <w:ind w:left="720" w:hanging="360"/>
      </w:pPr>
      <w:rPr>
        <w:rFonts w:ascii="Symbol" w:eastAsiaTheme="minorHAnsi" w:hAnsi="Symbol"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2C1140B8"/>
    <w:multiLevelType w:val="hybridMultilevel"/>
    <w:tmpl w:val="BE68180A"/>
    <w:lvl w:ilvl="0" w:tplc="513CD2DC">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2ED427B1"/>
    <w:multiLevelType w:val="multilevel"/>
    <w:tmpl w:val="F9AE3A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303D49EB"/>
    <w:multiLevelType w:val="hybridMultilevel"/>
    <w:tmpl w:val="E5A6D7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5" w15:restartNumberingAfterBreak="0">
    <w:nsid w:val="32ED7069"/>
    <w:multiLevelType w:val="hybridMultilevel"/>
    <w:tmpl w:val="ACD61DD2"/>
    <w:lvl w:ilvl="0" w:tplc="3C0A0001">
      <w:start w:val="1"/>
      <w:numFmt w:val="bullet"/>
      <w:lvlText w:val=""/>
      <w:lvlJc w:val="left"/>
      <w:pPr>
        <w:ind w:left="1080" w:hanging="360"/>
      </w:pPr>
      <w:rPr>
        <w:rFonts w:ascii="Symbol" w:hAnsi="Symbol" w:hint="default"/>
      </w:rPr>
    </w:lvl>
    <w:lvl w:ilvl="1" w:tplc="3C0A0003" w:tentative="1">
      <w:start w:val="1"/>
      <w:numFmt w:val="bullet"/>
      <w:lvlText w:val="o"/>
      <w:lvlJc w:val="left"/>
      <w:pPr>
        <w:ind w:left="1800" w:hanging="360"/>
      </w:pPr>
      <w:rPr>
        <w:rFonts w:ascii="Courier New" w:hAnsi="Courier New" w:cs="Courier New" w:hint="default"/>
      </w:rPr>
    </w:lvl>
    <w:lvl w:ilvl="2" w:tplc="3C0A0005" w:tentative="1">
      <w:start w:val="1"/>
      <w:numFmt w:val="bullet"/>
      <w:lvlText w:val=""/>
      <w:lvlJc w:val="left"/>
      <w:pPr>
        <w:ind w:left="2520" w:hanging="360"/>
      </w:pPr>
      <w:rPr>
        <w:rFonts w:ascii="Wingdings" w:hAnsi="Wingdings" w:hint="default"/>
      </w:rPr>
    </w:lvl>
    <w:lvl w:ilvl="3" w:tplc="3C0A0001" w:tentative="1">
      <w:start w:val="1"/>
      <w:numFmt w:val="bullet"/>
      <w:lvlText w:val=""/>
      <w:lvlJc w:val="left"/>
      <w:pPr>
        <w:ind w:left="3240" w:hanging="360"/>
      </w:pPr>
      <w:rPr>
        <w:rFonts w:ascii="Symbol" w:hAnsi="Symbol" w:hint="default"/>
      </w:rPr>
    </w:lvl>
    <w:lvl w:ilvl="4" w:tplc="3C0A0003" w:tentative="1">
      <w:start w:val="1"/>
      <w:numFmt w:val="bullet"/>
      <w:lvlText w:val="o"/>
      <w:lvlJc w:val="left"/>
      <w:pPr>
        <w:ind w:left="3960" w:hanging="360"/>
      </w:pPr>
      <w:rPr>
        <w:rFonts w:ascii="Courier New" w:hAnsi="Courier New" w:cs="Courier New" w:hint="default"/>
      </w:rPr>
    </w:lvl>
    <w:lvl w:ilvl="5" w:tplc="3C0A0005" w:tentative="1">
      <w:start w:val="1"/>
      <w:numFmt w:val="bullet"/>
      <w:lvlText w:val=""/>
      <w:lvlJc w:val="left"/>
      <w:pPr>
        <w:ind w:left="4680" w:hanging="360"/>
      </w:pPr>
      <w:rPr>
        <w:rFonts w:ascii="Wingdings" w:hAnsi="Wingdings" w:hint="default"/>
      </w:rPr>
    </w:lvl>
    <w:lvl w:ilvl="6" w:tplc="3C0A0001" w:tentative="1">
      <w:start w:val="1"/>
      <w:numFmt w:val="bullet"/>
      <w:lvlText w:val=""/>
      <w:lvlJc w:val="left"/>
      <w:pPr>
        <w:ind w:left="5400" w:hanging="360"/>
      </w:pPr>
      <w:rPr>
        <w:rFonts w:ascii="Symbol" w:hAnsi="Symbol" w:hint="default"/>
      </w:rPr>
    </w:lvl>
    <w:lvl w:ilvl="7" w:tplc="3C0A0003" w:tentative="1">
      <w:start w:val="1"/>
      <w:numFmt w:val="bullet"/>
      <w:lvlText w:val="o"/>
      <w:lvlJc w:val="left"/>
      <w:pPr>
        <w:ind w:left="6120" w:hanging="360"/>
      </w:pPr>
      <w:rPr>
        <w:rFonts w:ascii="Courier New" w:hAnsi="Courier New" w:cs="Courier New" w:hint="default"/>
      </w:rPr>
    </w:lvl>
    <w:lvl w:ilvl="8" w:tplc="3C0A0005" w:tentative="1">
      <w:start w:val="1"/>
      <w:numFmt w:val="bullet"/>
      <w:lvlText w:val=""/>
      <w:lvlJc w:val="left"/>
      <w:pPr>
        <w:ind w:left="6840" w:hanging="360"/>
      </w:pPr>
      <w:rPr>
        <w:rFonts w:ascii="Wingdings" w:hAnsi="Wingdings" w:hint="default"/>
      </w:rPr>
    </w:lvl>
  </w:abstractNum>
  <w:abstractNum w:abstractNumId="16" w15:restartNumberingAfterBreak="0">
    <w:nsid w:val="377541D0"/>
    <w:multiLevelType w:val="hybridMultilevel"/>
    <w:tmpl w:val="4B428368"/>
    <w:lvl w:ilvl="0" w:tplc="53A2F0F4">
      <w:numFmt w:val="bullet"/>
      <w:lvlText w:val=""/>
      <w:lvlJc w:val="left"/>
      <w:pPr>
        <w:ind w:left="720" w:hanging="360"/>
      </w:pPr>
      <w:rPr>
        <w:rFonts w:ascii="Symbol" w:eastAsia="Times New Roman" w:hAnsi="Symbol" w:hint="default"/>
      </w:rPr>
    </w:lvl>
    <w:lvl w:ilvl="1" w:tplc="3C0A0003" w:tentative="1">
      <w:start w:val="1"/>
      <w:numFmt w:val="bullet"/>
      <w:lvlText w:val="o"/>
      <w:lvlJc w:val="left"/>
      <w:pPr>
        <w:ind w:left="1440" w:hanging="360"/>
      </w:pPr>
      <w:rPr>
        <w:rFonts w:ascii="Courier New" w:hAnsi="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17" w15:restartNumberingAfterBreak="0">
    <w:nsid w:val="3A324844"/>
    <w:multiLevelType w:val="hybridMultilevel"/>
    <w:tmpl w:val="4628D312"/>
    <w:lvl w:ilvl="0" w:tplc="3C0A0001">
      <w:start w:val="1"/>
      <w:numFmt w:val="bullet"/>
      <w:lvlText w:val=""/>
      <w:lvlJc w:val="left"/>
      <w:pPr>
        <w:ind w:left="1080" w:hanging="360"/>
      </w:pPr>
      <w:rPr>
        <w:rFonts w:ascii="Symbol" w:hAnsi="Symbol" w:hint="default"/>
      </w:rPr>
    </w:lvl>
    <w:lvl w:ilvl="1" w:tplc="3C0A0003" w:tentative="1">
      <w:start w:val="1"/>
      <w:numFmt w:val="bullet"/>
      <w:lvlText w:val="o"/>
      <w:lvlJc w:val="left"/>
      <w:pPr>
        <w:ind w:left="1800" w:hanging="360"/>
      </w:pPr>
      <w:rPr>
        <w:rFonts w:ascii="Courier New" w:hAnsi="Courier New" w:cs="Courier New" w:hint="default"/>
      </w:rPr>
    </w:lvl>
    <w:lvl w:ilvl="2" w:tplc="3C0A0005" w:tentative="1">
      <w:start w:val="1"/>
      <w:numFmt w:val="bullet"/>
      <w:lvlText w:val=""/>
      <w:lvlJc w:val="left"/>
      <w:pPr>
        <w:ind w:left="2520" w:hanging="360"/>
      </w:pPr>
      <w:rPr>
        <w:rFonts w:ascii="Wingdings" w:hAnsi="Wingdings" w:hint="default"/>
      </w:rPr>
    </w:lvl>
    <w:lvl w:ilvl="3" w:tplc="3C0A0001" w:tentative="1">
      <w:start w:val="1"/>
      <w:numFmt w:val="bullet"/>
      <w:lvlText w:val=""/>
      <w:lvlJc w:val="left"/>
      <w:pPr>
        <w:ind w:left="3240" w:hanging="360"/>
      </w:pPr>
      <w:rPr>
        <w:rFonts w:ascii="Symbol" w:hAnsi="Symbol" w:hint="default"/>
      </w:rPr>
    </w:lvl>
    <w:lvl w:ilvl="4" w:tplc="3C0A0003" w:tentative="1">
      <w:start w:val="1"/>
      <w:numFmt w:val="bullet"/>
      <w:lvlText w:val="o"/>
      <w:lvlJc w:val="left"/>
      <w:pPr>
        <w:ind w:left="3960" w:hanging="360"/>
      </w:pPr>
      <w:rPr>
        <w:rFonts w:ascii="Courier New" w:hAnsi="Courier New" w:cs="Courier New" w:hint="default"/>
      </w:rPr>
    </w:lvl>
    <w:lvl w:ilvl="5" w:tplc="3C0A0005" w:tentative="1">
      <w:start w:val="1"/>
      <w:numFmt w:val="bullet"/>
      <w:lvlText w:val=""/>
      <w:lvlJc w:val="left"/>
      <w:pPr>
        <w:ind w:left="4680" w:hanging="360"/>
      </w:pPr>
      <w:rPr>
        <w:rFonts w:ascii="Wingdings" w:hAnsi="Wingdings" w:hint="default"/>
      </w:rPr>
    </w:lvl>
    <w:lvl w:ilvl="6" w:tplc="3C0A0001" w:tentative="1">
      <w:start w:val="1"/>
      <w:numFmt w:val="bullet"/>
      <w:lvlText w:val=""/>
      <w:lvlJc w:val="left"/>
      <w:pPr>
        <w:ind w:left="5400" w:hanging="360"/>
      </w:pPr>
      <w:rPr>
        <w:rFonts w:ascii="Symbol" w:hAnsi="Symbol" w:hint="default"/>
      </w:rPr>
    </w:lvl>
    <w:lvl w:ilvl="7" w:tplc="3C0A0003" w:tentative="1">
      <w:start w:val="1"/>
      <w:numFmt w:val="bullet"/>
      <w:lvlText w:val="o"/>
      <w:lvlJc w:val="left"/>
      <w:pPr>
        <w:ind w:left="6120" w:hanging="360"/>
      </w:pPr>
      <w:rPr>
        <w:rFonts w:ascii="Courier New" w:hAnsi="Courier New" w:cs="Courier New" w:hint="default"/>
      </w:rPr>
    </w:lvl>
    <w:lvl w:ilvl="8" w:tplc="3C0A0005" w:tentative="1">
      <w:start w:val="1"/>
      <w:numFmt w:val="bullet"/>
      <w:lvlText w:val=""/>
      <w:lvlJc w:val="left"/>
      <w:pPr>
        <w:ind w:left="6840" w:hanging="360"/>
      </w:pPr>
      <w:rPr>
        <w:rFonts w:ascii="Wingdings" w:hAnsi="Wingdings" w:hint="default"/>
      </w:rPr>
    </w:lvl>
  </w:abstractNum>
  <w:abstractNum w:abstractNumId="18" w15:restartNumberingAfterBreak="0">
    <w:nsid w:val="3CA41A9F"/>
    <w:multiLevelType w:val="hybridMultilevel"/>
    <w:tmpl w:val="17C2F218"/>
    <w:lvl w:ilvl="0" w:tplc="3558D1EC">
      <w:start w:val="1"/>
      <w:numFmt w:val="bullet"/>
      <w:lvlText w:val="•"/>
      <w:lvlJc w:val="left"/>
      <w:pPr>
        <w:tabs>
          <w:tab w:val="num" w:pos="720"/>
        </w:tabs>
        <w:ind w:left="720" w:hanging="360"/>
      </w:pPr>
      <w:rPr>
        <w:rFonts w:ascii="Arial" w:hAnsi="Arial" w:hint="default"/>
      </w:rPr>
    </w:lvl>
    <w:lvl w:ilvl="1" w:tplc="FE440964" w:tentative="1">
      <w:start w:val="1"/>
      <w:numFmt w:val="bullet"/>
      <w:lvlText w:val="•"/>
      <w:lvlJc w:val="left"/>
      <w:pPr>
        <w:tabs>
          <w:tab w:val="num" w:pos="1440"/>
        </w:tabs>
        <w:ind w:left="1440" w:hanging="360"/>
      </w:pPr>
      <w:rPr>
        <w:rFonts w:ascii="Arial" w:hAnsi="Arial" w:hint="default"/>
      </w:rPr>
    </w:lvl>
    <w:lvl w:ilvl="2" w:tplc="B4D248FA" w:tentative="1">
      <w:start w:val="1"/>
      <w:numFmt w:val="bullet"/>
      <w:lvlText w:val="•"/>
      <w:lvlJc w:val="left"/>
      <w:pPr>
        <w:tabs>
          <w:tab w:val="num" w:pos="2160"/>
        </w:tabs>
        <w:ind w:left="2160" w:hanging="360"/>
      </w:pPr>
      <w:rPr>
        <w:rFonts w:ascii="Arial" w:hAnsi="Arial" w:hint="default"/>
      </w:rPr>
    </w:lvl>
    <w:lvl w:ilvl="3" w:tplc="35DED10C" w:tentative="1">
      <w:start w:val="1"/>
      <w:numFmt w:val="bullet"/>
      <w:lvlText w:val="•"/>
      <w:lvlJc w:val="left"/>
      <w:pPr>
        <w:tabs>
          <w:tab w:val="num" w:pos="2880"/>
        </w:tabs>
        <w:ind w:left="2880" w:hanging="360"/>
      </w:pPr>
      <w:rPr>
        <w:rFonts w:ascii="Arial" w:hAnsi="Arial" w:hint="default"/>
      </w:rPr>
    </w:lvl>
    <w:lvl w:ilvl="4" w:tplc="76504258" w:tentative="1">
      <w:start w:val="1"/>
      <w:numFmt w:val="bullet"/>
      <w:lvlText w:val="•"/>
      <w:lvlJc w:val="left"/>
      <w:pPr>
        <w:tabs>
          <w:tab w:val="num" w:pos="3600"/>
        </w:tabs>
        <w:ind w:left="3600" w:hanging="360"/>
      </w:pPr>
      <w:rPr>
        <w:rFonts w:ascii="Arial" w:hAnsi="Arial" w:hint="default"/>
      </w:rPr>
    </w:lvl>
    <w:lvl w:ilvl="5" w:tplc="7B060420" w:tentative="1">
      <w:start w:val="1"/>
      <w:numFmt w:val="bullet"/>
      <w:lvlText w:val="•"/>
      <w:lvlJc w:val="left"/>
      <w:pPr>
        <w:tabs>
          <w:tab w:val="num" w:pos="4320"/>
        </w:tabs>
        <w:ind w:left="4320" w:hanging="360"/>
      </w:pPr>
      <w:rPr>
        <w:rFonts w:ascii="Arial" w:hAnsi="Arial" w:hint="default"/>
      </w:rPr>
    </w:lvl>
    <w:lvl w:ilvl="6" w:tplc="A79C7D22" w:tentative="1">
      <w:start w:val="1"/>
      <w:numFmt w:val="bullet"/>
      <w:lvlText w:val="•"/>
      <w:lvlJc w:val="left"/>
      <w:pPr>
        <w:tabs>
          <w:tab w:val="num" w:pos="5040"/>
        </w:tabs>
        <w:ind w:left="5040" w:hanging="360"/>
      </w:pPr>
      <w:rPr>
        <w:rFonts w:ascii="Arial" w:hAnsi="Arial" w:hint="default"/>
      </w:rPr>
    </w:lvl>
    <w:lvl w:ilvl="7" w:tplc="E17256D0" w:tentative="1">
      <w:start w:val="1"/>
      <w:numFmt w:val="bullet"/>
      <w:lvlText w:val="•"/>
      <w:lvlJc w:val="left"/>
      <w:pPr>
        <w:tabs>
          <w:tab w:val="num" w:pos="5760"/>
        </w:tabs>
        <w:ind w:left="5760" w:hanging="360"/>
      </w:pPr>
      <w:rPr>
        <w:rFonts w:ascii="Arial" w:hAnsi="Arial" w:hint="default"/>
      </w:rPr>
    </w:lvl>
    <w:lvl w:ilvl="8" w:tplc="D952D2C6"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3FDA5277"/>
    <w:multiLevelType w:val="hybridMultilevel"/>
    <w:tmpl w:val="AFBEBB40"/>
    <w:lvl w:ilvl="0" w:tplc="10A030FE">
      <w:start w:val="1"/>
      <w:numFmt w:val="bullet"/>
      <w:lvlText w:val=""/>
      <w:lvlJc w:val="left"/>
      <w:pPr>
        <w:tabs>
          <w:tab w:val="num" w:pos="720"/>
        </w:tabs>
        <w:ind w:left="720" w:hanging="360"/>
      </w:pPr>
      <w:rPr>
        <w:rFonts w:ascii="Wingdings" w:hAnsi="Wingdings" w:hint="default"/>
      </w:rPr>
    </w:lvl>
    <w:lvl w:ilvl="1" w:tplc="E2D0EAEC">
      <w:start w:val="1"/>
      <w:numFmt w:val="bullet"/>
      <w:lvlText w:val=""/>
      <w:lvlJc w:val="left"/>
      <w:pPr>
        <w:tabs>
          <w:tab w:val="num" w:pos="1440"/>
        </w:tabs>
        <w:ind w:left="1440" w:hanging="360"/>
      </w:pPr>
      <w:rPr>
        <w:rFonts w:ascii="Wingdings" w:hAnsi="Wingdings" w:hint="default"/>
      </w:rPr>
    </w:lvl>
    <w:lvl w:ilvl="2" w:tplc="1DE67BEE" w:tentative="1">
      <w:start w:val="1"/>
      <w:numFmt w:val="bullet"/>
      <w:lvlText w:val=""/>
      <w:lvlJc w:val="left"/>
      <w:pPr>
        <w:tabs>
          <w:tab w:val="num" w:pos="2160"/>
        </w:tabs>
        <w:ind w:left="2160" w:hanging="360"/>
      </w:pPr>
      <w:rPr>
        <w:rFonts w:ascii="Wingdings" w:hAnsi="Wingdings" w:hint="default"/>
      </w:rPr>
    </w:lvl>
    <w:lvl w:ilvl="3" w:tplc="D254604C" w:tentative="1">
      <w:start w:val="1"/>
      <w:numFmt w:val="bullet"/>
      <w:lvlText w:val=""/>
      <w:lvlJc w:val="left"/>
      <w:pPr>
        <w:tabs>
          <w:tab w:val="num" w:pos="2880"/>
        </w:tabs>
        <w:ind w:left="2880" w:hanging="360"/>
      </w:pPr>
      <w:rPr>
        <w:rFonts w:ascii="Wingdings" w:hAnsi="Wingdings" w:hint="default"/>
      </w:rPr>
    </w:lvl>
    <w:lvl w:ilvl="4" w:tplc="9E1AC912" w:tentative="1">
      <w:start w:val="1"/>
      <w:numFmt w:val="bullet"/>
      <w:lvlText w:val=""/>
      <w:lvlJc w:val="left"/>
      <w:pPr>
        <w:tabs>
          <w:tab w:val="num" w:pos="3600"/>
        </w:tabs>
        <w:ind w:left="3600" w:hanging="360"/>
      </w:pPr>
      <w:rPr>
        <w:rFonts w:ascii="Wingdings" w:hAnsi="Wingdings" w:hint="default"/>
      </w:rPr>
    </w:lvl>
    <w:lvl w:ilvl="5" w:tplc="35F6678E" w:tentative="1">
      <w:start w:val="1"/>
      <w:numFmt w:val="bullet"/>
      <w:lvlText w:val=""/>
      <w:lvlJc w:val="left"/>
      <w:pPr>
        <w:tabs>
          <w:tab w:val="num" w:pos="4320"/>
        </w:tabs>
        <w:ind w:left="4320" w:hanging="360"/>
      </w:pPr>
      <w:rPr>
        <w:rFonts w:ascii="Wingdings" w:hAnsi="Wingdings" w:hint="default"/>
      </w:rPr>
    </w:lvl>
    <w:lvl w:ilvl="6" w:tplc="36EC6B16" w:tentative="1">
      <w:start w:val="1"/>
      <w:numFmt w:val="bullet"/>
      <w:lvlText w:val=""/>
      <w:lvlJc w:val="left"/>
      <w:pPr>
        <w:tabs>
          <w:tab w:val="num" w:pos="5040"/>
        </w:tabs>
        <w:ind w:left="5040" w:hanging="360"/>
      </w:pPr>
      <w:rPr>
        <w:rFonts w:ascii="Wingdings" w:hAnsi="Wingdings" w:hint="default"/>
      </w:rPr>
    </w:lvl>
    <w:lvl w:ilvl="7" w:tplc="C756D50C" w:tentative="1">
      <w:start w:val="1"/>
      <w:numFmt w:val="bullet"/>
      <w:lvlText w:val=""/>
      <w:lvlJc w:val="left"/>
      <w:pPr>
        <w:tabs>
          <w:tab w:val="num" w:pos="5760"/>
        </w:tabs>
        <w:ind w:left="5760" w:hanging="360"/>
      </w:pPr>
      <w:rPr>
        <w:rFonts w:ascii="Wingdings" w:hAnsi="Wingdings" w:hint="default"/>
      </w:rPr>
    </w:lvl>
    <w:lvl w:ilvl="8" w:tplc="A4CEF09E" w:tentative="1">
      <w:start w:val="1"/>
      <w:numFmt w:val="bullet"/>
      <w:lvlText w:val=""/>
      <w:lvlJc w:val="left"/>
      <w:pPr>
        <w:tabs>
          <w:tab w:val="num" w:pos="6480"/>
        </w:tabs>
        <w:ind w:left="6480" w:hanging="360"/>
      </w:pPr>
      <w:rPr>
        <w:rFonts w:ascii="Wingdings" w:hAnsi="Wingdings" w:hint="default"/>
      </w:rPr>
    </w:lvl>
  </w:abstractNum>
  <w:abstractNum w:abstractNumId="20" w15:restartNumberingAfterBreak="0">
    <w:nsid w:val="48594206"/>
    <w:multiLevelType w:val="hybridMultilevel"/>
    <w:tmpl w:val="5A9A5A64"/>
    <w:lvl w:ilvl="0" w:tplc="3C0A0001">
      <w:start w:val="1"/>
      <w:numFmt w:val="bullet"/>
      <w:lvlText w:val=""/>
      <w:lvlJc w:val="left"/>
      <w:pPr>
        <w:ind w:left="720" w:hanging="360"/>
      </w:pPr>
      <w:rPr>
        <w:rFonts w:ascii="Symbol" w:hAnsi="Symbol" w:hint="default"/>
      </w:rPr>
    </w:lvl>
    <w:lvl w:ilvl="1" w:tplc="3C0A0003" w:tentative="1">
      <w:start w:val="1"/>
      <w:numFmt w:val="bullet"/>
      <w:lvlText w:val="o"/>
      <w:lvlJc w:val="left"/>
      <w:pPr>
        <w:ind w:left="1440" w:hanging="360"/>
      </w:pPr>
      <w:rPr>
        <w:rFonts w:ascii="Courier New" w:hAnsi="Courier New" w:cs="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cs="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cs="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21" w15:restartNumberingAfterBreak="0">
    <w:nsid w:val="4C0C29E4"/>
    <w:multiLevelType w:val="hybridMultilevel"/>
    <w:tmpl w:val="EDC89B16"/>
    <w:lvl w:ilvl="0" w:tplc="0C0A000F">
      <w:start w:val="1"/>
      <w:numFmt w:val="decimal"/>
      <w:lvlText w:val="%1."/>
      <w:lvlJc w:val="left"/>
      <w:pPr>
        <w:ind w:left="720" w:hanging="360"/>
      </w:pPr>
      <w:rPr>
        <w:rFonts w:cs="Times New Roman" w:hint="default"/>
      </w:rPr>
    </w:lvl>
    <w:lvl w:ilvl="1" w:tplc="0C0A0019" w:tentative="1">
      <w:start w:val="1"/>
      <w:numFmt w:val="lowerLetter"/>
      <w:lvlText w:val="%2."/>
      <w:lvlJc w:val="left"/>
      <w:pPr>
        <w:ind w:left="1440" w:hanging="360"/>
      </w:pPr>
      <w:rPr>
        <w:rFonts w:cs="Times New Roman"/>
      </w:rPr>
    </w:lvl>
    <w:lvl w:ilvl="2" w:tplc="0C0A001B" w:tentative="1">
      <w:start w:val="1"/>
      <w:numFmt w:val="lowerRoman"/>
      <w:lvlText w:val="%3."/>
      <w:lvlJc w:val="right"/>
      <w:pPr>
        <w:ind w:left="2160" w:hanging="180"/>
      </w:pPr>
      <w:rPr>
        <w:rFonts w:cs="Times New Roman"/>
      </w:rPr>
    </w:lvl>
    <w:lvl w:ilvl="3" w:tplc="0C0A000F" w:tentative="1">
      <w:start w:val="1"/>
      <w:numFmt w:val="decimal"/>
      <w:lvlText w:val="%4."/>
      <w:lvlJc w:val="left"/>
      <w:pPr>
        <w:ind w:left="2880" w:hanging="360"/>
      </w:pPr>
      <w:rPr>
        <w:rFonts w:cs="Times New Roman"/>
      </w:rPr>
    </w:lvl>
    <w:lvl w:ilvl="4" w:tplc="0C0A0019" w:tentative="1">
      <w:start w:val="1"/>
      <w:numFmt w:val="lowerLetter"/>
      <w:lvlText w:val="%5."/>
      <w:lvlJc w:val="left"/>
      <w:pPr>
        <w:ind w:left="3600" w:hanging="360"/>
      </w:pPr>
      <w:rPr>
        <w:rFonts w:cs="Times New Roman"/>
      </w:rPr>
    </w:lvl>
    <w:lvl w:ilvl="5" w:tplc="0C0A001B" w:tentative="1">
      <w:start w:val="1"/>
      <w:numFmt w:val="lowerRoman"/>
      <w:lvlText w:val="%6."/>
      <w:lvlJc w:val="right"/>
      <w:pPr>
        <w:ind w:left="4320" w:hanging="180"/>
      </w:pPr>
      <w:rPr>
        <w:rFonts w:cs="Times New Roman"/>
      </w:rPr>
    </w:lvl>
    <w:lvl w:ilvl="6" w:tplc="0C0A000F" w:tentative="1">
      <w:start w:val="1"/>
      <w:numFmt w:val="decimal"/>
      <w:lvlText w:val="%7."/>
      <w:lvlJc w:val="left"/>
      <w:pPr>
        <w:ind w:left="5040" w:hanging="360"/>
      </w:pPr>
      <w:rPr>
        <w:rFonts w:cs="Times New Roman"/>
      </w:rPr>
    </w:lvl>
    <w:lvl w:ilvl="7" w:tplc="0C0A0019" w:tentative="1">
      <w:start w:val="1"/>
      <w:numFmt w:val="lowerLetter"/>
      <w:lvlText w:val="%8."/>
      <w:lvlJc w:val="left"/>
      <w:pPr>
        <w:ind w:left="5760" w:hanging="360"/>
      </w:pPr>
      <w:rPr>
        <w:rFonts w:cs="Times New Roman"/>
      </w:rPr>
    </w:lvl>
    <w:lvl w:ilvl="8" w:tplc="0C0A001B" w:tentative="1">
      <w:start w:val="1"/>
      <w:numFmt w:val="lowerRoman"/>
      <w:lvlText w:val="%9."/>
      <w:lvlJc w:val="right"/>
      <w:pPr>
        <w:ind w:left="6480" w:hanging="180"/>
      </w:pPr>
      <w:rPr>
        <w:rFonts w:cs="Times New Roman"/>
      </w:rPr>
    </w:lvl>
  </w:abstractNum>
  <w:abstractNum w:abstractNumId="22" w15:restartNumberingAfterBreak="0">
    <w:nsid w:val="5A577A93"/>
    <w:multiLevelType w:val="hybridMultilevel"/>
    <w:tmpl w:val="26B8E31A"/>
    <w:lvl w:ilvl="0" w:tplc="BB16C45A">
      <w:start w:val="15"/>
      <w:numFmt w:val="bullet"/>
      <w:lvlText w:val=""/>
      <w:lvlJc w:val="left"/>
      <w:pPr>
        <w:ind w:left="720" w:hanging="360"/>
      </w:pPr>
      <w:rPr>
        <w:rFonts w:ascii="Symbol" w:eastAsiaTheme="minorHAnsi" w:hAnsi="Symbol" w:cstheme="minorHAnsi" w:hint="default"/>
      </w:rPr>
    </w:lvl>
    <w:lvl w:ilvl="1" w:tplc="3C0A0003" w:tentative="1">
      <w:start w:val="1"/>
      <w:numFmt w:val="bullet"/>
      <w:lvlText w:val="o"/>
      <w:lvlJc w:val="left"/>
      <w:pPr>
        <w:ind w:left="1440" w:hanging="360"/>
      </w:pPr>
      <w:rPr>
        <w:rFonts w:ascii="Courier New" w:hAnsi="Courier New" w:cs="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cs="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cs="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23" w15:restartNumberingAfterBreak="0">
    <w:nsid w:val="5A6F2527"/>
    <w:multiLevelType w:val="hybridMultilevel"/>
    <w:tmpl w:val="280CBEF8"/>
    <w:lvl w:ilvl="0" w:tplc="CBE838C0">
      <w:start w:val="1"/>
      <w:numFmt w:val="bullet"/>
      <w:lvlText w:val=""/>
      <w:lvlJc w:val="left"/>
      <w:pPr>
        <w:tabs>
          <w:tab w:val="num" w:pos="720"/>
        </w:tabs>
        <w:ind w:left="720" w:hanging="360"/>
      </w:pPr>
      <w:rPr>
        <w:rFonts w:ascii="Wingdings" w:hAnsi="Wingdings" w:hint="default"/>
      </w:rPr>
    </w:lvl>
    <w:lvl w:ilvl="1" w:tplc="71BEE574">
      <w:start w:val="1"/>
      <w:numFmt w:val="bullet"/>
      <w:lvlText w:val=""/>
      <w:lvlJc w:val="left"/>
      <w:pPr>
        <w:tabs>
          <w:tab w:val="num" w:pos="1440"/>
        </w:tabs>
        <w:ind w:left="1440" w:hanging="360"/>
      </w:pPr>
      <w:rPr>
        <w:rFonts w:ascii="Wingdings" w:hAnsi="Wingdings" w:hint="default"/>
      </w:rPr>
    </w:lvl>
    <w:lvl w:ilvl="2" w:tplc="21784A88" w:tentative="1">
      <w:start w:val="1"/>
      <w:numFmt w:val="bullet"/>
      <w:lvlText w:val=""/>
      <w:lvlJc w:val="left"/>
      <w:pPr>
        <w:tabs>
          <w:tab w:val="num" w:pos="2160"/>
        </w:tabs>
        <w:ind w:left="2160" w:hanging="360"/>
      </w:pPr>
      <w:rPr>
        <w:rFonts w:ascii="Wingdings" w:hAnsi="Wingdings" w:hint="default"/>
      </w:rPr>
    </w:lvl>
    <w:lvl w:ilvl="3" w:tplc="D54A3A20" w:tentative="1">
      <w:start w:val="1"/>
      <w:numFmt w:val="bullet"/>
      <w:lvlText w:val=""/>
      <w:lvlJc w:val="left"/>
      <w:pPr>
        <w:tabs>
          <w:tab w:val="num" w:pos="2880"/>
        </w:tabs>
        <w:ind w:left="2880" w:hanging="360"/>
      </w:pPr>
      <w:rPr>
        <w:rFonts w:ascii="Wingdings" w:hAnsi="Wingdings" w:hint="default"/>
      </w:rPr>
    </w:lvl>
    <w:lvl w:ilvl="4" w:tplc="6786E1CC" w:tentative="1">
      <w:start w:val="1"/>
      <w:numFmt w:val="bullet"/>
      <w:lvlText w:val=""/>
      <w:lvlJc w:val="left"/>
      <w:pPr>
        <w:tabs>
          <w:tab w:val="num" w:pos="3600"/>
        </w:tabs>
        <w:ind w:left="3600" w:hanging="360"/>
      </w:pPr>
      <w:rPr>
        <w:rFonts w:ascii="Wingdings" w:hAnsi="Wingdings" w:hint="default"/>
      </w:rPr>
    </w:lvl>
    <w:lvl w:ilvl="5" w:tplc="CFC422AE" w:tentative="1">
      <w:start w:val="1"/>
      <w:numFmt w:val="bullet"/>
      <w:lvlText w:val=""/>
      <w:lvlJc w:val="left"/>
      <w:pPr>
        <w:tabs>
          <w:tab w:val="num" w:pos="4320"/>
        </w:tabs>
        <w:ind w:left="4320" w:hanging="360"/>
      </w:pPr>
      <w:rPr>
        <w:rFonts w:ascii="Wingdings" w:hAnsi="Wingdings" w:hint="default"/>
      </w:rPr>
    </w:lvl>
    <w:lvl w:ilvl="6" w:tplc="CC2087A8" w:tentative="1">
      <w:start w:val="1"/>
      <w:numFmt w:val="bullet"/>
      <w:lvlText w:val=""/>
      <w:lvlJc w:val="left"/>
      <w:pPr>
        <w:tabs>
          <w:tab w:val="num" w:pos="5040"/>
        </w:tabs>
        <w:ind w:left="5040" w:hanging="360"/>
      </w:pPr>
      <w:rPr>
        <w:rFonts w:ascii="Wingdings" w:hAnsi="Wingdings" w:hint="default"/>
      </w:rPr>
    </w:lvl>
    <w:lvl w:ilvl="7" w:tplc="CE6EF574" w:tentative="1">
      <w:start w:val="1"/>
      <w:numFmt w:val="bullet"/>
      <w:lvlText w:val=""/>
      <w:lvlJc w:val="left"/>
      <w:pPr>
        <w:tabs>
          <w:tab w:val="num" w:pos="5760"/>
        </w:tabs>
        <w:ind w:left="5760" w:hanging="360"/>
      </w:pPr>
      <w:rPr>
        <w:rFonts w:ascii="Wingdings" w:hAnsi="Wingdings" w:hint="default"/>
      </w:rPr>
    </w:lvl>
    <w:lvl w:ilvl="8" w:tplc="2BACBCC0"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5B9C29F8"/>
    <w:multiLevelType w:val="hybridMultilevel"/>
    <w:tmpl w:val="B2ECB0B6"/>
    <w:lvl w:ilvl="0" w:tplc="0409000F">
      <w:start w:val="1"/>
      <w:numFmt w:val="decimal"/>
      <w:lvlText w:val="%1."/>
      <w:lvlJc w:val="left"/>
      <w:pPr>
        <w:ind w:left="720" w:hanging="360"/>
      </w:pPr>
      <w:rPr>
        <w:rFonts w:cs="Times New Roman"/>
      </w:rPr>
    </w:lvl>
    <w:lvl w:ilvl="1" w:tplc="3C0A0019">
      <w:start w:val="1"/>
      <w:numFmt w:val="lowerLetter"/>
      <w:lvlText w:val="%2."/>
      <w:lvlJc w:val="left"/>
      <w:pPr>
        <w:ind w:left="1440" w:hanging="360"/>
      </w:pPr>
      <w:rPr>
        <w:rFonts w:cs="Times New Roman"/>
      </w:rPr>
    </w:lvl>
    <w:lvl w:ilvl="2" w:tplc="3C0A001B">
      <w:start w:val="1"/>
      <w:numFmt w:val="lowerRoman"/>
      <w:lvlText w:val="%3."/>
      <w:lvlJc w:val="right"/>
      <w:pPr>
        <w:ind w:left="2160" w:hanging="180"/>
      </w:pPr>
      <w:rPr>
        <w:rFonts w:cs="Times New Roman"/>
      </w:rPr>
    </w:lvl>
    <w:lvl w:ilvl="3" w:tplc="3C0A000F">
      <w:start w:val="1"/>
      <w:numFmt w:val="decimal"/>
      <w:lvlText w:val="%4."/>
      <w:lvlJc w:val="left"/>
      <w:pPr>
        <w:ind w:left="2880" w:hanging="360"/>
      </w:pPr>
      <w:rPr>
        <w:rFonts w:cs="Times New Roman"/>
      </w:rPr>
    </w:lvl>
    <w:lvl w:ilvl="4" w:tplc="3C0A0019">
      <w:start w:val="1"/>
      <w:numFmt w:val="lowerLetter"/>
      <w:lvlText w:val="%5."/>
      <w:lvlJc w:val="left"/>
      <w:pPr>
        <w:ind w:left="3600" w:hanging="360"/>
      </w:pPr>
      <w:rPr>
        <w:rFonts w:cs="Times New Roman"/>
      </w:rPr>
    </w:lvl>
    <w:lvl w:ilvl="5" w:tplc="3C0A001B">
      <w:start w:val="1"/>
      <w:numFmt w:val="lowerRoman"/>
      <w:lvlText w:val="%6."/>
      <w:lvlJc w:val="right"/>
      <w:pPr>
        <w:ind w:left="4320" w:hanging="180"/>
      </w:pPr>
      <w:rPr>
        <w:rFonts w:cs="Times New Roman"/>
      </w:rPr>
    </w:lvl>
    <w:lvl w:ilvl="6" w:tplc="3C0A000F">
      <w:start w:val="1"/>
      <w:numFmt w:val="decimal"/>
      <w:lvlText w:val="%7."/>
      <w:lvlJc w:val="left"/>
      <w:pPr>
        <w:ind w:left="5040" w:hanging="360"/>
      </w:pPr>
      <w:rPr>
        <w:rFonts w:cs="Times New Roman"/>
      </w:rPr>
    </w:lvl>
    <w:lvl w:ilvl="7" w:tplc="3C0A0019">
      <w:start w:val="1"/>
      <w:numFmt w:val="lowerLetter"/>
      <w:lvlText w:val="%8."/>
      <w:lvlJc w:val="left"/>
      <w:pPr>
        <w:ind w:left="5760" w:hanging="360"/>
      </w:pPr>
      <w:rPr>
        <w:rFonts w:cs="Times New Roman"/>
      </w:rPr>
    </w:lvl>
    <w:lvl w:ilvl="8" w:tplc="3C0A001B">
      <w:start w:val="1"/>
      <w:numFmt w:val="lowerRoman"/>
      <w:lvlText w:val="%9."/>
      <w:lvlJc w:val="right"/>
      <w:pPr>
        <w:ind w:left="6480" w:hanging="180"/>
      </w:pPr>
      <w:rPr>
        <w:rFonts w:cs="Times New Roman"/>
      </w:rPr>
    </w:lvl>
  </w:abstractNum>
  <w:abstractNum w:abstractNumId="25" w15:restartNumberingAfterBreak="0">
    <w:nsid w:val="64611C0B"/>
    <w:multiLevelType w:val="hybridMultilevel"/>
    <w:tmpl w:val="F2344EB8"/>
    <w:lvl w:ilvl="0" w:tplc="65C6DACA">
      <w:start w:val="3"/>
      <w:numFmt w:val="bullet"/>
      <w:lvlText w:val="-"/>
      <w:lvlJc w:val="left"/>
      <w:pPr>
        <w:ind w:left="720" w:hanging="360"/>
      </w:pPr>
      <w:rPr>
        <w:rFonts w:ascii="Calibri" w:eastAsia="Times New Roman" w:hAnsi="Calibri" w:cs="Calibri" w:hint="default"/>
        <w:color w:val="000000"/>
        <w:sz w:val="16"/>
      </w:rPr>
    </w:lvl>
    <w:lvl w:ilvl="1" w:tplc="3C0A0003" w:tentative="1">
      <w:start w:val="1"/>
      <w:numFmt w:val="bullet"/>
      <w:lvlText w:val="o"/>
      <w:lvlJc w:val="left"/>
      <w:pPr>
        <w:ind w:left="1440" w:hanging="360"/>
      </w:pPr>
      <w:rPr>
        <w:rFonts w:ascii="Courier New" w:hAnsi="Courier New" w:cs="Courier New" w:hint="default"/>
      </w:rPr>
    </w:lvl>
    <w:lvl w:ilvl="2" w:tplc="3C0A0005" w:tentative="1">
      <w:start w:val="1"/>
      <w:numFmt w:val="bullet"/>
      <w:lvlText w:val=""/>
      <w:lvlJc w:val="left"/>
      <w:pPr>
        <w:ind w:left="2160" w:hanging="360"/>
      </w:pPr>
      <w:rPr>
        <w:rFonts w:ascii="Wingdings" w:hAnsi="Wingdings" w:hint="default"/>
      </w:rPr>
    </w:lvl>
    <w:lvl w:ilvl="3" w:tplc="3C0A0001" w:tentative="1">
      <w:start w:val="1"/>
      <w:numFmt w:val="bullet"/>
      <w:lvlText w:val=""/>
      <w:lvlJc w:val="left"/>
      <w:pPr>
        <w:ind w:left="2880" w:hanging="360"/>
      </w:pPr>
      <w:rPr>
        <w:rFonts w:ascii="Symbol" w:hAnsi="Symbol" w:hint="default"/>
      </w:rPr>
    </w:lvl>
    <w:lvl w:ilvl="4" w:tplc="3C0A0003" w:tentative="1">
      <w:start w:val="1"/>
      <w:numFmt w:val="bullet"/>
      <w:lvlText w:val="o"/>
      <w:lvlJc w:val="left"/>
      <w:pPr>
        <w:ind w:left="3600" w:hanging="360"/>
      </w:pPr>
      <w:rPr>
        <w:rFonts w:ascii="Courier New" w:hAnsi="Courier New" w:cs="Courier New" w:hint="default"/>
      </w:rPr>
    </w:lvl>
    <w:lvl w:ilvl="5" w:tplc="3C0A0005" w:tentative="1">
      <w:start w:val="1"/>
      <w:numFmt w:val="bullet"/>
      <w:lvlText w:val=""/>
      <w:lvlJc w:val="left"/>
      <w:pPr>
        <w:ind w:left="4320" w:hanging="360"/>
      </w:pPr>
      <w:rPr>
        <w:rFonts w:ascii="Wingdings" w:hAnsi="Wingdings" w:hint="default"/>
      </w:rPr>
    </w:lvl>
    <w:lvl w:ilvl="6" w:tplc="3C0A0001" w:tentative="1">
      <w:start w:val="1"/>
      <w:numFmt w:val="bullet"/>
      <w:lvlText w:val=""/>
      <w:lvlJc w:val="left"/>
      <w:pPr>
        <w:ind w:left="5040" w:hanging="360"/>
      </w:pPr>
      <w:rPr>
        <w:rFonts w:ascii="Symbol" w:hAnsi="Symbol" w:hint="default"/>
      </w:rPr>
    </w:lvl>
    <w:lvl w:ilvl="7" w:tplc="3C0A0003" w:tentative="1">
      <w:start w:val="1"/>
      <w:numFmt w:val="bullet"/>
      <w:lvlText w:val="o"/>
      <w:lvlJc w:val="left"/>
      <w:pPr>
        <w:ind w:left="5760" w:hanging="360"/>
      </w:pPr>
      <w:rPr>
        <w:rFonts w:ascii="Courier New" w:hAnsi="Courier New" w:cs="Courier New" w:hint="default"/>
      </w:rPr>
    </w:lvl>
    <w:lvl w:ilvl="8" w:tplc="3C0A0005" w:tentative="1">
      <w:start w:val="1"/>
      <w:numFmt w:val="bullet"/>
      <w:lvlText w:val=""/>
      <w:lvlJc w:val="left"/>
      <w:pPr>
        <w:ind w:left="6480" w:hanging="360"/>
      </w:pPr>
      <w:rPr>
        <w:rFonts w:ascii="Wingdings" w:hAnsi="Wingdings" w:hint="default"/>
      </w:rPr>
    </w:lvl>
  </w:abstractNum>
  <w:abstractNum w:abstractNumId="26" w15:restartNumberingAfterBreak="0">
    <w:nsid w:val="6FC93D79"/>
    <w:multiLevelType w:val="hybridMultilevel"/>
    <w:tmpl w:val="B3848460"/>
    <w:lvl w:ilvl="0" w:tplc="3C0A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7" w15:restartNumberingAfterBreak="0">
    <w:nsid w:val="77BD69EA"/>
    <w:multiLevelType w:val="hybridMultilevel"/>
    <w:tmpl w:val="D6C0069E"/>
    <w:lvl w:ilvl="0" w:tplc="6C9871BC">
      <w:start w:val="1"/>
      <w:numFmt w:val="decimal"/>
      <w:lvlText w:val="%1."/>
      <w:lvlJc w:val="left"/>
      <w:pPr>
        <w:ind w:left="720" w:hanging="360"/>
      </w:pPr>
      <w:rPr>
        <w:rFonts w:hint="default"/>
        <w:b/>
        <w:color w:val="auto"/>
      </w:rPr>
    </w:lvl>
    <w:lvl w:ilvl="1" w:tplc="3C0A0019" w:tentative="1">
      <w:start w:val="1"/>
      <w:numFmt w:val="lowerLetter"/>
      <w:lvlText w:val="%2."/>
      <w:lvlJc w:val="left"/>
      <w:pPr>
        <w:ind w:left="1440" w:hanging="360"/>
      </w:pPr>
    </w:lvl>
    <w:lvl w:ilvl="2" w:tplc="3C0A001B" w:tentative="1">
      <w:start w:val="1"/>
      <w:numFmt w:val="lowerRoman"/>
      <w:lvlText w:val="%3."/>
      <w:lvlJc w:val="right"/>
      <w:pPr>
        <w:ind w:left="2160" w:hanging="180"/>
      </w:pPr>
    </w:lvl>
    <w:lvl w:ilvl="3" w:tplc="3C0A000F" w:tentative="1">
      <w:start w:val="1"/>
      <w:numFmt w:val="decimal"/>
      <w:lvlText w:val="%4."/>
      <w:lvlJc w:val="left"/>
      <w:pPr>
        <w:ind w:left="2880" w:hanging="360"/>
      </w:pPr>
    </w:lvl>
    <w:lvl w:ilvl="4" w:tplc="3C0A0019" w:tentative="1">
      <w:start w:val="1"/>
      <w:numFmt w:val="lowerLetter"/>
      <w:lvlText w:val="%5."/>
      <w:lvlJc w:val="left"/>
      <w:pPr>
        <w:ind w:left="3600" w:hanging="360"/>
      </w:pPr>
    </w:lvl>
    <w:lvl w:ilvl="5" w:tplc="3C0A001B" w:tentative="1">
      <w:start w:val="1"/>
      <w:numFmt w:val="lowerRoman"/>
      <w:lvlText w:val="%6."/>
      <w:lvlJc w:val="right"/>
      <w:pPr>
        <w:ind w:left="4320" w:hanging="180"/>
      </w:pPr>
    </w:lvl>
    <w:lvl w:ilvl="6" w:tplc="3C0A000F" w:tentative="1">
      <w:start w:val="1"/>
      <w:numFmt w:val="decimal"/>
      <w:lvlText w:val="%7."/>
      <w:lvlJc w:val="left"/>
      <w:pPr>
        <w:ind w:left="5040" w:hanging="360"/>
      </w:pPr>
    </w:lvl>
    <w:lvl w:ilvl="7" w:tplc="3C0A0019" w:tentative="1">
      <w:start w:val="1"/>
      <w:numFmt w:val="lowerLetter"/>
      <w:lvlText w:val="%8."/>
      <w:lvlJc w:val="left"/>
      <w:pPr>
        <w:ind w:left="5760" w:hanging="360"/>
      </w:pPr>
    </w:lvl>
    <w:lvl w:ilvl="8" w:tplc="3C0A001B" w:tentative="1">
      <w:start w:val="1"/>
      <w:numFmt w:val="lowerRoman"/>
      <w:lvlText w:val="%9."/>
      <w:lvlJc w:val="right"/>
      <w:pPr>
        <w:ind w:left="6480" w:hanging="180"/>
      </w:pPr>
    </w:lvl>
  </w:abstractNum>
  <w:num w:numId="1">
    <w:abstractNumId w:val="21"/>
  </w:num>
  <w:num w:numId="2">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16"/>
  </w:num>
  <w:num w:numId="5">
    <w:abstractNumId w:val="0"/>
  </w:num>
  <w:num w:numId="6">
    <w:abstractNumId w:val="9"/>
  </w:num>
  <w:num w:numId="7">
    <w:abstractNumId w:val="8"/>
  </w:num>
  <w:num w:numId="8">
    <w:abstractNumId w:val="20"/>
  </w:num>
  <w:num w:numId="9">
    <w:abstractNumId w:val="5"/>
  </w:num>
  <w:num w:numId="10">
    <w:abstractNumId w:val="25"/>
  </w:num>
  <w:num w:numId="11">
    <w:abstractNumId w:val="12"/>
  </w:num>
  <w:num w:numId="12">
    <w:abstractNumId w:val="6"/>
  </w:num>
  <w:num w:numId="13">
    <w:abstractNumId w:val="11"/>
  </w:num>
  <w:num w:numId="14">
    <w:abstractNumId w:val="26"/>
  </w:num>
  <w:num w:numId="15">
    <w:abstractNumId w:val="1"/>
  </w:num>
  <w:num w:numId="16">
    <w:abstractNumId w:val="17"/>
  </w:num>
  <w:num w:numId="17">
    <w:abstractNumId w:val="24"/>
  </w:num>
  <w:num w:numId="18">
    <w:abstractNumId w:val="13"/>
  </w:num>
  <w:num w:numId="19">
    <w:abstractNumId w:val="22"/>
  </w:num>
  <w:num w:numId="20">
    <w:abstractNumId w:val="26"/>
    <w:lvlOverride w:ilvl="0">
      <w:startOverride w:val="1"/>
    </w:lvlOverride>
    <w:lvlOverride w:ilvl="1"/>
    <w:lvlOverride w:ilvl="2"/>
    <w:lvlOverride w:ilvl="3"/>
    <w:lvlOverride w:ilvl="4"/>
    <w:lvlOverride w:ilvl="5"/>
    <w:lvlOverride w:ilvl="6"/>
    <w:lvlOverride w:ilvl="7"/>
    <w:lvlOverride w:ilvl="8"/>
  </w:num>
  <w:num w:numId="21">
    <w:abstractNumId w:val="2"/>
  </w:num>
  <w:num w:numId="22">
    <w:abstractNumId w:val="27"/>
  </w:num>
  <w:num w:numId="23">
    <w:abstractNumId w:val="19"/>
  </w:num>
  <w:num w:numId="24">
    <w:abstractNumId w:val="18"/>
  </w:num>
  <w:num w:numId="25">
    <w:abstractNumId w:val="7"/>
  </w:num>
  <w:num w:numId="26">
    <w:abstractNumId w:val="14"/>
  </w:num>
  <w:num w:numId="27">
    <w:abstractNumId w:val="3"/>
  </w:num>
  <w:num w:numId="28">
    <w:abstractNumId w:val="10"/>
  </w:num>
  <w:num w:numId="29">
    <w:abstractNumId w:val="23"/>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9"/>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84780"/>
    <w:rsid w:val="000002B0"/>
    <w:rsid w:val="0000041A"/>
    <w:rsid w:val="000014BB"/>
    <w:rsid w:val="00003A28"/>
    <w:rsid w:val="00003BBB"/>
    <w:rsid w:val="00004142"/>
    <w:rsid w:val="000067AE"/>
    <w:rsid w:val="00007B8B"/>
    <w:rsid w:val="00014CC1"/>
    <w:rsid w:val="00015B73"/>
    <w:rsid w:val="00015BF4"/>
    <w:rsid w:val="00016AE0"/>
    <w:rsid w:val="00016CFF"/>
    <w:rsid w:val="00020695"/>
    <w:rsid w:val="00021E61"/>
    <w:rsid w:val="0002307B"/>
    <w:rsid w:val="00023182"/>
    <w:rsid w:val="00023469"/>
    <w:rsid w:val="00024A60"/>
    <w:rsid w:val="00024ACB"/>
    <w:rsid w:val="00024F43"/>
    <w:rsid w:val="0002507D"/>
    <w:rsid w:val="00025C56"/>
    <w:rsid w:val="00027F98"/>
    <w:rsid w:val="00031140"/>
    <w:rsid w:val="000318D2"/>
    <w:rsid w:val="00033E60"/>
    <w:rsid w:val="00033EF9"/>
    <w:rsid w:val="00034423"/>
    <w:rsid w:val="0003453A"/>
    <w:rsid w:val="00034854"/>
    <w:rsid w:val="00036BAB"/>
    <w:rsid w:val="00036ED8"/>
    <w:rsid w:val="000372F4"/>
    <w:rsid w:val="00040437"/>
    <w:rsid w:val="00040513"/>
    <w:rsid w:val="00040CD7"/>
    <w:rsid w:val="000430BA"/>
    <w:rsid w:val="00043E2C"/>
    <w:rsid w:val="000444AF"/>
    <w:rsid w:val="000448CE"/>
    <w:rsid w:val="00045C43"/>
    <w:rsid w:val="000462A0"/>
    <w:rsid w:val="00046A03"/>
    <w:rsid w:val="000501DF"/>
    <w:rsid w:val="0005332B"/>
    <w:rsid w:val="0005398B"/>
    <w:rsid w:val="00054057"/>
    <w:rsid w:val="000540AC"/>
    <w:rsid w:val="000554F8"/>
    <w:rsid w:val="00055D04"/>
    <w:rsid w:val="00055E9A"/>
    <w:rsid w:val="00056697"/>
    <w:rsid w:val="00056F33"/>
    <w:rsid w:val="00057526"/>
    <w:rsid w:val="00061DF3"/>
    <w:rsid w:val="00062BE3"/>
    <w:rsid w:val="000639EF"/>
    <w:rsid w:val="0006473D"/>
    <w:rsid w:val="00065004"/>
    <w:rsid w:val="00065036"/>
    <w:rsid w:val="00067FC5"/>
    <w:rsid w:val="00071759"/>
    <w:rsid w:val="000719AA"/>
    <w:rsid w:val="0007336A"/>
    <w:rsid w:val="000747FE"/>
    <w:rsid w:val="00074E74"/>
    <w:rsid w:val="00075486"/>
    <w:rsid w:val="00075F79"/>
    <w:rsid w:val="00077F5D"/>
    <w:rsid w:val="0008093B"/>
    <w:rsid w:val="000809AA"/>
    <w:rsid w:val="000811D8"/>
    <w:rsid w:val="00084D1F"/>
    <w:rsid w:val="00084F73"/>
    <w:rsid w:val="00086153"/>
    <w:rsid w:val="000861EF"/>
    <w:rsid w:val="0009145A"/>
    <w:rsid w:val="000917E1"/>
    <w:rsid w:val="0009241F"/>
    <w:rsid w:val="0009243B"/>
    <w:rsid w:val="00093A12"/>
    <w:rsid w:val="00093CCC"/>
    <w:rsid w:val="00095DB0"/>
    <w:rsid w:val="0009638A"/>
    <w:rsid w:val="000966C6"/>
    <w:rsid w:val="000969F2"/>
    <w:rsid w:val="000975AD"/>
    <w:rsid w:val="000979DA"/>
    <w:rsid w:val="000A0B7B"/>
    <w:rsid w:val="000A0C92"/>
    <w:rsid w:val="000A126E"/>
    <w:rsid w:val="000A137C"/>
    <w:rsid w:val="000A2639"/>
    <w:rsid w:val="000A2EC4"/>
    <w:rsid w:val="000A4087"/>
    <w:rsid w:val="000A4B57"/>
    <w:rsid w:val="000A6AF9"/>
    <w:rsid w:val="000A70D4"/>
    <w:rsid w:val="000B06D2"/>
    <w:rsid w:val="000B3C28"/>
    <w:rsid w:val="000B4437"/>
    <w:rsid w:val="000B49F8"/>
    <w:rsid w:val="000B5C58"/>
    <w:rsid w:val="000B6EF7"/>
    <w:rsid w:val="000B6F65"/>
    <w:rsid w:val="000B78D8"/>
    <w:rsid w:val="000B7990"/>
    <w:rsid w:val="000B7ECE"/>
    <w:rsid w:val="000C00B1"/>
    <w:rsid w:val="000C02FF"/>
    <w:rsid w:val="000C0AB9"/>
    <w:rsid w:val="000C276B"/>
    <w:rsid w:val="000C350B"/>
    <w:rsid w:val="000C7023"/>
    <w:rsid w:val="000D2630"/>
    <w:rsid w:val="000D31B8"/>
    <w:rsid w:val="000D42E7"/>
    <w:rsid w:val="000D45AE"/>
    <w:rsid w:val="000D4656"/>
    <w:rsid w:val="000D50D4"/>
    <w:rsid w:val="000D6932"/>
    <w:rsid w:val="000D7999"/>
    <w:rsid w:val="000D7E9D"/>
    <w:rsid w:val="000E0751"/>
    <w:rsid w:val="000F2A8F"/>
    <w:rsid w:val="000F31C1"/>
    <w:rsid w:val="000F3A33"/>
    <w:rsid w:val="000F3A96"/>
    <w:rsid w:val="000F48C9"/>
    <w:rsid w:val="000F4A98"/>
    <w:rsid w:val="000F5FC5"/>
    <w:rsid w:val="000F606F"/>
    <w:rsid w:val="000F7799"/>
    <w:rsid w:val="000F79F5"/>
    <w:rsid w:val="0010107A"/>
    <w:rsid w:val="00102343"/>
    <w:rsid w:val="00102CFE"/>
    <w:rsid w:val="001038D7"/>
    <w:rsid w:val="0010499E"/>
    <w:rsid w:val="0010540D"/>
    <w:rsid w:val="001119B4"/>
    <w:rsid w:val="00112276"/>
    <w:rsid w:val="001128EA"/>
    <w:rsid w:val="00113316"/>
    <w:rsid w:val="0011460F"/>
    <w:rsid w:val="00120EA5"/>
    <w:rsid w:val="00120FAA"/>
    <w:rsid w:val="0012347B"/>
    <w:rsid w:val="001234C4"/>
    <w:rsid w:val="00124E5E"/>
    <w:rsid w:val="00126693"/>
    <w:rsid w:val="00127425"/>
    <w:rsid w:val="001279F1"/>
    <w:rsid w:val="00131362"/>
    <w:rsid w:val="00132424"/>
    <w:rsid w:val="00134EEA"/>
    <w:rsid w:val="00137512"/>
    <w:rsid w:val="001377AE"/>
    <w:rsid w:val="0014002A"/>
    <w:rsid w:val="001424FE"/>
    <w:rsid w:val="001426D4"/>
    <w:rsid w:val="00143656"/>
    <w:rsid w:val="001447AE"/>
    <w:rsid w:val="0014784D"/>
    <w:rsid w:val="00150AF9"/>
    <w:rsid w:val="00150B3C"/>
    <w:rsid w:val="00150FA0"/>
    <w:rsid w:val="0015304C"/>
    <w:rsid w:val="0015472A"/>
    <w:rsid w:val="00156192"/>
    <w:rsid w:val="001566C7"/>
    <w:rsid w:val="00160608"/>
    <w:rsid w:val="001654EC"/>
    <w:rsid w:val="00165EF0"/>
    <w:rsid w:val="001661C9"/>
    <w:rsid w:val="00166F7F"/>
    <w:rsid w:val="00171944"/>
    <w:rsid w:val="00171B8A"/>
    <w:rsid w:val="00172FB7"/>
    <w:rsid w:val="0017374D"/>
    <w:rsid w:val="00173EB9"/>
    <w:rsid w:val="00176653"/>
    <w:rsid w:val="00177055"/>
    <w:rsid w:val="00177C62"/>
    <w:rsid w:val="001812AD"/>
    <w:rsid w:val="00181F6A"/>
    <w:rsid w:val="001827C9"/>
    <w:rsid w:val="0018614D"/>
    <w:rsid w:val="00191D7B"/>
    <w:rsid w:val="00191F73"/>
    <w:rsid w:val="00191FF8"/>
    <w:rsid w:val="00192FA0"/>
    <w:rsid w:val="00195620"/>
    <w:rsid w:val="00195FD8"/>
    <w:rsid w:val="00196332"/>
    <w:rsid w:val="001A0A73"/>
    <w:rsid w:val="001A0F4E"/>
    <w:rsid w:val="001A1D76"/>
    <w:rsid w:val="001A230A"/>
    <w:rsid w:val="001A3500"/>
    <w:rsid w:val="001A5DC7"/>
    <w:rsid w:val="001A6C52"/>
    <w:rsid w:val="001A7A09"/>
    <w:rsid w:val="001A7EE6"/>
    <w:rsid w:val="001B1582"/>
    <w:rsid w:val="001B1F7E"/>
    <w:rsid w:val="001B37D9"/>
    <w:rsid w:val="001B3B6C"/>
    <w:rsid w:val="001B3BD6"/>
    <w:rsid w:val="001B412A"/>
    <w:rsid w:val="001C1F16"/>
    <w:rsid w:val="001C202E"/>
    <w:rsid w:val="001C25FC"/>
    <w:rsid w:val="001C2CCB"/>
    <w:rsid w:val="001C44B0"/>
    <w:rsid w:val="001C501C"/>
    <w:rsid w:val="001C665F"/>
    <w:rsid w:val="001C6E66"/>
    <w:rsid w:val="001C7283"/>
    <w:rsid w:val="001D13DD"/>
    <w:rsid w:val="001D14D3"/>
    <w:rsid w:val="001D3E91"/>
    <w:rsid w:val="001D42C2"/>
    <w:rsid w:val="001D592D"/>
    <w:rsid w:val="001D7218"/>
    <w:rsid w:val="001E0C9B"/>
    <w:rsid w:val="001E171E"/>
    <w:rsid w:val="001E194A"/>
    <w:rsid w:val="001E2B98"/>
    <w:rsid w:val="001E31C9"/>
    <w:rsid w:val="001E368C"/>
    <w:rsid w:val="001E3E1D"/>
    <w:rsid w:val="001E45F0"/>
    <w:rsid w:val="001E5B91"/>
    <w:rsid w:val="001E6392"/>
    <w:rsid w:val="001E6E6A"/>
    <w:rsid w:val="001E6E8D"/>
    <w:rsid w:val="001E71AE"/>
    <w:rsid w:val="001F2483"/>
    <w:rsid w:val="001F5351"/>
    <w:rsid w:val="001F5F50"/>
    <w:rsid w:val="001F687E"/>
    <w:rsid w:val="00200039"/>
    <w:rsid w:val="00202196"/>
    <w:rsid w:val="002022EE"/>
    <w:rsid w:val="00202EDB"/>
    <w:rsid w:val="002059DF"/>
    <w:rsid w:val="00205ECC"/>
    <w:rsid w:val="00206A2A"/>
    <w:rsid w:val="00210366"/>
    <w:rsid w:val="0021051B"/>
    <w:rsid w:val="002115C3"/>
    <w:rsid w:val="00211AF4"/>
    <w:rsid w:val="002124FE"/>
    <w:rsid w:val="00213052"/>
    <w:rsid w:val="00216A03"/>
    <w:rsid w:val="0022291E"/>
    <w:rsid w:val="00227E23"/>
    <w:rsid w:val="00230FB9"/>
    <w:rsid w:val="00231863"/>
    <w:rsid w:val="002329CD"/>
    <w:rsid w:val="002340F0"/>
    <w:rsid w:val="00234168"/>
    <w:rsid w:val="00236C56"/>
    <w:rsid w:val="00237A5A"/>
    <w:rsid w:val="002400D3"/>
    <w:rsid w:val="00241013"/>
    <w:rsid w:val="00242342"/>
    <w:rsid w:val="002442CA"/>
    <w:rsid w:val="00244502"/>
    <w:rsid w:val="00244760"/>
    <w:rsid w:val="00244B76"/>
    <w:rsid w:val="00245203"/>
    <w:rsid w:val="0024598D"/>
    <w:rsid w:val="0024622B"/>
    <w:rsid w:val="0024664E"/>
    <w:rsid w:val="0024684C"/>
    <w:rsid w:val="00247191"/>
    <w:rsid w:val="00250372"/>
    <w:rsid w:val="002511E9"/>
    <w:rsid w:val="002528D3"/>
    <w:rsid w:val="00253314"/>
    <w:rsid w:val="00254F2D"/>
    <w:rsid w:val="002550F2"/>
    <w:rsid w:val="00256479"/>
    <w:rsid w:val="0025708D"/>
    <w:rsid w:val="0026036F"/>
    <w:rsid w:val="0026117D"/>
    <w:rsid w:val="002625B4"/>
    <w:rsid w:val="002633D9"/>
    <w:rsid w:val="00264142"/>
    <w:rsid w:val="00264F01"/>
    <w:rsid w:val="002657CD"/>
    <w:rsid w:val="002659F4"/>
    <w:rsid w:val="002676EC"/>
    <w:rsid w:val="002709E7"/>
    <w:rsid w:val="00270AE2"/>
    <w:rsid w:val="002710FC"/>
    <w:rsid w:val="0027173E"/>
    <w:rsid w:val="00271816"/>
    <w:rsid w:val="00272334"/>
    <w:rsid w:val="00273B4F"/>
    <w:rsid w:val="00275E63"/>
    <w:rsid w:val="00276C35"/>
    <w:rsid w:val="00277433"/>
    <w:rsid w:val="0027775E"/>
    <w:rsid w:val="002804A3"/>
    <w:rsid w:val="00280B9E"/>
    <w:rsid w:val="00281356"/>
    <w:rsid w:val="0028157F"/>
    <w:rsid w:val="00282256"/>
    <w:rsid w:val="00282513"/>
    <w:rsid w:val="00285EB4"/>
    <w:rsid w:val="002865AB"/>
    <w:rsid w:val="002907AF"/>
    <w:rsid w:val="00291449"/>
    <w:rsid w:val="00291598"/>
    <w:rsid w:val="00296BC5"/>
    <w:rsid w:val="00297217"/>
    <w:rsid w:val="00297C52"/>
    <w:rsid w:val="002A0700"/>
    <w:rsid w:val="002A1F17"/>
    <w:rsid w:val="002A22D5"/>
    <w:rsid w:val="002A3200"/>
    <w:rsid w:val="002A45E3"/>
    <w:rsid w:val="002A486D"/>
    <w:rsid w:val="002A656B"/>
    <w:rsid w:val="002A65B3"/>
    <w:rsid w:val="002A660F"/>
    <w:rsid w:val="002B0917"/>
    <w:rsid w:val="002B0D51"/>
    <w:rsid w:val="002B1396"/>
    <w:rsid w:val="002B1AE0"/>
    <w:rsid w:val="002B1EC4"/>
    <w:rsid w:val="002B3494"/>
    <w:rsid w:val="002B5086"/>
    <w:rsid w:val="002B5091"/>
    <w:rsid w:val="002B5967"/>
    <w:rsid w:val="002B5BA1"/>
    <w:rsid w:val="002B5CD6"/>
    <w:rsid w:val="002B6C91"/>
    <w:rsid w:val="002B7DAC"/>
    <w:rsid w:val="002B7FD0"/>
    <w:rsid w:val="002C0455"/>
    <w:rsid w:val="002C1037"/>
    <w:rsid w:val="002C2AC3"/>
    <w:rsid w:val="002C2BA9"/>
    <w:rsid w:val="002C3210"/>
    <w:rsid w:val="002C51F0"/>
    <w:rsid w:val="002C5276"/>
    <w:rsid w:val="002C5A41"/>
    <w:rsid w:val="002C5B47"/>
    <w:rsid w:val="002C7532"/>
    <w:rsid w:val="002D0238"/>
    <w:rsid w:val="002D069F"/>
    <w:rsid w:val="002D35AA"/>
    <w:rsid w:val="002D37C8"/>
    <w:rsid w:val="002D3C15"/>
    <w:rsid w:val="002D3E9C"/>
    <w:rsid w:val="002D4E76"/>
    <w:rsid w:val="002D674B"/>
    <w:rsid w:val="002D6FDE"/>
    <w:rsid w:val="002D702A"/>
    <w:rsid w:val="002E0165"/>
    <w:rsid w:val="002E0422"/>
    <w:rsid w:val="002E0913"/>
    <w:rsid w:val="002E0FB0"/>
    <w:rsid w:val="002E117C"/>
    <w:rsid w:val="002E2EEE"/>
    <w:rsid w:val="002E3621"/>
    <w:rsid w:val="002E39E8"/>
    <w:rsid w:val="002E3D2B"/>
    <w:rsid w:val="002E6472"/>
    <w:rsid w:val="002E6C38"/>
    <w:rsid w:val="002E786C"/>
    <w:rsid w:val="002F2EC0"/>
    <w:rsid w:val="002F3872"/>
    <w:rsid w:val="002F4037"/>
    <w:rsid w:val="002F4980"/>
    <w:rsid w:val="002F4CCB"/>
    <w:rsid w:val="002F709F"/>
    <w:rsid w:val="0030027C"/>
    <w:rsid w:val="00300C5D"/>
    <w:rsid w:val="003022CA"/>
    <w:rsid w:val="00303F46"/>
    <w:rsid w:val="00304337"/>
    <w:rsid w:val="00306B8A"/>
    <w:rsid w:val="00311BB5"/>
    <w:rsid w:val="00314F45"/>
    <w:rsid w:val="00316425"/>
    <w:rsid w:val="003175F5"/>
    <w:rsid w:val="003178D2"/>
    <w:rsid w:val="00320847"/>
    <w:rsid w:val="003224E4"/>
    <w:rsid w:val="003226AE"/>
    <w:rsid w:val="0032320B"/>
    <w:rsid w:val="003237BE"/>
    <w:rsid w:val="0032403A"/>
    <w:rsid w:val="00324E70"/>
    <w:rsid w:val="0032530C"/>
    <w:rsid w:val="00325482"/>
    <w:rsid w:val="00325EB3"/>
    <w:rsid w:val="00326E91"/>
    <w:rsid w:val="00327374"/>
    <w:rsid w:val="00327540"/>
    <w:rsid w:val="00330247"/>
    <w:rsid w:val="003340E6"/>
    <w:rsid w:val="0033413E"/>
    <w:rsid w:val="00334875"/>
    <w:rsid w:val="00334F88"/>
    <w:rsid w:val="00336301"/>
    <w:rsid w:val="00336B3D"/>
    <w:rsid w:val="003372E6"/>
    <w:rsid w:val="00340EDB"/>
    <w:rsid w:val="00342DAB"/>
    <w:rsid w:val="00343429"/>
    <w:rsid w:val="0034563D"/>
    <w:rsid w:val="00346036"/>
    <w:rsid w:val="00346401"/>
    <w:rsid w:val="00346E23"/>
    <w:rsid w:val="0035037C"/>
    <w:rsid w:val="00350F64"/>
    <w:rsid w:val="00352229"/>
    <w:rsid w:val="00352240"/>
    <w:rsid w:val="00352674"/>
    <w:rsid w:val="00353F0E"/>
    <w:rsid w:val="003547A7"/>
    <w:rsid w:val="00354DAC"/>
    <w:rsid w:val="0035527E"/>
    <w:rsid w:val="00357B19"/>
    <w:rsid w:val="0036069D"/>
    <w:rsid w:val="00360B97"/>
    <w:rsid w:val="003616D7"/>
    <w:rsid w:val="00362503"/>
    <w:rsid w:val="00362572"/>
    <w:rsid w:val="0036311A"/>
    <w:rsid w:val="0036322E"/>
    <w:rsid w:val="00364DAA"/>
    <w:rsid w:val="00365B64"/>
    <w:rsid w:val="0036737A"/>
    <w:rsid w:val="0036790B"/>
    <w:rsid w:val="00367B0C"/>
    <w:rsid w:val="00375676"/>
    <w:rsid w:val="00375954"/>
    <w:rsid w:val="00375FF0"/>
    <w:rsid w:val="00377266"/>
    <w:rsid w:val="003773D7"/>
    <w:rsid w:val="00377589"/>
    <w:rsid w:val="003814CE"/>
    <w:rsid w:val="00382427"/>
    <w:rsid w:val="00383A70"/>
    <w:rsid w:val="00384ECD"/>
    <w:rsid w:val="00385004"/>
    <w:rsid w:val="00385620"/>
    <w:rsid w:val="00386280"/>
    <w:rsid w:val="0038757A"/>
    <w:rsid w:val="0039270C"/>
    <w:rsid w:val="00392A4C"/>
    <w:rsid w:val="003941F4"/>
    <w:rsid w:val="00394E67"/>
    <w:rsid w:val="00397A4F"/>
    <w:rsid w:val="003A1080"/>
    <w:rsid w:val="003A2B54"/>
    <w:rsid w:val="003A2D7E"/>
    <w:rsid w:val="003A326F"/>
    <w:rsid w:val="003A45F4"/>
    <w:rsid w:val="003A4BCF"/>
    <w:rsid w:val="003A4EE9"/>
    <w:rsid w:val="003A53E4"/>
    <w:rsid w:val="003A6342"/>
    <w:rsid w:val="003A721E"/>
    <w:rsid w:val="003B03B5"/>
    <w:rsid w:val="003B065B"/>
    <w:rsid w:val="003B0DF8"/>
    <w:rsid w:val="003B3797"/>
    <w:rsid w:val="003B3CE3"/>
    <w:rsid w:val="003B4287"/>
    <w:rsid w:val="003B4C18"/>
    <w:rsid w:val="003B4CF2"/>
    <w:rsid w:val="003B641E"/>
    <w:rsid w:val="003B6744"/>
    <w:rsid w:val="003B6F9A"/>
    <w:rsid w:val="003B7DB0"/>
    <w:rsid w:val="003C09AA"/>
    <w:rsid w:val="003C2072"/>
    <w:rsid w:val="003C2E16"/>
    <w:rsid w:val="003C3492"/>
    <w:rsid w:val="003C38CA"/>
    <w:rsid w:val="003C3952"/>
    <w:rsid w:val="003C462B"/>
    <w:rsid w:val="003C6570"/>
    <w:rsid w:val="003C7679"/>
    <w:rsid w:val="003D0686"/>
    <w:rsid w:val="003D09CD"/>
    <w:rsid w:val="003D6473"/>
    <w:rsid w:val="003D6FB1"/>
    <w:rsid w:val="003D7292"/>
    <w:rsid w:val="003E0435"/>
    <w:rsid w:val="003E0982"/>
    <w:rsid w:val="003E0987"/>
    <w:rsid w:val="003E1C27"/>
    <w:rsid w:val="003E3306"/>
    <w:rsid w:val="003E374A"/>
    <w:rsid w:val="003E601B"/>
    <w:rsid w:val="003E692B"/>
    <w:rsid w:val="003E749B"/>
    <w:rsid w:val="003F0272"/>
    <w:rsid w:val="003F064E"/>
    <w:rsid w:val="003F1003"/>
    <w:rsid w:val="003F15E3"/>
    <w:rsid w:val="003F34C9"/>
    <w:rsid w:val="003F5A61"/>
    <w:rsid w:val="003F5F55"/>
    <w:rsid w:val="003F7FC3"/>
    <w:rsid w:val="00400BD8"/>
    <w:rsid w:val="00402B1F"/>
    <w:rsid w:val="0040382A"/>
    <w:rsid w:val="00403F98"/>
    <w:rsid w:val="004060A9"/>
    <w:rsid w:val="00407970"/>
    <w:rsid w:val="00407DA5"/>
    <w:rsid w:val="00410521"/>
    <w:rsid w:val="00414333"/>
    <w:rsid w:val="00415DA9"/>
    <w:rsid w:val="004164B8"/>
    <w:rsid w:val="0041664D"/>
    <w:rsid w:val="00421CF0"/>
    <w:rsid w:val="00422875"/>
    <w:rsid w:val="00422D28"/>
    <w:rsid w:val="00423F97"/>
    <w:rsid w:val="0042508D"/>
    <w:rsid w:val="00425CD5"/>
    <w:rsid w:val="004307C3"/>
    <w:rsid w:val="00430823"/>
    <w:rsid w:val="00431201"/>
    <w:rsid w:val="004325F0"/>
    <w:rsid w:val="00432B96"/>
    <w:rsid w:val="0043345D"/>
    <w:rsid w:val="00434802"/>
    <w:rsid w:val="00436C6D"/>
    <w:rsid w:val="00441296"/>
    <w:rsid w:val="00441D97"/>
    <w:rsid w:val="0044295E"/>
    <w:rsid w:val="0044333F"/>
    <w:rsid w:val="00443AC1"/>
    <w:rsid w:val="00445E54"/>
    <w:rsid w:val="00446827"/>
    <w:rsid w:val="00450396"/>
    <w:rsid w:val="004512D2"/>
    <w:rsid w:val="00451AC0"/>
    <w:rsid w:val="00453370"/>
    <w:rsid w:val="00453B3C"/>
    <w:rsid w:val="00455883"/>
    <w:rsid w:val="00455FB5"/>
    <w:rsid w:val="004570CF"/>
    <w:rsid w:val="00457CFE"/>
    <w:rsid w:val="00460058"/>
    <w:rsid w:val="004601A8"/>
    <w:rsid w:val="00461108"/>
    <w:rsid w:val="004616B9"/>
    <w:rsid w:val="0046207D"/>
    <w:rsid w:val="004650F3"/>
    <w:rsid w:val="00465468"/>
    <w:rsid w:val="0047169D"/>
    <w:rsid w:val="00472D94"/>
    <w:rsid w:val="00477759"/>
    <w:rsid w:val="00477E11"/>
    <w:rsid w:val="0048022F"/>
    <w:rsid w:val="004814E2"/>
    <w:rsid w:val="004823C8"/>
    <w:rsid w:val="0048251B"/>
    <w:rsid w:val="00482606"/>
    <w:rsid w:val="00483A9F"/>
    <w:rsid w:val="0048412F"/>
    <w:rsid w:val="0048505A"/>
    <w:rsid w:val="00486A6F"/>
    <w:rsid w:val="004877E6"/>
    <w:rsid w:val="00490D13"/>
    <w:rsid w:val="00490E17"/>
    <w:rsid w:val="0049230A"/>
    <w:rsid w:val="00492759"/>
    <w:rsid w:val="004949CE"/>
    <w:rsid w:val="00494C23"/>
    <w:rsid w:val="00495FAB"/>
    <w:rsid w:val="0049690F"/>
    <w:rsid w:val="00497B2C"/>
    <w:rsid w:val="004A2146"/>
    <w:rsid w:val="004A29B3"/>
    <w:rsid w:val="004A3FFB"/>
    <w:rsid w:val="004A4E5F"/>
    <w:rsid w:val="004A5600"/>
    <w:rsid w:val="004A5B19"/>
    <w:rsid w:val="004A60E8"/>
    <w:rsid w:val="004A6DE4"/>
    <w:rsid w:val="004A704D"/>
    <w:rsid w:val="004A7730"/>
    <w:rsid w:val="004B1D9D"/>
    <w:rsid w:val="004B2548"/>
    <w:rsid w:val="004B26D8"/>
    <w:rsid w:val="004B34C4"/>
    <w:rsid w:val="004B60E8"/>
    <w:rsid w:val="004B7A65"/>
    <w:rsid w:val="004C030A"/>
    <w:rsid w:val="004C09D7"/>
    <w:rsid w:val="004C1D70"/>
    <w:rsid w:val="004C2E94"/>
    <w:rsid w:val="004C31C1"/>
    <w:rsid w:val="004C4008"/>
    <w:rsid w:val="004C4E78"/>
    <w:rsid w:val="004C60B0"/>
    <w:rsid w:val="004C62F5"/>
    <w:rsid w:val="004C66DB"/>
    <w:rsid w:val="004D16B9"/>
    <w:rsid w:val="004D17DB"/>
    <w:rsid w:val="004D19A0"/>
    <w:rsid w:val="004D2037"/>
    <w:rsid w:val="004D2066"/>
    <w:rsid w:val="004D20E7"/>
    <w:rsid w:val="004D2970"/>
    <w:rsid w:val="004D2C55"/>
    <w:rsid w:val="004D3FBD"/>
    <w:rsid w:val="004D6EF7"/>
    <w:rsid w:val="004D7200"/>
    <w:rsid w:val="004E0982"/>
    <w:rsid w:val="004E1ECC"/>
    <w:rsid w:val="004E23FB"/>
    <w:rsid w:val="004E27D6"/>
    <w:rsid w:val="004E4348"/>
    <w:rsid w:val="004E587D"/>
    <w:rsid w:val="004F13CA"/>
    <w:rsid w:val="004F1898"/>
    <w:rsid w:val="004F18C8"/>
    <w:rsid w:val="004F1D2A"/>
    <w:rsid w:val="004F1DB9"/>
    <w:rsid w:val="004F6AF8"/>
    <w:rsid w:val="004F6B4E"/>
    <w:rsid w:val="005000D6"/>
    <w:rsid w:val="005001F2"/>
    <w:rsid w:val="00500AB6"/>
    <w:rsid w:val="00501BB8"/>
    <w:rsid w:val="00502277"/>
    <w:rsid w:val="005025D9"/>
    <w:rsid w:val="00504831"/>
    <w:rsid w:val="00505C99"/>
    <w:rsid w:val="00506772"/>
    <w:rsid w:val="005118F9"/>
    <w:rsid w:val="00511929"/>
    <w:rsid w:val="005125AC"/>
    <w:rsid w:val="0051296D"/>
    <w:rsid w:val="00512B3E"/>
    <w:rsid w:val="00512DE5"/>
    <w:rsid w:val="00513BB3"/>
    <w:rsid w:val="0051404E"/>
    <w:rsid w:val="00514BE8"/>
    <w:rsid w:val="00515778"/>
    <w:rsid w:val="005171E1"/>
    <w:rsid w:val="00521FD3"/>
    <w:rsid w:val="005246F2"/>
    <w:rsid w:val="00525129"/>
    <w:rsid w:val="00525614"/>
    <w:rsid w:val="00525BF7"/>
    <w:rsid w:val="0052686C"/>
    <w:rsid w:val="005302AD"/>
    <w:rsid w:val="005320C6"/>
    <w:rsid w:val="005323F7"/>
    <w:rsid w:val="0053240E"/>
    <w:rsid w:val="005332E6"/>
    <w:rsid w:val="005337D9"/>
    <w:rsid w:val="00534AF2"/>
    <w:rsid w:val="00534C6F"/>
    <w:rsid w:val="005353E5"/>
    <w:rsid w:val="00535B41"/>
    <w:rsid w:val="0053666D"/>
    <w:rsid w:val="005367E5"/>
    <w:rsid w:val="00537E89"/>
    <w:rsid w:val="00540591"/>
    <w:rsid w:val="005424F1"/>
    <w:rsid w:val="00542BDD"/>
    <w:rsid w:val="00543111"/>
    <w:rsid w:val="005431A9"/>
    <w:rsid w:val="0054344D"/>
    <w:rsid w:val="005444A7"/>
    <w:rsid w:val="00544850"/>
    <w:rsid w:val="00546CA2"/>
    <w:rsid w:val="00546FB3"/>
    <w:rsid w:val="005472B6"/>
    <w:rsid w:val="00550474"/>
    <w:rsid w:val="005507EC"/>
    <w:rsid w:val="005507F5"/>
    <w:rsid w:val="00551659"/>
    <w:rsid w:val="00554647"/>
    <w:rsid w:val="0055498B"/>
    <w:rsid w:val="0055592C"/>
    <w:rsid w:val="0056006D"/>
    <w:rsid w:val="005602A9"/>
    <w:rsid w:val="00561C0F"/>
    <w:rsid w:val="00562E44"/>
    <w:rsid w:val="0056319F"/>
    <w:rsid w:val="005633EE"/>
    <w:rsid w:val="005634DE"/>
    <w:rsid w:val="005634E9"/>
    <w:rsid w:val="005641CE"/>
    <w:rsid w:val="00564E6B"/>
    <w:rsid w:val="005653F7"/>
    <w:rsid w:val="00567229"/>
    <w:rsid w:val="00570648"/>
    <w:rsid w:val="0057261C"/>
    <w:rsid w:val="005744CD"/>
    <w:rsid w:val="00574763"/>
    <w:rsid w:val="00574A48"/>
    <w:rsid w:val="00577248"/>
    <w:rsid w:val="005807C5"/>
    <w:rsid w:val="00580D15"/>
    <w:rsid w:val="0058284F"/>
    <w:rsid w:val="00583B7D"/>
    <w:rsid w:val="00583E0E"/>
    <w:rsid w:val="00584C87"/>
    <w:rsid w:val="00586ED2"/>
    <w:rsid w:val="005870CC"/>
    <w:rsid w:val="005875B0"/>
    <w:rsid w:val="0059164A"/>
    <w:rsid w:val="00592705"/>
    <w:rsid w:val="005933D2"/>
    <w:rsid w:val="00594BFE"/>
    <w:rsid w:val="005955B3"/>
    <w:rsid w:val="0059595D"/>
    <w:rsid w:val="00596B14"/>
    <w:rsid w:val="00596D2F"/>
    <w:rsid w:val="00597370"/>
    <w:rsid w:val="005976CB"/>
    <w:rsid w:val="005A4A0E"/>
    <w:rsid w:val="005A4C7C"/>
    <w:rsid w:val="005A6132"/>
    <w:rsid w:val="005A6C45"/>
    <w:rsid w:val="005A74D0"/>
    <w:rsid w:val="005B0EE9"/>
    <w:rsid w:val="005B111C"/>
    <w:rsid w:val="005B12C0"/>
    <w:rsid w:val="005B178C"/>
    <w:rsid w:val="005B19E2"/>
    <w:rsid w:val="005B2497"/>
    <w:rsid w:val="005B32A8"/>
    <w:rsid w:val="005B3477"/>
    <w:rsid w:val="005B3FF4"/>
    <w:rsid w:val="005B48CC"/>
    <w:rsid w:val="005B5987"/>
    <w:rsid w:val="005C1EB4"/>
    <w:rsid w:val="005C208C"/>
    <w:rsid w:val="005C2D24"/>
    <w:rsid w:val="005C3D80"/>
    <w:rsid w:val="005C43DA"/>
    <w:rsid w:val="005C47F7"/>
    <w:rsid w:val="005C540B"/>
    <w:rsid w:val="005C5530"/>
    <w:rsid w:val="005C618C"/>
    <w:rsid w:val="005C7409"/>
    <w:rsid w:val="005D0893"/>
    <w:rsid w:val="005D0D58"/>
    <w:rsid w:val="005D2977"/>
    <w:rsid w:val="005D3093"/>
    <w:rsid w:val="005D3334"/>
    <w:rsid w:val="005D4A40"/>
    <w:rsid w:val="005D5E3C"/>
    <w:rsid w:val="005D70E7"/>
    <w:rsid w:val="005E0A79"/>
    <w:rsid w:val="005E1BB0"/>
    <w:rsid w:val="005E2496"/>
    <w:rsid w:val="005E28EE"/>
    <w:rsid w:val="005E2E4E"/>
    <w:rsid w:val="005E4B69"/>
    <w:rsid w:val="005E4C25"/>
    <w:rsid w:val="005E7257"/>
    <w:rsid w:val="005E79E6"/>
    <w:rsid w:val="005E7CE5"/>
    <w:rsid w:val="005F04FE"/>
    <w:rsid w:val="005F05EE"/>
    <w:rsid w:val="005F05F6"/>
    <w:rsid w:val="005F4393"/>
    <w:rsid w:val="005F4D2D"/>
    <w:rsid w:val="005F64C2"/>
    <w:rsid w:val="00602634"/>
    <w:rsid w:val="00604547"/>
    <w:rsid w:val="00604CEB"/>
    <w:rsid w:val="0060710E"/>
    <w:rsid w:val="00607F80"/>
    <w:rsid w:val="00612611"/>
    <w:rsid w:val="00613233"/>
    <w:rsid w:val="00613CC5"/>
    <w:rsid w:val="00614B78"/>
    <w:rsid w:val="006159F5"/>
    <w:rsid w:val="00617316"/>
    <w:rsid w:val="00617F37"/>
    <w:rsid w:val="0062063C"/>
    <w:rsid w:val="00621108"/>
    <w:rsid w:val="006232B2"/>
    <w:rsid w:val="00623CCC"/>
    <w:rsid w:val="0062460B"/>
    <w:rsid w:val="0062470D"/>
    <w:rsid w:val="00625150"/>
    <w:rsid w:val="00633B9B"/>
    <w:rsid w:val="0063447F"/>
    <w:rsid w:val="006344AA"/>
    <w:rsid w:val="00637603"/>
    <w:rsid w:val="00640209"/>
    <w:rsid w:val="006404DC"/>
    <w:rsid w:val="00641C97"/>
    <w:rsid w:val="006430FA"/>
    <w:rsid w:val="0064367C"/>
    <w:rsid w:val="00644776"/>
    <w:rsid w:val="0064555C"/>
    <w:rsid w:val="006456F2"/>
    <w:rsid w:val="00645AF1"/>
    <w:rsid w:val="0064711F"/>
    <w:rsid w:val="00652AA8"/>
    <w:rsid w:val="00654B47"/>
    <w:rsid w:val="0066026D"/>
    <w:rsid w:val="00660491"/>
    <w:rsid w:val="006608AF"/>
    <w:rsid w:val="006637DF"/>
    <w:rsid w:val="0066479C"/>
    <w:rsid w:val="00664FEE"/>
    <w:rsid w:val="00666C5A"/>
    <w:rsid w:val="00670801"/>
    <w:rsid w:val="00670C79"/>
    <w:rsid w:val="0067154E"/>
    <w:rsid w:val="00671A78"/>
    <w:rsid w:val="00671D75"/>
    <w:rsid w:val="00672131"/>
    <w:rsid w:val="00672B3A"/>
    <w:rsid w:val="00672D45"/>
    <w:rsid w:val="0067304A"/>
    <w:rsid w:val="00673151"/>
    <w:rsid w:val="00673B4E"/>
    <w:rsid w:val="00674E78"/>
    <w:rsid w:val="00677131"/>
    <w:rsid w:val="00680650"/>
    <w:rsid w:val="00682050"/>
    <w:rsid w:val="00683285"/>
    <w:rsid w:val="0068629B"/>
    <w:rsid w:val="006879CE"/>
    <w:rsid w:val="00687DC3"/>
    <w:rsid w:val="00690C01"/>
    <w:rsid w:val="00690DA3"/>
    <w:rsid w:val="00690E51"/>
    <w:rsid w:val="00690E7A"/>
    <w:rsid w:val="0069138B"/>
    <w:rsid w:val="00693959"/>
    <w:rsid w:val="00693AD4"/>
    <w:rsid w:val="00694D93"/>
    <w:rsid w:val="00694FB5"/>
    <w:rsid w:val="00695ACD"/>
    <w:rsid w:val="00696C66"/>
    <w:rsid w:val="00696D53"/>
    <w:rsid w:val="0069778D"/>
    <w:rsid w:val="00697AD3"/>
    <w:rsid w:val="006A0C0E"/>
    <w:rsid w:val="006A1CD1"/>
    <w:rsid w:val="006A2D53"/>
    <w:rsid w:val="006A3206"/>
    <w:rsid w:val="006A4D5E"/>
    <w:rsid w:val="006A593E"/>
    <w:rsid w:val="006A61F9"/>
    <w:rsid w:val="006A6334"/>
    <w:rsid w:val="006B0307"/>
    <w:rsid w:val="006B0E78"/>
    <w:rsid w:val="006B1483"/>
    <w:rsid w:val="006B170B"/>
    <w:rsid w:val="006B34DD"/>
    <w:rsid w:val="006B36C4"/>
    <w:rsid w:val="006B3BAB"/>
    <w:rsid w:val="006B471B"/>
    <w:rsid w:val="006B4831"/>
    <w:rsid w:val="006B5663"/>
    <w:rsid w:val="006B6A1B"/>
    <w:rsid w:val="006B7651"/>
    <w:rsid w:val="006C0721"/>
    <w:rsid w:val="006C0EB8"/>
    <w:rsid w:val="006C1BB4"/>
    <w:rsid w:val="006C1F61"/>
    <w:rsid w:val="006C3F8D"/>
    <w:rsid w:val="006C4048"/>
    <w:rsid w:val="006C4397"/>
    <w:rsid w:val="006C4FDD"/>
    <w:rsid w:val="006C5F9E"/>
    <w:rsid w:val="006C602C"/>
    <w:rsid w:val="006C6181"/>
    <w:rsid w:val="006C75B2"/>
    <w:rsid w:val="006C7AB6"/>
    <w:rsid w:val="006D0590"/>
    <w:rsid w:val="006D05E1"/>
    <w:rsid w:val="006D1E52"/>
    <w:rsid w:val="006D44D6"/>
    <w:rsid w:val="006D5CFE"/>
    <w:rsid w:val="006D5D63"/>
    <w:rsid w:val="006D5E39"/>
    <w:rsid w:val="006D5F62"/>
    <w:rsid w:val="006D601C"/>
    <w:rsid w:val="006D659C"/>
    <w:rsid w:val="006D7312"/>
    <w:rsid w:val="006E0D5F"/>
    <w:rsid w:val="006E18A5"/>
    <w:rsid w:val="006E18A9"/>
    <w:rsid w:val="006E26ED"/>
    <w:rsid w:val="006E2F66"/>
    <w:rsid w:val="006E326E"/>
    <w:rsid w:val="006E626E"/>
    <w:rsid w:val="006E634B"/>
    <w:rsid w:val="006E66DB"/>
    <w:rsid w:val="006E6AA6"/>
    <w:rsid w:val="006F092C"/>
    <w:rsid w:val="006F0E38"/>
    <w:rsid w:val="006F22BF"/>
    <w:rsid w:val="006F32B0"/>
    <w:rsid w:val="006F353F"/>
    <w:rsid w:val="006F5083"/>
    <w:rsid w:val="006F510F"/>
    <w:rsid w:val="006F5D0F"/>
    <w:rsid w:val="006F6BD2"/>
    <w:rsid w:val="006F777E"/>
    <w:rsid w:val="007002F1"/>
    <w:rsid w:val="007003AD"/>
    <w:rsid w:val="00700F54"/>
    <w:rsid w:val="007013C0"/>
    <w:rsid w:val="007020A2"/>
    <w:rsid w:val="00702637"/>
    <w:rsid w:val="007031A6"/>
    <w:rsid w:val="007038D3"/>
    <w:rsid w:val="0070465D"/>
    <w:rsid w:val="007064C7"/>
    <w:rsid w:val="007075C6"/>
    <w:rsid w:val="007132CF"/>
    <w:rsid w:val="00716CEB"/>
    <w:rsid w:val="007175C5"/>
    <w:rsid w:val="007200AA"/>
    <w:rsid w:val="00721038"/>
    <w:rsid w:val="00721D7F"/>
    <w:rsid w:val="00723ABD"/>
    <w:rsid w:val="00724A01"/>
    <w:rsid w:val="0072554F"/>
    <w:rsid w:val="007258CA"/>
    <w:rsid w:val="0072627B"/>
    <w:rsid w:val="007265E9"/>
    <w:rsid w:val="0073050B"/>
    <w:rsid w:val="00730990"/>
    <w:rsid w:val="00731D61"/>
    <w:rsid w:val="007341A1"/>
    <w:rsid w:val="007342E9"/>
    <w:rsid w:val="00734A6F"/>
    <w:rsid w:val="00734F65"/>
    <w:rsid w:val="00735B8B"/>
    <w:rsid w:val="00736A1C"/>
    <w:rsid w:val="00736DBD"/>
    <w:rsid w:val="00740252"/>
    <w:rsid w:val="00740D2F"/>
    <w:rsid w:val="007419B7"/>
    <w:rsid w:val="00742215"/>
    <w:rsid w:val="0074228A"/>
    <w:rsid w:val="00743769"/>
    <w:rsid w:val="0074393D"/>
    <w:rsid w:val="00743B9F"/>
    <w:rsid w:val="00744F5F"/>
    <w:rsid w:val="007450D1"/>
    <w:rsid w:val="00745E30"/>
    <w:rsid w:val="00750482"/>
    <w:rsid w:val="007508B4"/>
    <w:rsid w:val="0075114B"/>
    <w:rsid w:val="00752934"/>
    <w:rsid w:val="00752E38"/>
    <w:rsid w:val="00752EAE"/>
    <w:rsid w:val="00753BDD"/>
    <w:rsid w:val="00754953"/>
    <w:rsid w:val="00754A90"/>
    <w:rsid w:val="00754C2C"/>
    <w:rsid w:val="00755E94"/>
    <w:rsid w:val="00761B5A"/>
    <w:rsid w:val="00762D70"/>
    <w:rsid w:val="007635F3"/>
    <w:rsid w:val="00763E30"/>
    <w:rsid w:val="00763F6A"/>
    <w:rsid w:val="007651F0"/>
    <w:rsid w:val="0076549B"/>
    <w:rsid w:val="007657DF"/>
    <w:rsid w:val="00765D4A"/>
    <w:rsid w:val="0076637E"/>
    <w:rsid w:val="00766582"/>
    <w:rsid w:val="00766BD4"/>
    <w:rsid w:val="007706CA"/>
    <w:rsid w:val="00770B50"/>
    <w:rsid w:val="00771C9A"/>
    <w:rsid w:val="00772803"/>
    <w:rsid w:val="0077367F"/>
    <w:rsid w:val="007739D9"/>
    <w:rsid w:val="00775B78"/>
    <w:rsid w:val="00777A7D"/>
    <w:rsid w:val="00777E62"/>
    <w:rsid w:val="0078277A"/>
    <w:rsid w:val="007829B6"/>
    <w:rsid w:val="00782F31"/>
    <w:rsid w:val="00783668"/>
    <w:rsid w:val="007843F8"/>
    <w:rsid w:val="007850DA"/>
    <w:rsid w:val="00786A65"/>
    <w:rsid w:val="00787E4E"/>
    <w:rsid w:val="007908E6"/>
    <w:rsid w:val="00790B69"/>
    <w:rsid w:val="0079177D"/>
    <w:rsid w:val="00791F9C"/>
    <w:rsid w:val="00792CC2"/>
    <w:rsid w:val="0079323E"/>
    <w:rsid w:val="0079341B"/>
    <w:rsid w:val="00793D14"/>
    <w:rsid w:val="007941E4"/>
    <w:rsid w:val="00795F92"/>
    <w:rsid w:val="0079653E"/>
    <w:rsid w:val="0079656C"/>
    <w:rsid w:val="007A1185"/>
    <w:rsid w:val="007A298B"/>
    <w:rsid w:val="007A3F53"/>
    <w:rsid w:val="007A6459"/>
    <w:rsid w:val="007A7875"/>
    <w:rsid w:val="007A7F36"/>
    <w:rsid w:val="007B19BE"/>
    <w:rsid w:val="007B2319"/>
    <w:rsid w:val="007B3F27"/>
    <w:rsid w:val="007B6807"/>
    <w:rsid w:val="007B7091"/>
    <w:rsid w:val="007B7378"/>
    <w:rsid w:val="007B7AB9"/>
    <w:rsid w:val="007C21F1"/>
    <w:rsid w:val="007C2826"/>
    <w:rsid w:val="007C3181"/>
    <w:rsid w:val="007C41E8"/>
    <w:rsid w:val="007C6821"/>
    <w:rsid w:val="007C72B9"/>
    <w:rsid w:val="007C72E1"/>
    <w:rsid w:val="007C787E"/>
    <w:rsid w:val="007C7A45"/>
    <w:rsid w:val="007D0776"/>
    <w:rsid w:val="007D0B20"/>
    <w:rsid w:val="007D239E"/>
    <w:rsid w:val="007D4E98"/>
    <w:rsid w:val="007D52E4"/>
    <w:rsid w:val="007D6E8A"/>
    <w:rsid w:val="007D7D68"/>
    <w:rsid w:val="007E0504"/>
    <w:rsid w:val="007E0A2E"/>
    <w:rsid w:val="007E17FE"/>
    <w:rsid w:val="007E1DAB"/>
    <w:rsid w:val="007E211F"/>
    <w:rsid w:val="007E30B4"/>
    <w:rsid w:val="007E41D6"/>
    <w:rsid w:val="007E42E4"/>
    <w:rsid w:val="007E5251"/>
    <w:rsid w:val="007E52C0"/>
    <w:rsid w:val="007E5661"/>
    <w:rsid w:val="007E622F"/>
    <w:rsid w:val="007E7ADC"/>
    <w:rsid w:val="007F0C03"/>
    <w:rsid w:val="007F0EE5"/>
    <w:rsid w:val="007F22C1"/>
    <w:rsid w:val="007F2402"/>
    <w:rsid w:val="007F43E4"/>
    <w:rsid w:val="007F54C8"/>
    <w:rsid w:val="007F73B7"/>
    <w:rsid w:val="007F7583"/>
    <w:rsid w:val="008009E3"/>
    <w:rsid w:val="0080291B"/>
    <w:rsid w:val="008030AC"/>
    <w:rsid w:val="00803E80"/>
    <w:rsid w:val="00804309"/>
    <w:rsid w:val="0080787D"/>
    <w:rsid w:val="0081054E"/>
    <w:rsid w:val="008130FC"/>
    <w:rsid w:val="008147B5"/>
    <w:rsid w:val="00816A01"/>
    <w:rsid w:val="008172CB"/>
    <w:rsid w:val="00821649"/>
    <w:rsid w:val="008243DA"/>
    <w:rsid w:val="00826830"/>
    <w:rsid w:val="00826B1C"/>
    <w:rsid w:val="00826D07"/>
    <w:rsid w:val="008276D2"/>
    <w:rsid w:val="008277DE"/>
    <w:rsid w:val="00831187"/>
    <w:rsid w:val="00831E37"/>
    <w:rsid w:val="008332D1"/>
    <w:rsid w:val="008333BA"/>
    <w:rsid w:val="00834BBB"/>
    <w:rsid w:val="00835440"/>
    <w:rsid w:val="00835CF3"/>
    <w:rsid w:val="0083602B"/>
    <w:rsid w:val="00837B1F"/>
    <w:rsid w:val="00840978"/>
    <w:rsid w:val="00840CA0"/>
    <w:rsid w:val="00840DBC"/>
    <w:rsid w:val="008421C5"/>
    <w:rsid w:val="00842CB5"/>
    <w:rsid w:val="0084357F"/>
    <w:rsid w:val="00844D2A"/>
    <w:rsid w:val="00844DEA"/>
    <w:rsid w:val="00845A4A"/>
    <w:rsid w:val="0084752E"/>
    <w:rsid w:val="00852896"/>
    <w:rsid w:val="00853698"/>
    <w:rsid w:val="008566C4"/>
    <w:rsid w:val="008570C0"/>
    <w:rsid w:val="008574B8"/>
    <w:rsid w:val="00860F90"/>
    <w:rsid w:val="00861907"/>
    <w:rsid w:val="00861B49"/>
    <w:rsid w:val="0086331A"/>
    <w:rsid w:val="008644AC"/>
    <w:rsid w:val="00865A0D"/>
    <w:rsid w:val="008664B3"/>
    <w:rsid w:val="008669AF"/>
    <w:rsid w:val="00871F5E"/>
    <w:rsid w:val="00872095"/>
    <w:rsid w:val="00873406"/>
    <w:rsid w:val="0087426A"/>
    <w:rsid w:val="00874D83"/>
    <w:rsid w:val="00874F2C"/>
    <w:rsid w:val="00876ACA"/>
    <w:rsid w:val="00876FDE"/>
    <w:rsid w:val="0087778F"/>
    <w:rsid w:val="008778CC"/>
    <w:rsid w:val="00877DCE"/>
    <w:rsid w:val="00880AEF"/>
    <w:rsid w:val="00880C28"/>
    <w:rsid w:val="00881E97"/>
    <w:rsid w:val="00885F51"/>
    <w:rsid w:val="00890E54"/>
    <w:rsid w:val="00891580"/>
    <w:rsid w:val="00892841"/>
    <w:rsid w:val="00892BA8"/>
    <w:rsid w:val="00892CD1"/>
    <w:rsid w:val="00893A59"/>
    <w:rsid w:val="00894CCB"/>
    <w:rsid w:val="00895377"/>
    <w:rsid w:val="00896167"/>
    <w:rsid w:val="008964EA"/>
    <w:rsid w:val="008967A3"/>
    <w:rsid w:val="008968FC"/>
    <w:rsid w:val="008A1ED1"/>
    <w:rsid w:val="008A35EE"/>
    <w:rsid w:val="008A3A97"/>
    <w:rsid w:val="008A3E71"/>
    <w:rsid w:val="008A3F72"/>
    <w:rsid w:val="008A4564"/>
    <w:rsid w:val="008A5648"/>
    <w:rsid w:val="008A6996"/>
    <w:rsid w:val="008B0978"/>
    <w:rsid w:val="008B2053"/>
    <w:rsid w:val="008B2916"/>
    <w:rsid w:val="008B297E"/>
    <w:rsid w:val="008B37EC"/>
    <w:rsid w:val="008B639D"/>
    <w:rsid w:val="008B6C3C"/>
    <w:rsid w:val="008B6F10"/>
    <w:rsid w:val="008B7095"/>
    <w:rsid w:val="008C1236"/>
    <w:rsid w:val="008C18B9"/>
    <w:rsid w:val="008C282A"/>
    <w:rsid w:val="008D13BE"/>
    <w:rsid w:val="008D166B"/>
    <w:rsid w:val="008D1F71"/>
    <w:rsid w:val="008D32AC"/>
    <w:rsid w:val="008D35D2"/>
    <w:rsid w:val="008D596F"/>
    <w:rsid w:val="008D638E"/>
    <w:rsid w:val="008D6653"/>
    <w:rsid w:val="008D67D1"/>
    <w:rsid w:val="008D718C"/>
    <w:rsid w:val="008E0271"/>
    <w:rsid w:val="008E0953"/>
    <w:rsid w:val="008E0D22"/>
    <w:rsid w:val="008E28AC"/>
    <w:rsid w:val="008E29E2"/>
    <w:rsid w:val="008E32EA"/>
    <w:rsid w:val="008E3C1B"/>
    <w:rsid w:val="008E44EA"/>
    <w:rsid w:val="008E5620"/>
    <w:rsid w:val="008E6E04"/>
    <w:rsid w:val="008E750D"/>
    <w:rsid w:val="008E7DFD"/>
    <w:rsid w:val="008E7E6D"/>
    <w:rsid w:val="008F051B"/>
    <w:rsid w:val="008F0BBE"/>
    <w:rsid w:val="008F0E49"/>
    <w:rsid w:val="008F1734"/>
    <w:rsid w:val="008F17F6"/>
    <w:rsid w:val="008F2209"/>
    <w:rsid w:val="008F4AE8"/>
    <w:rsid w:val="008F69C7"/>
    <w:rsid w:val="008F73FA"/>
    <w:rsid w:val="008F74FF"/>
    <w:rsid w:val="008F77CE"/>
    <w:rsid w:val="00900E46"/>
    <w:rsid w:val="0090478F"/>
    <w:rsid w:val="009047CD"/>
    <w:rsid w:val="00904D93"/>
    <w:rsid w:val="00905CD7"/>
    <w:rsid w:val="00905EF6"/>
    <w:rsid w:val="009074A3"/>
    <w:rsid w:val="009103C6"/>
    <w:rsid w:val="00912DDD"/>
    <w:rsid w:val="009167DB"/>
    <w:rsid w:val="00920539"/>
    <w:rsid w:val="00921F44"/>
    <w:rsid w:val="00923102"/>
    <w:rsid w:val="00925319"/>
    <w:rsid w:val="00932E8C"/>
    <w:rsid w:val="009338F2"/>
    <w:rsid w:val="00934FFE"/>
    <w:rsid w:val="0093585D"/>
    <w:rsid w:val="00935D6F"/>
    <w:rsid w:val="009366A8"/>
    <w:rsid w:val="0093696A"/>
    <w:rsid w:val="00937DAF"/>
    <w:rsid w:val="00942D4E"/>
    <w:rsid w:val="00943DE6"/>
    <w:rsid w:val="009443A5"/>
    <w:rsid w:val="00944504"/>
    <w:rsid w:val="0094468B"/>
    <w:rsid w:val="00944B0C"/>
    <w:rsid w:val="00944E31"/>
    <w:rsid w:val="00945686"/>
    <w:rsid w:val="00946394"/>
    <w:rsid w:val="009463A6"/>
    <w:rsid w:val="0094719F"/>
    <w:rsid w:val="00951822"/>
    <w:rsid w:val="009521BA"/>
    <w:rsid w:val="00953AA2"/>
    <w:rsid w:val="00953E98"/>
    <w:rsid w:val="00954DD3"/>
    <w:rsid w:val="009559DA"/>
    <w:rsid w:val="00955C45"/>
    <w:rsid w:val="00956622"/>
    <w:rsid w:val="00956AA2"/>
    <w:rsid w:val="00957B78"/>
    <w:rsid w:val="009603DE"/>
    <w:rsid w:val="00960D48"/>
    <w:rsid w:val="009612CA"/>
    <w:rsid w:val="00961454"/>
    <w:rsid w:val="0096196A"/>
    <w:rsid w:val="009632B9"/>
    <w:rsid w:val="009634C1"/>
    <w:rsid w:val="00964897"/>
    <w:rsid w:val="0096635D"/>
    <w:rsid w:val="00966871"/>
    <w:rsid w:val="00967799"/>
    <w:rsid w:val="009717CF"/>
    <w:rsid w:val="009725C5"/>
    <w:rsid w:val="009741A1"/>
    <w:rsid w:val="00975BD0"/>
    <w:rsid w:val="009760A0"/>
    <w:rsid w:val="00980E13"/>
    <w:rsid w:val="009814B4"/>
    <w:rsid w:val="00982554"/>
    <w:rsid w:val="00982A85"/>
    <w:rsid w:val="00982ECE"/>
    <w:rsid w:val="00982F4C"/>
    <w:rsid w:val="00984B03"/>
    <w:rsid w:val="00984B4F"/>
    <w:rsid w:val="00984DFF"/>
    <w:rsid w:val="009871CA"/>
    <w:rsid w:val="00987EC9"/>
    <w:rsid w:val="009920F2"/>
    <w:rsid w:val="009928B4"/>
    <w:rsid w:val="00992AE6"/>
    <w:rsid w:val="00993F4A"/>
    <w:rsid w:val="009958C0"/>
    <w:rsid w:val="009965E9"/>
    <w:rsid w:val="00996E9F"/>
    <w:rsid w:val="00997E8C"/>
    <w:rsid w:val="009A0888"/>
    <w:rsid w:val="009A13CF"/>
    <w:rsid w:val="009A3598"/>
    <w:rsid w:val="009A37C8"/>
    <w:rsid w:val="009A3C5E"/>
    <w:rsid w:val="009A454A"/>
    <w:rsid w:val="009A4D98"/>
    <w:rsid w:val="009A4E20"/>
    <w:rsid w:val="009A6FC7"/>
    <w:rsid w:val="009A77B8"/>
    <w:rsid w:val="009A79CA"/>
    <w:rsid w:val="009B0057"/>
    <w:rsid w:val="009B069B"/>
    <w:rsid w:val="009B0837"/>
    <w:rsid w:val="009B191E"/>
    <w:rsid w:val="009B32B1"/>
    <w:rsid w:val="009B3BB2"/>
    <w:rsid w:val="009B423C"/>
    <w:rsid w:val="009B4356"/>
    <w:rsid w:val="009B4565"/>
    <w:rsid w:val="009B5203"/>
    <w:rsid w:val="009B66EA"/>
    <w:rsid w:val="009B6F94"/>
    <w:rsid w:val="009C003D"/>
    <w:rsid w:val="009C4C7E"/>
    <w:rsid w:val="009C5CBD"/>
    <w:rsid w:val="009D03B9"/>
    <w:rsid w:val="009D2EBC"/>
    <w:rsid w:val="009D437F"/>
    <w:rsid w:val="009D5728"/>
    <w:rsid w:val="009E0D31"/>
    <w:rsid w:val="009E1461"/>
    <w:rsid w:val="009E1D48"/>
    <w:rsid w:val="009E213D"/>
    <w:rsid w:val="009E249B"/>
    <w:rsid w:val="009E34D5"/>
    <w:rsid w:val="009E35A0"/>
    <w:rsid w:val="009E4633"/>
    <w:rsid w:val="009E5791"/>
    <w:rsid w:val="009F10B2"/>
    <w:rsid w:val="009F1188"/>
    <w:rsid w:val="009F1307"/>
    <w:rsid w:val="009F29FB"/>
    <w:rsid w:val="009F3EA0"/>
    <w:rsid w:val="009F54D2"/>
    <w:rsid w:val="009F6803"/>
    <w:rsid w:val="009F69DD"/>
    <w:rsid w:val="009F6BB2"/>
    <w:rsid w:val="009F727F"/>
    <w:rsid w:val="00A0248E"/>
    <w:rsid w:val="00A02496"/>
    <w:rsid w:val="00A02CAB"/>
    <w:rsid w:val="00A111B9"/>
    <w:rsid w:val="00A118AD"/>
    <w:rsid w:val="00A11A3F"/>
    <w:rsid w:val="00A11EA8"/>
    <w:rsid w:val="00A11F7C"/>
    <w:rsid w:val="00A12BCE"/>
    <w:rsid w:val="00A17619"/>
    <w:rsid w:val="00A2094C"/>
    <w:rsid w:val="00A21F7C"/>
    <w:rsid w:val="00A2204F"/>
    <w:rsid w:val="00A22572"/>
    <w:rsid w:val="00A25EB5"/>
    <w:rsid w:val="00A262E3"/>
    <w:rsid w:val="00A26386"/>
    <w:rsid w:val="00A26B89"/>
    <w:rsid w:val="00A33164"/>
    <w:rsid w:val="00A33168"/>
    <w:rsid w:val="00A333BC"/>
    <w:rsid w:val="00A337D4"/>
    <w:rsid w:val="00A35739"/>
    <w:rsid w:val="00A35CA7"/>
    <w:rsid w:val="00A3615A"/>
    <w:rsid w:val="00A361C9"/>
    <w:rsid w:val="00A36960"/>
    <w:rsid w:val="00A37B6D"/>
    <w:rsid w:val="00A41B2C"/>
    <w:rsid w:val="00A43E69"/>
    <w:rsid w:val="00A45A90"/>
    <w:rsid w:val="00A470C4"/>
    <w:rsid w:val="00A4736E"/>
    <w:rsid w:val="00A47F88"/>
    <w:rsid w:val="00A51962"/>
    <w:rsid w:val="00A5341C"/>
    <w:rsid w:val="00A56725"/>
    <w:rsid w:val="00A57190"/>
    <w:rsid w:val="00A60685"/>
    <w:rsid w:val="00A61074"/>
    <w:rsid w:val="00A61889"/>
    <w:rsid w:val="00A62D7B"/>
    <w:rsid w:val="00A65314"/>
    <w:rsid w:val="00A655C9"/>
    <w:rsid w:val="00A66F44"/>
    <w:rsid w:val="00A673A3"/>
    <w:rsid w:val="00A724E4"/>
    <w:rsid w:val="00A72C63"/>
    <w:rsid w:val="00A74BAC"/>
    <w:rsid w:val="00A75557"/>
    <w:rsid w:val="00A80FBA"/>
    <w:rsid w:val="00A814BB"/>
    <w:rsid w:val="00A819D7"/>
    <w:rsid w:val="00A82208"/>
    <w:rsid w:val="00A82315"/>
    <w:rsid w:val="00A82F32"/>
    <w:rsid w:val="00A84322"/>
    <w:rsid w:val="00A84E42"/>
    <w:rsid w:val="00A8516B"/>
    <w:rsid w:val="00A872E9"/>
    <w:rsid w:val="00A87675"/>
    <w:rsid w:val="00A902A4"/>
    <w:rsid w:val="00A91BFF"/>
    <w:rsid w:val="00A9228D"/>
    <w:rsid w:val="00A9261B"/>
    <w:rsid w:val="00A92799"/>
    <w:rsid w:val="00A92C6F"/>
    <w:rsid w:val="00A93B8F"/>
    <w:rsid w:val="00A9522B"/>
    <w:rsid w:val="00A96593"/>
    <w:rsid w:val="00AA0EC0"/>
    <w:rsid w:val="00AA0F5D"/>
    <w:rsid w:val="00AA2B00"/>
    <w:rsid w:val="00AA30F7"/>
    <w:rsid w:val="00AA7DA5"/>
    <w:rsid w:val="00AB0239"/>
    <w:rsid w:val="00AB448E"/>
    <w:rsid w:val="00AB5364"/>
    <w:rsid w:val="00AB769C"/>
    <w:rsid w:val="00AB7C41"/>
    <w:rsid w:val="00AC0898"/>
    <w:rsid w:val="00AC0B65"/>
    <w:rsid w:val="00AC1670"/>
    <w:rsid w:val="00AC28B8"/>
    <w:rsid w:val="00AC31E6"/>
    <w:rsid w:val="00AC3F4E"/>
    <w:rsid w:val="00AC4404"/>
    <w:rsid w:val="00AC4929"/>
    <w:rsid w:val="00AC693A"/>
    <w:rsid w:val="00AC6B0F"/>
    <w:rsid w:val="00AC75BF"/>
    <w:rsid w:val="00AC7C5E"/>
    <w:rsid w:val="00AD16DB"/>
    <w:rsid w:val="00AD17E2"/>
    <w:rsid w:val="00AD229C"/>
    <w:rsid w:val="00AD47B8"/>
    <w:rsid w:val="00AD5450"/>
    <w:rsid w:val="00AD5FAB"/>
    <w:rsid w:val="00AD6178"/>
    <w:rsid w:val="00AD64FA"/>
    <w:rsid w:val="00AD6D56"/>
    <w:rsid w:val="00AD7E08"/>
    <w:rsid w:val="00AE0F1C"/>
    <w:rsid w:val="00AE19C2"/>
    <w:rsid w:val="00AE4128"/>
    <w:rsid w:val="00AE4178"/>
    <w:rsid w:val="00AE5A06"/>
    <w:rsid w:val="00AE68FA"/>
    <w:rsid w:val="00AE6AA8"/>
    <w:rsid w:val="00AE77E6"/>
    <w:rsid w:val="00AE7A62"/>
    <w:rsid w:val="00AE7AAE"/>
    <w:rsid w:val="00AE7DAD"/>
    <w:rsid w:val="00AF28E0"/>
    <w:rsid w:val="00AF34F2"/>
    <w:rsid w:val="00AF4A88"/>
    <w:rsid w:val="00B014CD"/>
    <w:rsid w:val="00B03FA6"/>
    <w:rsid w:val="00B04044"/>
    <w:rsid w:val="00B04215"/>
    <w:rsid w:val="00B05879"/>
    <w:rsid w:val="00B06BCB"/>
    <w:rsid w:val="00B105F2"/>
    <w:rsid w:val="00B10CF7"/>
    <w:rsid w:val="00B113FE"/>
    <w:rsid w:val="00B116C8"/>
    <w:rsid w:val="00B12ECE"/>
    <w:rsid w:val="00B16331"/>
    <w:rsid w:val="00B16A25"/>
    <w:rsid w:val="00B177D1"/>
    <w:rsid w:val="00B200D2"/>
    <w:rsid w:val="00B2063C"/>
    <w:rsid w:val="00B20C5A"/>
    <w:rsid w:val="00B21248"/>
    <w:rsid w:val="00B216FF"/>
    <w:rsid w:val="00B2247A"/>
    <w:rsid w:val="00B23036"/>
    <w:rsid w:val="00B242F4"/>
    <w:rsid w:val="00B25F6E"/>
    <w:rsid w:val="00B30E16"/>
    <w:rsid w:val="00B3336B"/>
    <w:rsid w:val="00B3347B"/>
    <w:rsid w:val="00B33BF8"/>
    <w:rsid w:val="00B33E1B"/>
    <w:rsid w:val="00B347A2"/>
    <w:rsid w:val="00B350CC"/>
    <w:rsid w:val="00B352AB"/>
    <w:rsid w:val="00B35D1C"/>
    <w:rsid w:val="00B361BA"/>
    <w:rsid w:val="00B36401"/>
    <w:rsid w:val="00B37EE8"/>
    <w:rsid w:val="00B406C1"/>
    <w:rsid w:val="00B43ECB"/>
    <w:rsid w:val="00B449DA"/>
    <w:rsid w:val="00B4570B"/>
    <w:rsid w:val="00B465D4"/>
    <w:rsid w:val="00B470A4"/>
    <w:rsid w:val="00B524D2"/>
    <w:rsid w:val="00B529F7"/>
    <w:rsid w:val="00B52ADF"/>
    <w:rsid w:val="00B52E19"/>
    <w:rsid w:val="00B53AD2"/>
    <w:rsid w:val="00B60124"/>
    <w:rsid w:val="00B62E6D"/>
    <w:rsid w:val="00B63468"/>
    <w:rsid w:val="00B637E0"/>
    <w:rsid w:val="00B64C78"/>
    <w:rsid w:val="00B66E0D"/>
    <w:rsid w:val="00B71245"/>
    <w:rsid w:val="00B71E4F"/>
    <w:rsid w:val="00B72C75"/>
    <w:rsid w:val="00B742DD"/>
    <w:rsid w:val="00B747CD"/>
    <w:rsid w:val="00B75A98"/>
    <w:rsid w:val="00B76227"/>
    <w:rsid w:val="00B76922"/>
    <w:rsid w:val="00B776A8"/>
    <w:rsid w:val="00B777F4"/>
    <w:rsid w:val="00B77F7D"/>
    <w:rsid w:val="00B81338"/>
    <w:rsid w:val="00B81498"/>
    <w:rsid w:val="00B836A4"/>
    <w:rsid w:val="00B84286"/>
    <w:rsid w:val="00B84805"/>
    <w:rsid w:val="00B863BD"/>
    <w:rsid w:val="00B8681C"/>
    <w:rsid w:val="00B907A9"/>
    <w:rsid w:val="00B90BF0"/>
    <w:rsid w:val="00B90D9C"/>
    <w:rsid w:val="00B93A10"/>
    <w:rsid w:val="00B94728"/>
    <w:rsid w:val="00B952B1"/>
    <w:rsid w:val="00B95B2E"/>
    <w:rsid w:val="00B95EFE"/>
    <w:rsid w:val="00B9676C"/>
    <w:rsid w:val="00B96929"/>
    <w:rsid w:val="00B969FC"/>
    <w:rsid w:val="00B9715F"/>
    <w:rsid w:val="00B9720D"/>
    <w:rsid w:val="00BA0C56"/>
    <w:rsid w:val="00BA44A0"/>
    <w:rsid w:val="00BA6053"/>
    <w:rsid w:val="00BA7ECD"/>
    <w:rsid w:val="00BB05AA"/>
    <w:rsid w:val="00BB1710"/>
    <w:rsid w:val="00BB1C36"/>
    <w:rsid w:val="00BB246E"/>
    <w:rsid w:val="00BB35FA"/>
    <w:rsid w:val="00BB3BF5"/>
    <w:rsid w:val="00BB4AB8"/>
    <w:rsid w:val="00BB5B58"/>
    <w:rsid w:val="00BB6EBF"/>
    <w:rsid w:val="00BB72BD"/>
    <w:rsid w:val="00BB78EF"/>
    <w:rsid w:val="00BB7AC2"/>
    <w:rsid w:val="00BC0647"/>
    <w:rsid w:val="00BC0CEB"/>
    <w:rsid w:val="00BC36A0"/>
    <w:rsid w:val="00BC378E"/>
    <w:rsid w:val="00BC38B4"/>
    <w:rsid w:val="00BC3F37"/>
    <w:rsid w:val="00BC54B3"/>
    <w:rsid w:val="00BC558E"/>
    <w:rsid w:val="00BC6414"/>
    <w:rsid w:val="00BD06EE"/>
    <w:rsid w:val="00BD1675"/>
    <w:rsid w:val="00BD208E"/>
    <w:rsid w:val="00BD26C6"/>
    <w:rsid w:val="00BD2BF4"/>
    <w:rsid w:val="00BD37B5"/>
    <w:rsid w:val="00BD43BA"/>
    <w:rsid w:val="00BD4CE6"/>
    <w:rsid w:val="00BE2AF6"/>
    <w:rsid w:val="00BE2D84"/>
    <w:rsid w:val="00BE3378"/>
    <w:rsid w:val="00BE3E61"/>
    <w:rsid w:val="00BE4030"/>
    <w:rsid w:val="00BE40F6"/>
    <w:rsid w:val="00BE635F"/>
    <w:rsid w:val="00BE6412"/>
    <w:rsid w:val="00BE6BB7"/>
    <w:rsid w:val="00BE7636"/>
    <w:rsid w:val="00BE7645"/>
    <w:rsid w:val="00BF0AE3"/>
    <w:rsid w:val="00BF1740"/>
    <w:rsid w:val="00BF2E52"/>
    <w:rsid w:val="00BF2F3F"/>
    <w:rsid w:val="00BF3359"/>
    <w:rsid w:val="00BF71E8"/>
    <w:rsid w:val="00C00299"/>
    <w:rsid w:val="00C04A4E"/>
    <w:rsid w:val="00C051E9"/>
    <w:rsid w:val="00C0634B"/>
    <w:rsid w:val="00C06C0C"/>
    <w:rsid w:val="00C071F6"/>
    <w:rsid w:val="00C07391"/>
    <w:rsid w:val="00C10FCE"/>
    <w:rsid w:val="00C13819"/>
    <w:rsid w:val="00C14A1B"/>
    <w:rsid w:val="00C2020F"/>
    <w:rsid w:val="00C20332"/>
    <w:rsid w:val="00C217FD"/>
    <w:rsid w:val="00C22808"/>
    <w:rsid w:val="00C234DD"/>
    <w:rsid w:val="00C264DA"/>
    <w:rsid w:val="00C26DB2"/>
    <w:rsid w:val="00C26E46"/>
    <w:rsid w:val="00C27BA1"/>
    <w:rsid w:val="00C32E25"/>
    <w:rsid w:val="00C32F66"/>
    <w:rsid w:val="00C33727"/>
    <w:rsid w:val="00C34B73"/>
    <w:rsid w:val="00C34EB8"/>
    <w:rsid w:val="00C35110"/>
    <w:rsid w:val="00C3624F"/>
    <w:rsid w:val="00C36961"/>
    <w:rsid w:val="00C372E0"/>
    <w:rsid w:val="00C408EF"/>
    <w:rsid w:val="00C409AC"/>
    <w:rsid w:val="00C41CD2"/>
    <w:rsid w:val="00C452B7"/>
    <w:rsid w:val="00C46EFA"/>
    <w:rsid w:val="00C47D92"/>
    <w:rsid w:val="00C501AE"/>
    <w:rsid w:val="00C503A5"/>
    <w:rsid w:val="00C507C7"/>
    <w:rsid w:val="00C5123C"/>
    <w:rsid w:val="00C524CF"/>
    <w:rsid w:val="00C528B8"/>
    <w:rsid w:val="00C52FB4"/>
    <w:rsid w:val="00C53EDE"/>
    <w:rsid w:val="00C548BA"/>
    <w:rsid w:val="00C5491C"/>
    <w:rsid w:val="00C5588F"/>
    <w:rsid w:val="00C607B9"/>
    <w:rsid w:val="00C60835"/>
    <w:rsid w:val="00C60F35"/>
    <w:rsid w:val="00C636C8"/>
    <w:rsid w:val="00C6443D"/>
    <w:rsid w:val="00C6444A"/>
    <w:rsid w:val="00C6676F"/>
    <w:rsid w:val="00C67668"/>
    <w:rsid w:val="00C67787"/>
    <w:rsid w:val="00C70768"/>
    <w:rsid w:val="00C7162B"/>
    <w:rsid w:val="00C71A36"/>
    <w:rsid w:val="00C72E36"/>
    <w:rsid w:val="00C73914"/>
    <w:rsid w:val="00C74E10"/>
    <w:rsid w:val="00C7574B"/>
    <w:rsid w:val="00C76913"/>
    <w:rsid w:val="00C76DC3"/>
    <w:rsid w:val="00C80B41"/>
    <w:rsid w:val="00C8170A"/>
    <w:rsid w:val="00C832A7"/>
    <w:rsid w:val="00C836A4"/>
    <w:rsid w:val="00C84066"/>
    <w:rsid w:val="00C840FB"/>
    <w:rsid w:val="00C844B8"/>
    <w:rsid w:val="00C846D9"/>
    <w:rsid w:val="00C85428"/>
    <w:rsid w:val="00C85DA0"/>
    <w:rsid w:val="00C8690B"/>
    <w:rsid w:val="00C87C25"/>
    <w:rsid w:val="00C87F3B"/>
    <w:rsid w:val="00C90A22"/>
    <w:rsid w:val="00C90ADB"/>
    <w:rsid w:val="00C92B87"/>
    <w:rsid w:val="00C930D3"/>
    <w:rsid w:val="00C93BB5"/>
    <w:rsid w:val="00C9437E"/>
    <w:rsid w:val="00C954A9"/>
    <w:rsid w:val="00C96120"/>
    <w:rsid w:val="00C964BD"/>
    <w:rsid w:val="00CA1BF0"/>
    <w:rsid w:val="00CA219E"/>
    <w:rsid w:val="00CA2FF2"/>
    <w:rsid w:val="00CA2FFB"/>
    <w:rsid w:val="00CA312A"/>
    <w:rsid w:val="00CA3584"/>
    <w:rsid w:val="00CA40FB"/>
    <w:rsid w:val="00CA49A5"/>
    <w:rsid w:val="00CA4E79"/>
    <w:rsid w:val="00CA5A00"/>
    <w:rsid w:val="00CA6E30"/>
    <w:rsid w:val="00CB169A"/>
    <w:rsid w:val="00CB2028"/>
    <w:rsid w:val="00CB377E"/>
    <w:rsid w:val="00CB3B7E"/>
    <w:rsid w:val="00CB51C0"/>
    <w:rsid w:val="00CB6FEE"/>
    <w:rsid w:val="00CB730E"/>
    <w:rsid w:val="00CC019B"/>
    <w:rsid w:val="00CC0F0A"/>
    <w:rsid w:val="00CC230E"/>
    <w:rsid w:val="00CC2AC5"/>
    <w:rsid w:val="00CC3A83"/>
    <w:rsid w:val="00CC3C0C"/>
    <w:rsid w:val="00CC4E3C"/>
    <w:rsid w:val="00CC7389"/>
    <w:rsid w:val="00CC78C5"/>
    <w:rsid w:val="00CC7D29"/>
    <w:rsid w:val="00CD2C9E"/>
    <w:rsid w:val="00CD3236"/>
    <w:rsid w:val="00CD43F5"/>
    <w:rsid w:val="00CD4703"/>
    <w:rsid w:val="00CD7ED6"/>
    <w:rsid w:val="00CE04BE"/>
    <w:rsid w:val="00CE1201"/>
    <w:rsid w:val="00CE20A0"/>
    <w:rsid w:val="00CE2181"/>
    <w:rsid w:val="00CE22E7"/>
    <w:rsid w:val="00CE2309"/>
    <w:rsid w:val="00CE250F"/>
    <w:rsid w:val="00CE3F97"/>
    <w:rsid w:val="00CE4B7E"/>
    <w:rsid w:val="00CE4EC0"/>
    <w:rsid w:val="00CE7AD3"/>
    <w:rsid w:val="00CF0CF0"/>
    <w:rsid w:val="00CF1832"/>
    <w:rsid w:val="00CF2778"/>
    <w:rsid w:val="00CF2E04"/>
    <w:rsid w:val="00CF348E"/>
    <w:rsid w:val="00CF4C71"/>
    <w:rsid w:val="00CF590B"/>
    <w:rsid w:val="00CF68B7"/>
    <w:rsid w:val="00D0019B"/>
    <w:rsid w:val="00D015B9"/>
    <w:rsid w:val="00D01E60"/>
    <w:rsid w:val="00D02E91"/>
    <w:rsid w:val="00D035B5"/>
    <w:rsid w:val="00D0424B"/>
    <w:rsid w:val="00D059CF"/>
    <w:rsid w:val="00D07061"/>
    <w:rsid w:val="00D116BB"/>
    <w:rsid w:val="00D11EA4"/>
    <w:rsid w:val="00D11F5D"/>
    <w:rsid w:val="00D1215D"/>
    <w:rsid w:val="00D122DC"/>
    <w:rsid w:val="00D122F6"/>
    <w:rsid w:val="00D12D44"/>
    <w:rsid w:val="00D13E98"/>
    <w:rsid w:val="00D14214"/>
    <w:rsid w:val="00D14B1E"/>
    <w:rsid w:val="00D14D0C"/>
    <w:rsid w:val="00D16C63"/>
    <w:rsid w:val="00D2160F"/>
    <w:rsid w:val="00D270E4"/>
    <w:rsid w:val="00D30E9C"/>
    <w:rsid w:val="00D3105C"/>
    <w:rsid w:val="00D31BA3"/>
    <w:rsid w:val="00D32817"/>
    <w:rsid w:val="00D32BAC"/>
    <w:rsid w:val="00D34BDC"/>
    <w:rsid w:val="00D34E8B"/>
    <w:rsid w:val="00D35253"/>
    <w:rsid w:val="00D364AA"/>
    <w:rsid w:val="00D36AC2"/>
    <w:rsid w:val="00D40728"/>
    <w:rsid w:val="00D40949"/>
    <w:rsid w:val="00D40A4D"/>
    <w:rsid w:val="00D41701"/>
    <w:rsid w:val="00D42322"/>
    <w:rsid w:val="00D43CF5"/>
    <w:rsid w:val="00D43DF0"/>
    <w:rsid w:val="00D45025"/>
    <w:rsid w:val="00D46A0E"/>
    <w:rsid w:val="00D5055C"/>
    <w:rsid w:val="00D5074A"/>
    <w:rsid w:val="00D507EE"/>
    <w:rsid w:val="00D50DA6"/>
    <w:rsid w:val="00D50ED2"/>
    <w:rsid w:val="00D52E21"/>
    <w:rsid w:val="00D531E9"/>
    <w:rsid w:val="00D53E87"/>
    <w:rsid w:val="00D54322"/>
    <w:rsid w:val="00D559F4"/>
    <w:rsid w:val="00D55FCF"/>
    <w:rsid w:val="00D55FDB"/>
    <w:rsid w:val="00D5684E"/>
    <w:rsid w:val="00D61911"/>
    <w:rsid w:val="00D620B6"/>
    <w:rsid w:val="00D6251C"/>
    <w:rsid w:val="00D630B5"/>
    <w:rsid w:val="00D6334F"/>
    <w:rsid w:val="00D65A5E"/>
    <w:rsid w:val="00D65A5F"/>
    <w:rsid w:val="00D65DB6"/>
    <w:rsid w:val="00D66451"/>
    <w:rsid w:val="00D667AB"/>
    <w:rsid w:val="00D66EB0"/>
    <w:rsid w:val="00D670F8"/>
    <w:rsid w:val="00D67BE1"/>
    <w:rsid w:val="00D71086"/>
    <w:rsid w:val="00D723C0"/>
    <w:rsid w:val="00D7283D"/>
    <w:rsid w:val="00D72C19"/>
    <w:rsid w:val="00D737C4"/>
    <w:rsid w:val="00D745B7"/>
    <w:rsid w:val="00D76CB5"/>
    <w:rsid w:val="00D77184"/>
    <w:rsid w:val="00D774B9"/>
    <w:rsid w:val="00D77AC9"/>
    <w:rsid w:val="00D77D2E"/>
    <w:rsid w:val="00D77E11"/>
    <w:rsid w:val="00D803B5"/>
    <w:rsid w:val="00D8070E"/>
    <w:rsid w:val="00D823FF"/>
    <w:rsid w:val="00D828DE"/>
    <w:rsid w:val="00D84780"/>
    <w:rsid w:val="00D84BB9"/>
    <w:rsid w:val="00D8503D"/>
    <w:rsid w:val="00D85AE6"/>
    <w:rsid w:val="00D86154"/>
    <w:rsid w:val="00D8692F"/>
    <w:rsid w:val="00D87D03"/>
    <w:rsid w:val="00D90543"/>
    <w:rsid w:val="00D92DDA"/>
    <w:rsid w:val="00D94253"/>
    <w:rsid w:val="00D944F6"/>
    <w:rsid w:val="00D945AF"/>
    <w:rsid w:val="00D95059"/>
    <w:rsid w:val="00D950BD"/>
    <w:rsid w:val="00D97C30"/>
    <w:rsid w:val="00D97EC1"/>
    <w:rsid w:val="00DA03E2"/>
    <w:rsid w:val="00DA1309"/>
    <w:rsid w:val="00DA1906"/>
    <w:rsid w:val="00DA28A1"/>
    <w:rsid w:val="00DA3A3D"/>
    <w:rsid w:val="00DB01D7"/>
    <w:rsid w:val="00DB06BD"/>
    <w:rsid w:val="00DB190C"/>
    <w:rsid w:val="00DB315E"/>
    <w:rsid w:val="00DB3565"/>
    <w:rsid w:val="00DB39D0"/>
    <w:rsid w:val="00DB3B32"/>
    <w:rsid w:val="00DB4BDA"/>
    <w:rsid w:val="00DB5AF8"/>
    <w:rsid w:val="00DC0C7F"/>
    <w:rsid w:val="00DC0F83"/>
    <w:rsid w:val="00DC2A15"/>
    <w:rsid w:val="00DC32A3"/>
    <w:rsid w:val="00DC3DB3"/>
    <w:rsid w:val="00DC3E23"/>
    <w:rsid w:val="00DC435B"/>
    <w:rsid w:val="00DC527B"/>
    <w:rsid w:val="00DD19AB"/>
    <w:rsid w:val="00DD2A93"/>
    <w:rsid w:val="00DD3637"/>
    <w:rsid w:val="00DD4E08"/>
    <w:rsid w:val="00DD67F3"/>
    <w:rsid w:val="00DD7AAB"/>
    <w:rsid w:val="00DE0874"/>
    <w:rsid w:val="00DE1130"/>
    <w:rsid w:val="00DE2DC8"/>
    <w:rsid w:val="00DE394E"/>
    <w:rsid w:val="00DE6422"/>
    <w:rsid w:val="00DE68A4"/>
    <w:rsid w:val="00DF017D"/>
    <w:rsid w:val="00DF06B6"/>
    <w:rsid w:val="00DF168D"/>
    <w:rsid w:val="00DF2FC8"/>
    <w:rsid w:val="00DF39D6"/>
    <w:rsid w:val="00DF3A36"/>
    <w:rsid w:val="00DF4876"/>
    <w:rsid w:val="00DF71C3"/>
    <w:rsid w:val="00E011E0"/>
    <w:rsid w:val="00E03696"/>
    <w:rsid w:val="00E045A8"/>
    <w:rsid w:val="00E04721"/>
    <w:rsid w:val="00E049FA"/>
    <w:rsid w:val="00E0509C"/>
    <w:rsid w:val="00E07BBD"/>
    <w:rsid w:val="00E11499"/>
    <w:rsid w:val="00E116CF"/>
    <w:rsid w:val="00E134CC"/>
    <w:rsid w:val="00E144B8"/>
    <w:rsid w:val="00E148C6"/>
    <w:rsid w:val="00E14DE7"/>
    <w:rsid w:val="00E15499"/>
    <w:rsid w:val="00E15776"/>
    <w:rsid w:val="00E15BA8"/>
    <w:rsid w:val="00E15E2B"/>
    <w:rsid w:val="00E2321E"/>
    <w:rsid w:val="00E24CCD"/>
    <w:rsid w:val="00E2733A"/>
    <w:rsid w:val="00E27FB2"/>
    <w:rsid w:val="00E31620"/>
    <w:rsid w:val="00E327A6"/>
    <w:rsid w:val="00E32DDE"/>
    <w:rsid w:val="00E3566D"/>
    <w:rsid w:val="00E36E62"/>
    <w:rsid w:val="00E37A3B"/>
    <w:rsid w:val="00E37BFE"/>
    <w:rsid w:val="00E402C9"/>
    <w:rsid w:val="00E40AB7"/>
    <w:rsid w:val="00E43943"/>
    <w:rsid w:val="00E44537"/>
    <w:rsid w:val="00E44CA6"/>
    <w:rsid w:val="00E47C2D"/>
    <w:rsid w:val="00E50D4E"/>
    <w:rsid w:val="00E51813"/>
    <w:rsid w:val="00E524EA"/>
    <w:rsid w:val="00E52E5A"/>
    <w:rsid w:val="00E5451D"/>
    <w:rsid w:val="00E56CB7"/>
    <w:rsid w:val="00E56DA4"/>
    <w:rsid w:val="00E57E5A"/>
    <w:rsid w:val="00E61DFB"/>
    <w:rsid w:val="00E631D8"/>
    <w:rsid w:val="00E640A6"/>
    <w:rsid w:val="00E6426B"/>
    <w:rsid w:val="00E644F9"/>
    <w:rsid w:val="00E66978"/>
    <w:rsid w:val="00E66AB0"/>
    <w:rsid w:val="00E66BCB"/>
    <w:rsid w:val="00E673F4"/>
    <w:rsid w:val="00E70659"/>
    <w:rsid w:val="00E71C3B"/>
    <w:rsid w:val="00E73F13"/>
    <w:rsid w:val="00E769FE"/>
    <w:rsid w:val="00E76AD3"/>
    <w:rsid w:val="00E772A7"/>
    <w:rsid w:val="00E7796C"/>
    <w:rsid w:val="00E77CE1"/>
    <w:rsid w:val="00E803BD"/>
    <w:rsid w:val="00E80739"/>
    <w:rsid w:val="00E81755"/>
    <w:rsid w:val="00E81D18"/>
    <w:rsid w:val="00E820D0"/>
    <w:rsid w:val="00E82DA4"/>
    <w:rsid w:val="00E83C32"/>
    <w:rsid w:val="00E8474D"/>
    <w:rsid w:val="00E847ED"/>
    <w:rsid w:val="00E860A2"/>
    <w:rsid w:val="00E877F9"/>
    <w:rsid w:val="00E878B8"/>
    <w:rsid w:val="00E87966"/>
    <w:rsid w:val="00E90553"/>
    <w:rsid w:val="00E9113B"/>
    <w:rsid w:val="00E91663"/>
    <w:rsid w:val="00E92A79"/>
    <w:rsid w:val="00E9342E"/>
    <w:rsid w:val="00E93BB8"/>
    <w:rsid w:val="00E944BF"/>
    <w:rsid w:val="00E94CB5"/>
    <w:rsid w:val="00E96C36"/>
    <w:rsid w:val="00E97B3D"/>
    <w:rsid w:val="00EA0D2E"/>
    <w:rsid w:val="00EA22EB"/>
    <w:rsid w:val="00EA37F7"/>
    <w:rsid w:val="00EA44C5"/>
    <w:rsid w:val="00EA4D62"/>
    <w:rsid w:val="00EA535C"/>
    <w:rsid w:val="00EA54D5"/>
    <w:rsid w:val="00EA5BE3"/>
    <w:rsid w:val="00EA64BE"/>
    <w:rsid w:val="00EA783A"/>
    <w:rsid w:val="00EA7F8F"/>
    <w:rsid w:val="00EB10B1"/>
    <w:rsid w:val="00EB14A2"/>
    <w:rsid w:val="00EB1D46"/>
    <w:rsid w:val="00EB22ED"/>
    <w:rsid w:val="00EB6193"/>
    <w:rsid w:val="00EB6FCD"/>
    <w:rsid w:val="00EB7018"/>
    <w:rsid w:val="00EB7370"/>
    <w:rsid w:val="00EB7BC6"/>
    <w:rsid w:val="00EC6B2F"/>
    <w:rsid w:val="00EC7179"/>
    <w:rsid w:val="00EC7BA4"/>
    <w:rsid w:val="00ED374F"/>
    <w:rsid w:val="00ED384A"/>
    <w:rsid w:val="00ED5031"/>
    <w:rsid w:val="00ED73ED"/>
    <w:rsid w:val="00ED784E"/>
    <w:rsid w:val="00ED7A49"/>
    <w:rsid w:val="00EE087D"/>
    <w:rsid w:val="00EE0E4C"/>
    <w:rsid w:val="00EE11AD"/>
    <w:rsid w:val="00EE336B"/>
    <w:rsid w:val="00EE6DBB"/>
    <w:rsid w:val="00EE72A5"/>
    <w:rsid w:val="00EF0D39"/>
    <w:rsid w:val="00EF10D6"/>
    <w:rsid w:val="00EF135A"/>
    <w:rsid w:val="00EF225C"/>
    <w:rsid w:val="00EF258F"/>
    <w:rsid w:val="00EF2C12"/>
    <w:rsid w:val="00EF32DE"/>
    <w:rsid w:val="00EF4016"/>
    <w:rsid w:val="00EF6451"/>
    <w:rsid w:val="00EF6E56"/>
    <w:rsid w:val="00EF77D2"/>
    <w:rsid w:val="00F010F6"/>
    <w:rsid w:val="00F02784"/>
    <w:rsid w:val="00F0389A"/>
    <w:rsid w:val="00F04C4A"/>
    <w:rsid w:val="00F06F83"/>
    <w:rsid w:val="00F10AA5"/>
    <w:rsid w:val="00F110DF"/>
    <w:rsid w:val="00F116F3"/>
    <w:rsid w:val="00F11E3B"/>
    <w:rsid w:val="00F13C1E"/>
    <w:rsid w:val="00F14C22"/>
    <w:rsid w:val="00F17806"/>
    <w:rsid w:val="00F17BA7"/>
    <w:rsid w:val="00F21D39"/>
    <w:rsid w:val="00F21D68"/>
    <w:rsid w:val="00F21E76"/>
    <w:rsid w:val="00F222B6"/>
    <w:rsid w:val="00F24EA1"/>
    <w:rsid w:val="00F25055"/>
    <w:rsid w:val="00F2542C"/>
    <w:rsid w:val="00F2575D"/>
    <w:rsid w:val="00F266B8"/>
    <w:rsid w:val="00F307D3"/>
    <w:rsid w:val="00F30B7B"/>
    <w:rsid w:val="00F31DE3"/>
    <w:rsid w:val="00F320AB"/>
    <w:rsid w:val="00F32C16"/>
    <w:rsid w:val="00F330EC"/>
    <w:rsid w:val="00F34565"/>
    <w:rsid w:val="00F354B9"/>
    <w:rsid w:val="00F371C1"/>
    <w:rsid w:val="00F40775"/>
    <w:rsid w:val="00F40D62"/>
    <w:rsid w:val="00F41D7D"/>
    <w:rsid w:val="00F41E97"/>
    <w:rsid w:val="00F43D2B"/>
    <w:rsid w:val="00F44648"/>
    <w:rsid w:val="00F50527"/>
    <w:rsid w:val="00F52357"/>
    <w:rsid w:val="00F524C6"/>
    <w:rsid w:val="00F54F05"/>
    <w:rsid w:val="00F55D92"/>
    <w:rsid w:val="00F56CE7"/>
    <w:rsid w:val="00F600E4"/>
    <w:rsid w:val="00F602E3"/>
    <w:rsid w:val="00F61930"/>
    <w:rsid w:val="00F62E77"/>
    <w:rsid w:val="00F6491D"/>
    <w:rsid w:val="00F64A90"/>
    <w:rsid w:val="00F65817"/>
    <w:rsid w:val="00F65B80"/>
    <w:rsid w:val="00F717A6"/>
    <w:rsid w:val="00F717C7"/>
    <w:rsid w:val="00F717DE"/>
    <w:rsid w:val="00F718B0"/>
    <w:rsid w:val="00F718E8"/>
    <w:rsid w:val="00F72FE4"/>
    <w:rsid w:val="00F742CC"/>
    <w:rsid w:val="00F74458"/>
    <w:rsid w:val="00F747A3"/>
    <w:rsid w:val="00F75FAF"/>
    <w:rsid w:val="00F76BEF"/>
    <w:rsid w:val="00F77633"/>
    <w:rsid w:val="00F816D2"/>
    <w:rsid w:val="00F823A4"/>
    <w:rsid w:val="00F83E38"/>
    <w:rsid w:val="00F84BB6"/>
    <w:rsid w:val="00F84E0A"/>
    <w:rsid w:val="00F87AB0"/>
    <w:rsid w:val="00F90272"/>
    <w:rsid w:val="00F9141E"/>
    <w:rsid w:val="00F93052"/>
    <w:rsid w:val="00F930F3"/>
    <w:rsid w:val="00F93310"/>
    <w:rsid w:val="00F94132"/>
    <w:rsid w:val="00F94937"/>
    <w:rsid w:val="00F96BD5"/>
    <w:rsid w:val="00FA010D"/>
    <w:rsid w:val="00FA07A4"/>
    <w:rsid w:val="00FA2BB0"/>
    <w:rsid w:val="00FA3770"/>
    <w:rsid w:val="00FA4F8E"/>
    <w:rsid w:val="00FA4FE4"/>
    <w:rsid w:val="00FA5E70"/>
    <w:rsid w:val="00FA7332"/>
    <w:rsid w:val="00FA7BCF"/>
    <w:rsid w:val="00FA7F68"/>
    <w:rsid w:val="00FB0788"/>
    <w:rsid w:val="00FB083C"/>
    <w:rsid w:val="00FB23A4"/>
    <w:rsid w:val="00FB2F0C"/>
    <w:rsid w:val="00FB6214"/>
    <w:rsid w:val="00FB6610"/>
    <w:rsid w:val="00FB6DAF"/>
    <w:rsid w:val="00FB7814"/>
    <w:rsid w:val="00FC0DCB"/>
    <w:rsid w:val="00FC1B7B"/>
    <w:rsid w:val="00FC29EC"/>
    <w:rsid w:val="00FC2F75"/>
    <w:rsid w:val="00FC3D4E"/>
    <w:rsid w:val="00FC496C"/>
    <w:rsid w:val="00FC4B9D"/>
    <w:rsid w:val="00FC5C40"/>
    <w:rsid w:val="00FC65A5"/>
    <w:rsid w:val="00FD078B"/>
    <w:rsid w:val="00FD3E25"/>
    <w:rsid w:val="00FD3F10"/>
    <w:rsid w:val="00FD4348"/>
    <w:rsid w:val="00FD699E"/>
    <w:rsid w:val="00FD78C2"/>
    <w:rsid w:val="00FE2DE1"/>
    <w:rsid w:val="00FE4721"/>
    <w:rsid w:val="00FE55DD"/>
    <w:rsid w:val="00FE5A05"/>
    <w:rsid w:val="00FF30BC"/>
    <w:rsid w:val="00FF3C84"/>
    <w:rsid w:val="00FF49A4"/>
    <w:rsid w:val="00FF4DC0"/>
    <w:rsid w:val="00FF58EA"/>
    <w:rsid w:val="00FF5E85"/>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6625"/>
    <o:shapelayout v:ext="edit">
      <o:idmap v:ext="edit" data="1"/>
    </o:shapelayout>
  </w:shapeDefaults>
  <w:decimalSymbol w:val=","/>
  <w:listSeparator w:val=";"/>
  <w14:docId w14:val="60F8AE61"/>
  <w15:chartTrackingRefBased/>
  <w15:docId w15:val="{99AF65A7-C8B7-43FD-B236-5103C48905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MS Mincho" w:hAnsiTheme="minorHAnsi" w:cstheme="minorBidi"/>
        <w:sz w:val="22"/>
        <w:szCs w:val="22"/>
        <w:lang w:val="es-MX" w:eastAsia="en-US" w:bidi="ar-SA"/>
      </w:rPr>
    </w:rPrDefault>
    <w:pPrDefault>
      <w:pPr>
        <w:spacing w:after="16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E2EEE"/>
  </w:style>
  <w:style w:type="paragraph" w:styleId="Ttulo1">
    <w:name w:val="heading 1"/>
    <w:basedOn w:val="Normal"/>
    <w:next w:val="Normal"/>
    <w:link w:val="Ttulo1Car"/>
    <w:uiPriority w:val="9"/>
    <w:qFormat/>
    <w:rsid w:val="0049690F"/>
    <w:pPr>
      <w:keepNext/>
      <w:keepLines/>
      <w:spacing w:before="240" w:after="0"/>
      <w:outlineLvl w:val="0"/>
    </w:pPr>
    <w:rPr>
      <w:rFonts w:eastAsiaTheme="majorEastAsia" w:cstheme="majorBidi"/>
      <w:b/>
      <w:caps/>
      <w:color w:val="2F5496" w:themeColor="accent1" w:themeShade="BF"/>
      <w:sz w:val="32"/>
      <w:szCs w:val="32"/>
    </w:rPr>
  </w:style>
  <w:style w:type="paragraph" w:styleId="Ttulo2">
    <w:name w:val="heading 2"/>
    <w:basedOn w:val="Normal"/>
    <w:next w:val="Normal"/>
    <w:link w:val="Ttulo2Car"/>
    <w:uiPriority w:val="9"/>
    <w:unhideWhenUsed/>
    <w:qFormat/>
    <w:rsid w:val="00AD16DB"/>
    <w:pPr>
      <w:keepNext/>
      <w:keepLines/>
      <w:spacing w:before="40" w:after="0" w:line="360" w:lineRule="auto"/>
      <w:outlineLvl w:val="1"/>
    </w:pPr>
    <w:rPr>
      <w:rFonts w:eastAsiaTheme="majorEastAsia" w:cstheme="majorBidi"/>
      <w:color w:val="2F5496" w:themeColor="accent1" w:themeShade="BF"/>
      <w:sz w:val="28"/>
      <w:szCs w:val="26"/>
    </w:rPr>
  </w:style>
  <w:style w:type="paragraph" w:styleId="Ttulo3">
    <w:name w:val="heading 3"/>
    <w:basedOn w:val="Normal"/>
    <w:link w:val="Ttulo3Car"/>
    <w:uiPriority w:val="9"/>
    <w:qFormat/>
    <w:rsid w:val="00A92C6F"/>
    <w:pPr>
      <w:spacing w:before="100" w:beforeAutospacing="1" w:after="100" w:afterAutospacing="1"/>
      <w:outlineLvl w:val="2"/>
    </w:pPr>
    <w:rPr>
      <w:rFonts w:ascii="Times New Roman" w:eastAsia="Times New Roman" w:hAnsi="Times New Roman" w:cs="Times New Roman"/>
      <w:b/>
      <w:bCs/>
      <w:sz w:val="27"/>
      <w:szCs w:val="27"/>
      <w:lang w:val="es-PY" w:eastAsia="es-PY"/>
    </w:rPr>
  </w:style>
  <w:style w:type="paragraph" w:styleId="Ttulo5">
    <w:name w:val="heading 5"/>
    <w:basedOn w:val="Normal"/>
    <w:next w:val="Normal"/>
    <w:link w:val="Ttulo5Car"/>
    <w:uiPriority w:val="9"/>
    <w:semiHidden/>
    <w:unhideWhenUsed/>
    <w:qFormat/>
    <w:rsid w:val="00A92C6F"/>
    <w:pPr>
      <w:keepNext/>
      <w:keepLines/>
      <w:spacing w:before="200" w:after="0" w:line="276" w:lineRule="auto"/>
      <w:outlineLvl w:val="4"/>
    </w:pPr>
    <w:rPr>
      <w:rFonts w:ascii="Cambria" w:eastAsia="Times New Roman" w:hAnsi="Cambria" w:cs="Times New Roman"/>
      <w:color w:val="243F60"/>
      <w:lang w:val="es-PY"/>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5955B3"/>
    <w:pPr>
      <w:spacing w:after="0"/>
    </w:pPr>
    <w:rPr>
      <w:rFonts w:ascii="Times New Roman" w:eastAsia="Times New Roman" w:hAnsi="Times New Roman" w:cs="Times New Roman"/>
      <w:sz w:val="20"/>
      <w:szCs w:val="20"/>
      <w:lang w:val="es-PY" w:eastAsia="es-P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27775E"/>
  </w:style>
  <w:style w:type="paragraph" w:styleId="NormalWeb">
    <w:name w:val="Normal (Web)"/>
    <w:basedOn w:val="Normal"/>
    <w:uiPriority w:val="99"/>
    <w:unhideWhenUsed/>
    <w:rsid w:val="0027775E"/>
    <w:pPr>
      <w:spacing w:before="100" w:beforeAutospacing="1" w:after="100" w:afterAutospacing="1"/>
    </w:pPr>
    <w:rPr>
      <w:rFonts w:ascii="Times New Roman" w:eastAsia="Times New Roman" w:hAnsi="Times New Roman" w:cs="Times New Roman"/>
      <w:sz w:val="24"/>
      <w:szCs w:val="24"/>
      <w:lang w:eastAsia="es-MX"/>
    </w:rPr>
  </w:style>
  <w:style w:type="paragraph" w:styleId="Encabezado">
    <w:name w:val="header"/>
    <w:basedOn w:val="Normal"/>
    <w:link w:val="EncabezadoCar"/>
    <w:uiPriority w:val="99"/>
    <w:unhideWhenUsed/>
    <w:rsid w:val="0027775E"/>
    <w:pPr>
      <w:tabs>
        <w:tab w:val="center" w:pos="4419"/>
        <w:tab w:val="right" w:pos="8838"/>
      </w:tabs>
      <w:spacing w:after="0"/>
    </w:pPr>
    <w:rPr>
      <w:rFonts w:ascii="Calibri" w:eastAsia="Times New Roman" w:hAnsi="Calibri" w:cs="Times New Roman"/>
    </w:rPr>
  </w:style>
  <w:style w:type="character" w:customStyle="1" w:styleId="EncabezadoCar">
    <w:name w:val="Encabezado Car"/>
    <w:basedOn w:val="Fuentedeprrafopredeter"/>
    <w:link w:val="Encabezado"/>
    <w:uiPriority w:val="99"/>
    <w:rsid w:val="0027775E"/>
    <w:rPr>
      <w:rFonts w:ascii="Calibri" w:eastAsia="Times New Roman" w:hAnsi="Calibri" w:cs="Times New Roman"/>
    </w:rPr>
  </w:style>
  <w:style w:type="paragraph" w:styleId="Piedepgina">
    <w:name w:val="footer"/>
    <w:basedOn w:val="Normal"/>
    <w:link w:val="PiedepginaCar"/>
    <w:uiPriority w:val="99"/>
    <w:unhideWhenUsed/>
    <w:rsid w:val="0027775E"/>
    <w:pPr>
      <w:tabs>
        <w:tab w:val="center" w:pos="4419"/>
        <w:tab w:val="right" w:pos="8838"/>
      </w:tabs>
      <w:spacing w:after="0"/>
    </w:pPr>
    <w:rPr>
      <w:rFonts w:ascii="Calibri" w:eastAsia="Times New Roman" w:hAnsi="Calibri" w:cs="Times New Roman"/>
    </w:rPr>
  </w:style>
  <w:style w:type="character" w:customStyle="1" w:styleId="PiedepginaCar">
    <w:name w:val="Pie de página Car"/>
    <w:basedOn w:val="Fuentedeprrafopredeter"/>
    <w:link w:val="Piedepgina"/>
    <w:uiPriority w:val="99"/>
    <w:rsid w:val="0027775E"/>
    <w:rPr>
      <w:rFonts w:ascii="Calibri" w:eastAsia="Times New Roman" w:hAnsi="Calibri" w:cs="Times New Roman"/>
    </w:rPr>
  </w:style>
  <w:style w:type="paragraph" w:styleId="Textodeglobo">
    <w:name w:val="Balloon Text"/>
    <w:basedOn w:val="Normal"/>
    <w:link w:val="TextodegloboCar"/>
    <w:uiPriority w:val="99"/>
    <w:semiHidden/>
    <w:unhideWhenUsed/>
    <w:rsid w:val="0027775E"/>
    <w:pPr>
      <w:spacing w:after="0"/>
    </w:pPr>
    <w:rPr>
      <w:rFonts w:ascii="Tahoma" w:eastAsia="Times New Roman" w:hAnsi="Tahoma" w:cs="Tahoma"/>
      <w:sz w:val="16"/>
      <w:szCs w:val="16"/>
    </w:rPr>
  </w:style>
  <w:style w:type="character" w:customStyle="1" w:styleId="TextodegloboCar">
    <w:name w:val="Texto de globo Car"/>
    <w:basedOn w:val="Fuentedeprrafopredeter"/>
    <w:link w:val="Textodeglobo"/>
    <w:uiPriority w:val="99"/>
    <w:semiHidden/>
    <w:rsid w:val="0027775E"/>
    <w:rPr>
      <w:rFonts w:ascii="Tahoma" w:eastAsia="Times New Roman" w:hAnsi="Tahoma" w:cs="Tahoma"/>
      <w:sz w:val="16"/>
      <w:szCs w:val="16"/>
    </w:rPr>
  </w:style>
  <w:style w:type="paragraph" w:styleId="Prrafodelista">
    <w:name w:val="List Paragraph"/>
    <w:basedOn w:val="Normal"/>
    <w:uiPriority w:val="34"/>
    <w:qFormat/>
    <w:rsid w:val="0027775E"/>
    <w:pPr>
      <w:spacing w:after="200" w:line="276" w:lineRule="auto"/>
      <w:ind w:left="720"/>
      <w:contextualSpacing/>
    </w:pPr>
    <w:rPr>
      <w:rFonts w:ascii="Calibri" w:eastAsia="Times New Roman" w:hAnsi="Calibri" w:cs="Times New Roman"/>
    </w:rPr>
  </w:style>
  <w:style w:type="character" w:customStyle="1" w:styleId="Ttulo3Car">
    <w:name w:val="Título 3 Car"/>
    <w:basedOn w:val="Fuentedeprrafopredeter"/>
    <w:link w:val="Ttulo3"/>
    <w:uiPriority w:val="9"/>
    <w:rsid w:val="00A92C6F"/>
    <w:rPr>
      <w:rFonts w:ascii="Times New Roman" w:eastAsia="Times New Roman" w:hAnsi="Times New Roman" w:cs="Times New Roman"/>
      <w:b/>
      <w:bCs/>
      <w:sz w:val="27"/>
      <w:szCs w:val="27"/>
      <w:lang w:val="es-PY" w:eastAsia="es-PY"/>
    </w:rPr>
  </w:style>
  <w:style w:type="character" w:customStyle="1" w:styleId="Ttulo5Car">
    <w:name w:val="Título 5 Car"/>
    <w:basedOn w:val="Fuentedeprrafopredeter"/>
    <w:link w:val="Ttulo5"/>
    <w:uiPriority w:val="9"/>
    <w:semiHidden/>
    <w:rsid w:val="00A92C6F"/>
    <w:rPr>
      <w:rFonts w:ascii="Cambria" w:eastAsia="Times New Roman" w:hAnsi="Cambria" w:cs="Times New Roman"/>
      <w:color w:val="243F60"/>
      <w:lang w:val="es-PY"/>
    </w:rPr>
  </w:style>
  <w:style w:type="numbering" w:customStyle="1" w:styleId="Sinlista2">
    <w:name w:val="Sin lista2"/>
    <w:next w:val="Sinlista"/>
    <w:uiPriority w:val="99"/>
    <w:semiHidden/>
    <w:unhideWhenUsed/>
    <w:rsid w:val="00A92C6F"/>
  </w:style>
  <w:style w:type="character" w:styleId="Hipervnculo">
    <w:name w:val="Hyperlink"/>
    <w:basedOn w:val="Fuentedeprrafopredeter"/>
    <w:uiPriority w:val="99"/>
    <w:unhideWhenUsed/>
    <w:rsid w:val="00A92C6F"/>
    <w:rPr>
      <w:color w:val="0000FF"/>
      <w:u w:val="single"/>
    </w:rPr>
  </w:style>
  <w:style w:type="paragraph" w:customStyle="1" w:styleId="Default">
    <w:name w:val="Default"/>
    <w:rsid w:val="00A92C6F"/>
    <w:pPr>
      <w:autoSpaceDE w:val="0"/>
      <w:autoSpaceDN w:val="0"/>
      <w:adjustRightInd w:val="0"/>
      <w:spacing w:after="0"/>
    </w:pPr>
    <w:rPr>
      <w:rFonts w:ascii="Droid Serif" w:eastAsia="Times New Roman" w:hAnsi="Droid Serif" w:cs="Droid Serif"/>
      <w:color w:val="000000"/>
      <w:sz w:val="24"/>
      <w:szCs w:val="24"/>
      <w:lang w:val="es-PY"/>
    </w:rPr>
  </w:style>
  <w:style w:type="paragraph" w:styleId="Sinespaciado">
    <w:name w:val="No Spacing"/>
    <w:link w:val="SinespaciadoCar"/>
    <w:uiPriority w:val="1"/>
    <w:qFormat/>
    <w:rsid w:val="00A92C6F"/>
    <w:pPr>
      <w:spacing w:after="0"/>
    </w:pPr>
    <w:rPr>
      <w:rFonts w:ascii="Calibri" w:eastAsia="Times New Roman" w:hAnsi="Calibri" w:cs="Times New Roman"/>
      <w:lang w:val="es-ES"/>
    </w:rPr>
  </w:style>
  <w:style w:type="character" w:customStyle="1" w:styleId="SinespaciadoCar">
    <w:name w:val="Sin espaciado Car"/>
    <w:link w:val="Sinespaciado"/>
    <w:uiPriority w:val="1"/>
    <w:locked/>
    <w:rsid w:val="00A92C6F"/>
    <w:rPr>
      <w:rFonts w:ascii="Calibri" w:eastAsia="Times New Roman" w:hAnsi="Calibri" w:cs="Times New Roman"/>
      <w:lang w:val="es-ES"/>
    </w:rPr>
  </w:style>
  <w:style w:type="table" w:customStyle="1" w:styleId="Tablaconcuadrcula1">
    <w:name w:val="Tabla con cuadrícula1"/>
    <w:basedOn w:val="Tablanormal"/>
    <w:next w:val="Tablaconcuadrcula"/>
    <w:uiPriority w:val="59"/>
    <w:rsid w:val="00A92C6F"/>
    <w:pPr>
      <w:spacing w:after="0"/>
    </w:pPr>
    <w:rPr>
      <w:rFonts w:ascii="Calibri" w:eastAsia="Times New Roman" w:hAnsi="Calibri" w:cs="Times New Roman"/>
      <w:lang w:val="es-PY"/>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stilo1">
    <w:name w:val="Estilo1"/>
    <w:basedOn w:val="Normal"/>
    <w:link w:val="Estilo1Car"/>
    <w:qFormat/>
    <w:rsid w:val="00A92C6F"/>
    <w:pPr>
      <w:spacing w:after="0"/>
      <w:jc w:val="both"/>
    </w:pPr>
    <w:rPr>
      <w:rFonts w:ascii="Century Gothic" w:eastAsia="Times New Roman" w:hAnsi="Century Gothic" w:cs="Times New Roman"/>
      <w:sz w:val="20"/>
      <w:szCs w:val="20"/>
      <w:lang w:val="es-ES"/>
    </w:rPr>
  </w:style>
  <w:style w:type="paragraph" w:customStyle="1" w:styleId="Standard">
    <w:name w:val="Standard"/>
    <w:rsid w:val="00A92C6F"/>
    <w:pPr>
      <w:widowControl w:val="0"/>
      <w:suppressAutoHyphens/>
      <w:autoSpaceDN w:val="0"/>
      <w:spacing w:after="0"/>
      <w:textAlignment w:val="baseline"/>
    </w:pPr>
    <w:rPr>
      <w:rFonts w:ascii="Times New Roman" w:eastAsia="Droid Sans Fallback" w:hAnsi="Times New Roman" w:cs="FreeSans"/>
      <w:kern w:val="3"/>
      <w:sz w:val="24"/>
      <w:szCs w:val="24"/>
      <w:lang w:val="es-PY" w:eastAsia="zh-CN" w:bidi="hi-IN"/>
    </w:rPr>
  </w:style>
  <w:style w:type="character" w:customStyle="1" w:styleId="Estilo1Car">
    <w:name w:val="Estilo1 Car"/>
    <w:link w:val="Estilo1"/>
    <w:locked/>
    <w:rsid w:val="00A92C6F"/>
    <w:rPr>
      <w:rFonts w:ascii="Century Gothic" w:eastAsia="Times New Roman" w:hAnsi="Century Gothic" w:cs="Times New Roman"/>
      <w:sz w:val="20"/>
      <w:szCs w:val="20"/>
      <w:lang w:val="es-ES"/>
    </w:rPr>
  </w:style>
  <w:style w:type="character" w:customStyle="1" w:styleId="apple-converted-space">
    <w:name w:val="apple-converted-space"/>
    <w:basedOn w:val="Fuentedeprrafopredeter"/>
    <w:rsid w:val="00A92C6F"/>
    <w:rPr>
      <w:rFonts w:cs="Times New Roman"/>
    </w:rPr>
  </w:style>
  <w:style w:type="character" w:styleId="Textoennegrita">
    <w:name w:val="Strong"/>
    <w:basedOn w:val="Fuentedeprrafopredeter"/>
    <w:uiPriority w:val="22"/>
    <w:qFormat/>
    <w:rsid w:val="00A92C6F"/>
    <w:rPr>
      <w:b/>
    </w:rPr>
  </w:style>
  <w:style w:type="paragraph" w:customStyle="1" w:styleId="Encabezado3">
    <w:name w:val="Encabezado 3"/>
    <w:basedOn w:val="Encabezado"/>
    <w:next w:val="Cuerpodetexto"/>
    <w:rsid w:val="00A92C6F"/>
    <w:pPr>
      <w:keepNext/>
      <w:widowControl w:val="0"/>
      <w:tabs>
        <w:tab w:val="clear" w:pos="4419"/>
        <w:tab w:val="clear" w:pos="8838"/>
        <w:tab w:val="left" w:pos="709"/>
      </w:tabs>
      <w:suppressAutoHyphens/>
      <w:spacing w:before="240" w:after="120" w:line="276" w:lineRule="auto"/>
      <w:outlineLvl w:val="2"/>
    </w:pPr>
    <w:rPr>
      <w:rFonts w:ascii="Times New Roman" w:eastAsia="Droid Sans Fallback" w:hAnsi="Times New Roman" w:cs="Lohit Hindi"/>
      <w:b/>
      <w:bCs/>
      <w:sz w:val="28"/>
      <w:szCs w:val="28"/>
      <w:lang w:val="es-PY" w:eastAsia="zh-CN" w:bidi="hi-IN"/>
    </w:rPr>
  </w:style>
  <w:style w:type="character" w:customStyle="1" w:styleId="EnlacedeInternet">
    <w:name w:val="Enlace de Internet"/>
    <w:rsid w:val="00A92C6F"/>
    <w:rPr>
      <w:color w:val="000080"/>
      <w:u w:val="single"/>
      <w:lang w:val="es-ES" w:eastAsia="es-ES"/>
    </w:rPr>
  </w:style>
  <w:style w:type="paragraph" w:customStyle="1" w:styleId="Cuerpodetexto">
    <w:name w:val="Cuerpo de texto"/>
    <w:basedOn w:val="Normal"/>
    <w:rsid w:val="00A92C6F"/>
    <w:pPr>
      <w:widowControl w:val="0"/>
      <w:tabs>
        <w:tab w:val="left" w:pos="709"/>
      </w:tabs>
      <w:suppressAutoHyphens/>
      <w:spacing w:after="120" w:line="276" w:lineRule="auto"/>
    </w:pPr>
    <w:rPr>
      <w:rFonts w:ascii="Times New Roman" w:eastAsia="Droid Sans Fallback" w:hAnsi="Times New Roman" w:cs="Lohit Hindi"/>
      <w:sz w:val="24"/>
      <w:szCs w:val="24"/>
      <w:lang w:val="es-PY" w:eastAsia="zh-CN" w:bidi="hi-IN"/>
    </w:rPr>
  </w:style>
  <w:style w:type="paragraph" w:customStyle="1" w:styleId="Contenidodelatabla">
    <w:name w:val="Contenido de la tabla"/>
    <w:basedOn w:val="Normal"/>
    <w:rsid w:val="00A92C6F"/>
    <w:pPr>
      <w:widowControl w:val="0"/>
      <w:suppressLineNumbers/>
      <w:tabs>
        <w:tab w:val="left" w:pos="709"/>
      </w:tabs>
      <w:suppressAutoHyphens/>
      <w:spacing w:after="200" w:line="276" w:lineRule="auto"/>
    </w:pPr>
    <w:rPr>
      <w:rFonts w:ascii="Times New Roman" w:eastAsia="Droid Sans Fallback" w:hAnsi="Times New Roman" w:cs="Lohit Hindi"/>
      <w:sz w:val="24"/>
      <w:szCs w:val="24"/>
      <w:lang w:val="es-PY" w:eastAsia="zh-CN" w:bidi="hi-IN"/>
    </w:rPr>
  </w:style>
  <w:style w:type="paragraph" w:customStyle="1" w:styleId="Predeterminado">
    <w:name w:val="Predeterminado"/>
    <w:rsid w:val="00A92C6F"/>
    <w:pPr>
      <w:widowControl w:val="0"/>
      <w:tabs>
        <w:tab w:val="left" w:pos="709"/>
      </w:tabs>
      <w:suppressAutoHyphens/>
      <w:spacing w:after="200" w:line="276" w:lineRule="auto"/>
    </w:pPr>
    <w:rPr>
      <w:rFonts w:ascii="Times New Roman" w:eastAsia="Droid Sans Fallback" w:hAnsi="Times New Roman" w:cs="Lohit Hindi"/>
      <w:color w:val="00000A"/>
      <w:sz w:val="24"/>
      <w:szCs w:val="24"/>
      <w:lang w:val="es-PY" w:eastAsia="zh-CN" w:bidi="hi-IN"/>
    </w:rPr>
  </w:style>
  <w:style w:type="character" w:styleId="CitaHTML">
    <w:name w:val="HTML Cite"/>
    <w:basedOn w:val="Fuentedeprrafopredeter"/>
    <w:uiPriority w:val="99"/>
    <w:semiHidden/>
    <w:unhideWhenUsed/>
    <w:rsid w:val="00A92C6F"/>
    <w:rPr>
      <w:i/>
    </w:rPr>
  </w:style>
  <w:style w:type="paragraph" w:styleId="Textoindependiente3">
    <w:name w:val="Body Text 3"/>
    <w:basedOn w:val="Predeterminado"/>
    <w:link w:val="Textoindependiente3Car"/>
    <w:rsid w:val="00A92C6F"/>
    <w:pPr>
      <w:jc w:val="both"/>
    </w:pPr>
    <w:rPr>
      <w:rFonts w:ascii="CG Times" w:hAnsi="CG Times" w:cs="Times New Roman"/>
      <w:color w:val="auto"/>
      <w:sz w:val="28"/>
      <w:szCs w:val="20"/>
    </w:rPr>
  </w:style>
  <w:style w:type="character" w:customStyle="1" w:styleId="Textoindependiente3Car">
    <w:name w:val="Texto independiente 3 Car"/>
    <w:basedOn w:val="Fuentedeprrafopredeter"/>
    <w:link w:val="Textoindependiente3"/>
    <w:rsid w:val="00A92C6F"/>
    <w:rPr>
      <w:rFonts w:ascii="CG Times" w:eastAsia="Droid Sans Fallback" w:hAnsi="CG Times" w:cs="Times New Roman"/>
      <w:sz w:val="28"/>
      <w:szCs w:val="20"/>
      <w:lang w:val="es-PY" w:eastAsia="zh-CN" w:bidi="hi-IN"/>
    </w:rPr>
  </w:style>
  <w:style w:type="table" w:customStyle="1" w:styleId="Sombreadoclaro-nfasis11">
    <w:name w:val="Sombreado claro - Énfasis 11"/>
    <w:basedOn w:val="Tablanormal"/>
    <w:uiPriority w:val="60"/>
    <w:rsid w:val="00A92C6F"/>
    <w:pPr>
      <w:spacing w:after="0"/>
    </w:pPr>
    <w:rPr>
      <w:rFonts w:ascii="Calibri" w:eastAsia="Times New Roman" w:hAnsi="Calibri" w:cs="Times New Roman"/>
      <w:color w:val="365F91"/>
      <w:lang w:val="es-PY"/>
    </w:rPr>
    <w:tblPr>
      <w:tblStyleRowBandSize w:val="1"/>
      <w:tblStyleColBandSize w:val="1"/>
      <w:tblBorders>
        <w:top w:val="single" w:sz="8" w:space="0" w:color="4F81BD"/>
        <w:bottom w:val="single" w:sz="8" w:space="0" w:color="4F81BD"/>
      </w:tblBorders>
    </w:tblPr>
    <w:tblStylePr w:type="fir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lastRow">
      <w:pPr>
        <w:spacing w:before="0" w:after="0"/>
      </w:pPr>
      <w:rPr>
        <w:rFonts w:cs="Times New Roman"/>
        <w:b/>
        <w:bCs/>
      </w:rPr>
      <w:tblPr/>
      <w:tcPr>
        <w:tcBorders>
          <w:top w:val="single" w:sz="8" w:space="0" w:color="4F81BD"/>
          <w:left w:val="nil"/>
          <w:bottom w:val="single" w:sz="8" w:space="0" w:color="4F81B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D3DFEE"/>
      </w:tcPr>
    </w:tblStylePr>
    <w:tblStylePr w:type="band1Horz">
      <w:rPr>
        <w:rFonts w:cs="Times New Roman"/>
      </w:rPr>
      <w:tblPr/>
      <w:tcPr>
        <w:tcBorders>
          <w:left w:val="nil"/>
          <w:right w:val="nil"/>
          <w:insideH w:val="nil"/>
          <w:insideV w:val="nil"/>
        </w:tcBorders>
        <w:shd w:val="clear" w:color="auto" w:fill="D3DFEE"/>
      </w:tcPr>
    </w:tblStylePr>
  </w:style>
  <w:style w:type="character" w:customStyle="1" w:styleId="Ttulo1Car">
    <w:name w:val="Título 1 Car"/>
    <w:basedOn w:val="Fuentedeprrafopredeter"/>
    <w:link w:val="Ttulo1"/>
    <w:uiPriority w:val="9"/>
    <w:rsid w:val="0049690F"/>
    <w:rPr>
      <w:rFonts w:eastAsiaTheme="majorEastAsia" w:cstheme="majorBidi"/>
      <w:b/>
      <w:caps/>
      <w:color w:val="2F5496" w:themeColor="accent1" w:themeShade="BF"/>
      <w:sz w:val="32"/>
      <w:szCs w:val="32"/>
    </w:rPr>
  </w:style>
  <w:style w:type="paragraph" w:styleId="Textonotapie">
    <w:name w:val="footnote text"/>
    <w:basedOn w:val="Normal"/>
    <w:link w:val="TextonotapieCar"/>
    <w:uiPriority w:val="99"/>
    <w:unhideWhenUsed/>
    <w:rsid w:val="00460058"/>
    <w:pPr>
      <w:spacing w:after="0"/>
      <w:jc w:val="center"/>
    </w:pPr>
    <w:rPr>
      <w:rFonts w:ascii="Calibri" w:eastAsia="Calibri" w:hAnsi="Calibri" w:cs="Calibri"/>
      <w:sz w:val="20"/>
      <w:szCs w:val="20"/>
      <w:lang w:val="es-ES" w:eastAsia="es-PY"/>
    </w:rPr>
  </w:style>
  <w:style w:type="character" w:customStyle="1" w:styleId="TextonotapieCar">
    <w:name w:val="Texto nota pie Car"/>
    <w:basedOn w:val="Fuentedeprrafopredeter"/>
    <w:link w:val="Textonotapie"/>
    <w:uiPriority w:val="99"/>
    <w:rsid w:val="00460058"/>
    <w:rPr>
      <w:rFonts w:ascii="Calibri" w:eastAsia="Calibri" w:hAnsi="Calibri" w:cs="Calibri"/>
      <w:sz w:val="20"/>
      <w:szCs w:val="20"/>
      <w:lang w:val="es-ES" w:eastAsia="es-PY"/>
    </w:rPr>
  </w:style>
  <w:style w:type="character" w:styleId="Refdenotaalpie">
    <w:name w:val="footnote reference"/>
    <w:basedOn w:val="Fuentedeprrafopredeter"/>
    <w:uiPriority w:val="99"/>
    <w:semiHidden/>
    <w:unhideWhenUsed/>
    <w:rsid w:val="00460058"/>
    <w:rPr>
      <w:vertAlign w:val="superscript"/>
    </w:rPr>
  </w:style>
  <w:style w:type="character" w:customStyle="1" w:styleId="Ttulo2Car">
    <w:name w:val="Título 2 Car"/>
    <w:basedOn w:val="Fuentedeprrafopredeter"/>
    <w:link w:val="Ttulo2"/>
    <w:uiPriority w:val="9"/>
    <w:rsid w:val="00AD16DB"/>
    <w:rPr>
      <w:rFonts w:eastAsiaTheme="majorEastAsia" w:cstheme="majorBidi"/>
      <w:color w:val="2F5496" w:themeColor="accent1" w:themeShade="BF"/>
      <w:sz w:val="28"/>
      <w:szCs w:val="26"/>
    </w:rPr>
  </w:style>
  <w:style w:type="character" w:styleId="Mencinsinresolver">
    <w:name w:val="Unresolved Mention"/>
    <w:basedOn w:val="Fuentedeprrafopredeter"/>
    <w:uiPriority w:val="99"/>
    <w:semiHidden/>
    <w:unhideWhenUsed/>
    <w:rsid w:val="0079341B"/>
    <w:rPr>
      <w:color w:val="605E5C"/>
      <w:shd w:val="clear" w:color="auto" w:fill="E1DFDD"/>
    </w:rPr>
  </w:style>
  <w:style w:type="paragraph" w:customStyle="1" w:styleId="SUBTITBOLE">
    <w:name w:val="SUB TIT BOLE"/>
    <w:basedOn w:val="Normal"/>
    <w:link w:val="SUBTITBOLECar"/>
    <w:qFormat/>
    <w:rsid w:val="007F7583"/>
    <w:rPr>
      <w:rFonts w:ascii="Arial Nova" w:hAnsi="Arial Nova"/>
      <w:b/>
      <w:color w:val="7B7B7B" w:themeColor="accent3" w:themeShade="BF"/>
      <w:sz w:val="24"/>
      <w:szCs w:val="20"/>
      <w:lang w:val="es-ES"/>
    </w:rPr>
  </w:style>
  <w:style w:type="character" w:customStyle="1" w:styleId="SUBTITBOLECar">
    <w:name w:val="SUB TIT BOLE Car"/>
    <w:basedOn w:val="Fuentedeprrafopredeter"/>
    <w:link w:val="SUBTITBOLE"/>
    <w:rsid w:val="007F7583"/>
    <w:rPr>
      <w:rFonts w:ascii="Arial Nova" w:hAnsi="Arial Nova"/>
      <w:b/>
      <w:color w:val="7B7B7B" w:themeColor="accent3" w:themeShade="BF"/>
      <w:sz w:val="24"/>
      <w:szCs w:val="20"/>
      <w:lang w:val="es-ES"/>
    </w:rPr>
  </w:style>
  <w:style w:type="paragraph" w:styleId="TtuloTDC">
    <w:name w:val="TOC Heading"/>
    <w:basedOn w:val="Ttulo1"/>
    <w:next w:val="Normal"/>
    <w:uiPriority w:val="39"/>
    <w:unhideWhenUsed/>
    <w:qFormat/>
    <w:rsid w:val="00E70659"/>
    <w:pPr>
      <w:spacing w:line="259" w:lineRule="auto"/>
      <w:outlineLvl w:val="9"/>
    </w:pPr>
    <w:rPr>
      <w:rFonts w:asciiTheme="majorHAnsi" w:hAnsiTheme="majorHAnsi"/>
      <w:b w:val="0"/>
      <w:caps w:val="0"/>
      <w:lang w:val="es-ES" w:eastAsia="es-ES"/>
    </w:rPr>
  </w:style>
  <w:style w:type="paragraph" w:styleId="TDC1">
    <w:name w:val="toc 1"/>
    <w:basedOn w:val="Normal"/>
    <w:next w:val="Normal"/>
    <w:autoRedefine/>
    <w:uiPriority w:val="39"/>
    <w:unhideWhenUsed/>
    <w:rsid w:val="004B34C4"/>
    <w:pPr>
      <w:tabs>
        <w:tab w:val="right" w:leader="dot" w:pos="9153"/>
      </w:tabs>
      <w:spacing w:after="100"/>
      <w:jc w:val="center"/>
    </w:pPr>
    <w:rPr>
      <w:rFonts w:eastAsia="Times New Roman"/>
      <w:noProof/>
      <w:lang w:val="es-PY"/>
    </w:rPr>
  </w:style>
  <w:style w:type="paragraph" w:styleId="TDC2">
    <w:name w:val="toc 2"/>
    <w:basedOn w:val="Normal"/>
    <w:next w:val="Normal"/>
    <w:autoRedefine/>
    <w:uiPriority w:val="39"/>
    <w:unhideWhenUsed/>
    <w:rsid w:val="00E70659"/>
    <w:pPr>
      <w:spacing w:after="100"/>
      <w:ind w:left="220"/>
    </w:pPr>
  </w:style>
  <w:style w:type="character" w:styleId="Hipervnculovisitado">
    <w:name w:val="FollowedHyperlink"/>
    <w:basedOn w:val="Fuentedeprrafopredeter"/>
    <w:uiPriority w:val="99"/>
    <w:semiHidden/>
    <w:unhideWhenUsed/>
    <w:rsid w:val="0015472A"/>
    <w:rPr>
      <w:color w:val="954F72" w:themeColor="followedHyperlink"/>
      <w:u w:val="single"/>
    </w:rPr>
  </w:style>
  <w:style w:type="paragraph" w:styleId="Descripcin">
    <w:name w:val="caption"/>
    <w:basedOn w:val="Normal"/>
    <w:next w:val="Normal"/>
    <w:uiPriority w:val="35"/>
    <w:unhideWhenUsed/>
    <w:qFormat/>
    <w:rsid w:val="001E6E6A"/>
    <w:pPr>
      <w:spacing w:after="200"/>
    </w:pPr>
    <w:rPr>
      <w:i/>
      <w:iCs/>
      <w:color w:val="44546A" w:themeColor="text2"/>
      <w:sz w:val="18"/>
      <w:szCs w:val="18"/>
    </w:rPr>
  </w:style>
  <w:style w:type="character" w:styleId="Refdecomentario">
    <w:name w:val="annotation reference"/>
    <w:basedOn w:val="Fuentedeprrafopredeter"/>
    <w:uiPriority w:val="99"/>
    <w:semiHidden/>
    <w:unhideWhenUsed/>
    <w:rsid w:val="00EF6451"/>
    <w:rPr>
      <w:sz w:val="16"/>
      <w:szCs w:val="16"/>
    </w:rPr>
  </w:style>
  <w:style w:type="paragraph" w:styleId="Textocomentario">
    <w:name w:val="annotation text"/>
    <w:basedOn w:val="Normal"/>
    <w:link w:val="TextocomentarioCar"/>
    <w:uiPriority w:val="99"/>
    <w:semiHidden/>
    <w:unhideWhenUsed/>
    <w:rsid w:val="00EF6451"/>
    <w:rPr>
      <w:sz w:val="20"/>
      <w:szCs w:val="20"/>
    </w:rPr>
  </w:style>
  <w:style w:type="character" w:customStyle="1" w:styleId="TextocomentarioCar">
    <w:name w:val="Texto comentario Car"/>
    <w:basedOn w:val="Fuentedeprrafopredeter"/>
    <w:link w:val="Textocomentario"/>
    <w:uiPriority w:val="99"/>
    <w:semiHidden/>
    <w:rsid w:val="00EF6451"/>
    <w:rPr>
      <w:sz w:val="20"/>
      <w:szCs w:val="20"/>
    </w:rPr>
  </w:style>
  <w:style w:type="paragraph" w:styleId="Asuntodelcomentario">
    <w:name w:val="annotation subject"/>
    <w:basedOn w:val="Textocomentario"/>
    <w:next w:val="Textocomentario"/>
    <w:link w:val="AsuntodelcomentarioCar"/>
    <w:uiPriority w:val="99"/>
    <w:semiHidden/>
    <w:unhideWhenUsed/>
    <w:rsid w:val="00EF6451"/>
    <w:rPr>
      <w:b/>
      <w:bCs/>
    </w:rPr>
  </w:style>
  <w:style w:type="character" w:customStyle="1" w:styleId="AsuntodelcomentarioCar">
    <w:name w:val="Asunto del comentario Car"/>
    <w:basedOn w:val="TextocomentarioCar"/>
    <w:link w:val="Asuntodelcomentario"/>
    <w:uiPriority w:val="99"/>
    <w:semiHidden/>
    <w:rsid w:val="00EF6451"/>
    <w:rPr>
      <w:b/>
      <w:bCs/>
      <w:sz w:val="20"/>
      <w:szCs w:val="20"/>
    </w:rPr>
  </w:style>
  <w:style w:type="character" w:customStyle="1" w:styleId="BOLE1Car">
    <w:name w:val="BOLE 1 Car"/>
    <w:basedOn w:val="Fuentedeprrafopredeter"/>
    <w:link w:val="BOLE1"/>
    <w:locked/>
    <w:rsid w:val="000E0751"/>
    <w:rPr>
      <w:rFonts w:ascii="Franklin Gothic Book" w:hAnsi="Franklin Gothic Book" w:cs="Arial"/>
      <w:b/>
      <w:bCs/>
      <w:color w:val="2F5496" w:themeColor="accent1" w:themeShade="BF"/>
      <w:sz w:val="44"/>
      <w:szCs w:val="32"/>
      <w:lang w:eastAsia="es-PY" w:bidi="es-ES"/>
    </w:rPr>
  </w:style>
  <w:style w:type="paragraph" w:customStyle="1" w:styleId="BOLE1">
    <w:name w:val="BOLE 1"/>
    <w:basedOn w:val="Normal"/>
    <w:next w:val="Normal"/>
    <w:link w:val="BOLE1Car"/>
    <w:qFormat/>
    <w:rsid w:val="000E0751"/>
    <w:pPr>
      <w:spacing w:after="0" w:line="276" w:lineRule="auto"/>
      <w:jc w:val="both"/>
    </w:pPr>
    <w:rPr>
      <w:rFonts w:ascii="Franklin Gothic Book" w:hAnsi="Franklin Gothic Book" w:cs="Arial"/>
      <w:b/>
      <w:bCs/>
      <w:color w:val="2F5496" w:themeColor="accent1" w:themeShade="BF"/>
      <w:sz w:val="44"/>
      <w:szCs w:val="32"/>
      <w:lang w:eastAsia="es-PY" w:bidi="es-ES"/>
    </w:rPr>
  </w:style>
  <w:style w:type="paragraph" w:styleId="Revisin">
    <w:name w:val="Revision"/>
    <w:hidden/>
    <w:uiPriority w:val="99"/>
    <w:semiHidden/>
    <w:rsid w:val="00D015B9"/>
    <w:pPr>
      <w:spacing w:after="0"/>
    </w:pPr>
  </w:style>
  <w:style w:type="table" w:customStyle="1" w:styleId="Tabladelista6concolores1">
    <w:name w:val="Tabla de lista 6 con colores1"/>
    <w:basedOn w:val="Tablanormal"/>
    <w:next w:val="Tabladelista6concolores"/>
    <w:uiPriority w:val="51"/>
    <w:rsid w:val="00694FB5"/>
    <w:pPr>
      <w:spacing w:after="0"/>
    </w:pPr>
    <w:rPr>
      <w:rFonts w:eastAsia="Times New Roman" w:cs="Times New Roman"/>
      <w:color w:val="000000"/>
      <w:kern w:val="2"/>
      <w:lang w:val="es-419"/>
    </w:rPr>
    <w:tblPr>
      <w:tblStyleRowBandSize w:val="1"/>
      <w:tblStyleColBandSize w:val="1"/>
      <w:tblBorders>
        <w:top w:val="single" w:sz="4" w:space="0" w:color="000000"/>
        <w:bottom w:val="single" w:sz="4" w:space="0" w:color="000000"/>
      </w:tblBorders>
    </w:tblPr>
    <w:tcPr>
      <w:shd w:val="clear" w:color="auto" w:fill="FFFFFF"/>
    </w:tcPr>
    <w:tblStylePr w:type="firstRow">
      <w:rPr>
        <w:rFonts w:cs="Times New Roman"/>
        <w:b/>
        <w:bCs/>
      </w:rPr>
      <w:tblPr/>
      <w:tcPr>
        <w:tcBorders>
          <w:bottom w:val="single" w:sz="4" w:space="0" w:color="000000"/>
        </w:tcBorders>
      </w:tcPr>
    </w:tblStylePr>
    <w:tblStylePr w:type="lastRow">
      <w:rPr>
        <w:rFonts w:cs="Times New Roman"/>
        <w:b/>
        <w:bCs/>
      </w:rPr>
      <w:tblPr/>
      <w:tcPr>
        <w:tcBorders>
          <w:top w:val="double" w:sz="4" w:space="0" w:color="000000"/>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CCCCCC"/>
      </w:tcPr>
    </w:tblStylePr>
    <w:tblStylePr w:type="band1Horz">
      <w:rPr>
        <w:rFonts w:cs="Times New Roman"/>
      </w:rPr>
      <w:tblPr/>
      <w:tcPr>
        <w:shd w:val="clear" w:color="auto" w:fill="CCCCCC"/>
      </w:tcPr>
    </w:tblStylePr>
  </w:style>
  <w:style w:type="table" w:styleId="Tabladelista6concolores">
    <w:name w:val="List Table 6 Colorful"/>
    <w:basedOn w:val="Tablanormal"/>
    <w:uiPriority w:val="51"/>
    <w:rsid w:val="00694FB5"/>
    <w:pPr>
      <w:spacing w:after="0"/>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normal21">
    <w:name w:val="Tabla normal 21"/>
    <w:basedOn w:val="Tablanormal"/>
    <w:next w:val="Tablanormal2"/>
    <w:uiPriority w:val="42"/>
    <w:rsid w:val="00E91663"/>
    <w:pPr>
      <w:spacing w:after="0"/>
    </w:pPr>
    <w:rPr>
      <w:rFonts w:eastAsia="Times New Roman" w:cs="Times New Roman"/>
      <w:kern w:val="2"/>
      <w:lang w:val="es-419"/>
    </w:rPr>
    <w:tblPr>
      <w:tblStyleRowBandSize w:val="1"/>
      <w:tblStyleColBandSize w:val="1"/>
      <w:tblBorders>
        <w:top w:val="single" w:sz="4" w:space="0" w:color="7F7F7F"/>
        <w:bottom w:val="single" w:sz="4" w:space="0" w:color="7F7F7F"/>
      </w:tblBorders>
    </w:tblPr>
    <w:tblStylePr w:type="firstRow">
      <w:rPr>
        <w:rFonts w:cs="Times New Roman"/>
        <w:b/>
        <w:bCs/>
      </w:rPr>
      <w:tblPr/>
      <w:tcPr>
        <w:tcBorders>
          <w:bottom w:val="single" w:sz="4" w:space="0" w:color="7F7F7F"/>
        </w:tcBorders>
      </w:tcPr>
    </w:tblStylePr>
    <w:tblStylePr w:type="lastRow">
      <w:rPr>
        <w:rFonts w:cs="Times New Roman"/>
        <w:b/>
        <w:bCs/>
      </w:rPr>
      <w:tblPr/>
      <w:tcPr>
        <w:tcBorders>
          <w:top w:val="single" w:sz="4" w:space="0" w:color="7F7F7F"/>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single" w:sz="4" w:space="0" w:color="7F7F7F"/>
          <w:right w:val="single" w:sz="4" w:space="0" w:color="7F7F7F"/>
        </w:tcBorders>
      </w:tcPr>
    </w:tblStylePr>
    <w:tblStylePr w:type="band2Vert">
      <w:rPr>
        <w:rFonts w:cs="Times New Roman"/>
      </w:rPr>
      <w:tblPr/>
      <w:tcPr>
        <w:tcBorders>
          <w:left w:val="single" w:sz="4" w:space="0" w:color="7F7F7F"/>
          <w:right w:val="single" w:sz="4" w:space="0" w:color="7F7F7F"/>
        </w:tcBorders>
      </w:tcPr>
    </w:tblStylePr>
    <w:tblStylePr w:type="band1Horz">
      <w:rPr>
        <w:rFonts w:cs="Times New Roman"/>
      </w:rPr>
      <w:tblPr/>
      <w:tcPr>
        <w:tcBorders>
          <w:top w:val="single" w:sz="4" w:space="0" w:color="7F7F7F"/>
          <w:bottom w:val="single" w:sz="4" w:space="0" w:color="7F7F7F"/>
        </w:tcBorders>
      </w:tcPr>
    </w:tblStylePr>
  </w:style>
  <w:style w:type="table" w:styleId="Tablanormal2">
    <w:name w:val="Plain Table 2"/>
    <w:basedOn w:val="Tablanormal"/>
    <w:uiPriority w:val="42"/>
    <w:rsid w:val="00E91663"/>
    <w:pPr>
      <w:spacing w:after="0"/>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m7678996064684660082xmsolistparagraph">
    <w:name w:val="m_7678996064684660082xmsolistparagraph"/>
    <w:basedOn w:val="Normal"/>
    <w:rsid w:val="00D1215D"/>
    <w:pPr>
      <w:spacing w:before="100" w:beforeAutospacing="1" w:after="100" w:afterAutospacing="1"/>
    </w:pPr>
    <w:rPr>
      <w:rFonts w:ascii="Times New Roman" w:eastAsia="Times New Roman" w:hAnsi="Times New Roman" w:cs="Times New Roman"/>
      <w:sz w:val="24"/>
      <w:szCs w:val="24"/>
      <w:lang w:val="es-PY" w:eastAsia="es-P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647649">
      <w:bodyDiv w:val="1"/>
      <w:marLeft w:val="0"/>
      <w:marRight w:val="0"/>
      <w:marTop w:val="0"/>
      <w:marBottom w:val="0"/>
      <w:divBdr>
        <w:top w:val="none" w:sz="0" w:space="0" w:color="auto"/>
        <w:left w:val="none" w:sz="0" w:space="0" w:color="auto"/>
        <w:bottom w:val="none" w:sz="0" w:space="0" w:color="auto"/>
        <w:right w:val="none" w:sz="0" w:space="0" w:color="auto"/>
      </w:divBdr>
    </w:div>
    <w:div w:id="16279275">
      <w:bodyDiv w:val="1"/>
      <w:marLeft w:val="0"/>
      <w:marRight w:val="0"/>
      <w:marTop w:val="0"/>
      <w:marBottom w:val="0"/>
      <w:divBdr>
        <w:top w:val="none" w:sz="0" w:space="0" w:color="auto"/>
        <w:left w:val="none" w:sz="0" w:space="0" w:color="auto"/>
        <w:bottom w:val="none" w:sz="0" w:space="0" w:color="auto"/>
        <w:right w:val="none" w:sz="0" w:space="0" w:color="auto"/>
      </w:divBdr>
    </w:div>
    <w:div w:id="49964092">
      <w:bodyDiv w:val="1"/>
      <w:marLeft w:val="0"/>
      <w:marRight w:val="0"/>
      <w:marTop w:val="0"/>
      <w:marBottom w:val="0"/>
      <w:divBdr>
        <w:top w:val="none" w:sz="0" w:space="0" w:color="auto"/>
        <w:left w:val="none" w:sz="0" w:space="0" w:color="auto"/>
        <w:bottom w:val="none" w:sz="0" w:space="0" w:color="auto"/>
        <w:right w:val="none" w:sz="0" w:space="0" w:color="auto"/>
      </w:divBdr>
    </w:div>
    <w:div w:id="60830159">
      <w:bodyDiv w:val="1"/>
      <w:marLeft w:val="0"/>
      <w:marRight w:val="0"/>
      <w:marTop w:val="0"/>
      <w:marBottom w:val="0"/>
      <w:divBdr>
        <w:top w:val="none" w:sz="0" w:space="0" w:color="auto"/>
        <w:left w:val="none" w:sz="0" w:space="0" w:color="auto"/>
        <w:bottom w:val="none" w:sz="0" w:space="0" w:color="auto"/>
        <w:right w:val="none" w:sz="0" w:space="0" w:color="auto"/>
      </w:divBdr>
    </w:div>
    <w:div w:id="64306456">
      <w:bodyDiv w:val="1"/>
      <w:marLeft w:val="0"/>
      <w:marRight w:val="0"/>
      <w:marTop w:val="0"/>
      <w:marBottom w:val="0"/>
      <w:divBdr>
        <w:top w:val="none" w:sz="0" w:space="0" w:color="auto"/>
        <w:left w:val="none" w:sz="0" w:space="0" w:color="auto"/>
        <w:bottom w:val="none" w:sz="0" w:space="0" w:color="auto"/>
        <w:right w:val="none" w:sz="0" w:space="0" w:color="auto"/>
      </w:divBdr>
    </w:div>
    <w:div w:id="70197641">
      <w:bodyDiv w:val="1"/>
      <w:marLeft w:val="0"/>
      <w:marRight w:val="0"/>
      <w:marTop w:val="0"/>
      <w:marBottom w:val="0"/>
      <w:divBdr>
        <w:top w:val="none" w:sz="0" w:space="0" w:color="auto"/>
        <w:left w:val="none" w:sz="0" w:space="0" w:color="auto"/>
        <w:bottom w:val="none" w:sz="0" w:space="0" w:color="auto"/>
        <w:right w:val="none" w:sz="0" w:space="0" w:color="auto"/>
      </w:divBdr>
    </w:div>
    <w:div w:id="70347545">
      <w:bodyDiv w:val="1"/>
      <w:marLeft w:val="0"/>
      <w:marRight w:val="0"/>
      <w:marTop w:val="0"/>
      <w:marBottom w:val="0"/>
      <w:divBdr>
        <w:top w:val="none" w:sz="0" w:space="0" w:color="auto"/>
        <w:left w:val="none" w:sz="0" w:space="0" w:color="auto"/>
        <w:bottom w:val="none" w:sz="0" w:space="0" w:color="auto"/>
        <w:right w:val="none" w:sz="0" w:space="0" w:color="auto"/>
      </w:divBdr>
    </w:div>
    <w:div w:id="77026537">
      <w:bodyDiv w:val="1"/>
      <w:marLeft w:val="0"/>
      <w:marRight w:val="0"/>
      <w:marTop w:val="0"/>
      <w:marBottom w:val="0"/>
      <w:divBdr>
        <w:top w:val="none" w:sz="0" w:space="0" w:color="auto"/>
        <w:left w:val="none" w:sz="0" w:space="0" w:color="auto"/>
        <w:bottom w:val="none" w:sz="0" w:space="0" w:color="auto"/>
        <w:right w:val="none" w:sz="0" w:space="0" w:color="auto"/>
      </w:divBdr>
    </w:div>
    <w:div w:id="83233251">
      <w:bodyDiv w:val="1"/>
      <w:marLeft w:val="0"/>
      <w:marRight w:val="0"/>
      <w:marTop w:val="0"/>
      <w:marBottom w:val="0"/>
      <w:divBdr>
        <w:top w:val="none" w:sz="0" w:space="0" w:color="auto"/>
        <w:left w:val="none" w:sz="0" w:space="0" w:color="auto"/>
        <w:bottom w:val="none" w:sz="0" w:space="0" w:color="auto"/>
        <w:right w:val="none" w:sz="0" w:space="0" w:color="auto"/>
      </w:divBdr>
    </w:div>
    <w:div w:id="90974219">
      <w:bodyDiv w:val="1"/>
      <w:marLeft w:val="0"/>
      <w:marRight w:val="0"/>
      <w:marTop w:val="0"/>
      <w:marBottom w:val="0"/>
      <w:divBdr>
        <w:top w:val="none" w:sz="0" w:space="0" w:color="auto"/>
        <w:left w:val="none" w:sz="0" w:space="0" w:color="auto"/>
        <w:bottom w:val="none" w:sz="0" w:space="0" w:color="auto"/>
        <w:right w:val="none" w:sz="0" w:space="0" w:color="auto"/>
      </w:divBdr>
    </w:div>
    <w:div w:id="93788985">
      <w:bodyDiv w:val="1"/>
      <w:marLeft w:val="0"/>
      <w:marRight w:val="0"/>
      <w:marTop w:val="0"/>
      <w:marBottom w:val="0"/>
      <w:divBdr>
        <w:top w:val="none" w:sz="0" w:space="0" w:color="auto"/>
        <w:left w:val="none" w:sz="0" w:space="0" w:color="auto"/>
        <w:bottom w:val="none" w:sz="0" w:space="0" w:color="auto"/>
        <w:right w:val="none" w:sz="0" w:space="0" w:color="auto"/>
      </w:divBdr>
    </w:div>
    <w:div w:id="95563378">
      <w:bodyDiv w:val="1"/>
      <w:marLeft w:val="0"/>
      <w:marRight w:val="0"/>
      <w:marTop w:val="0"/>
      <w:marBottom w:val="0"/>
      <w:divBdr>
        <w:top w:val="none" w:sz="0" w:space="0" w:color="auto"/>
        <w:left w:val="none" w:sz="0" w:space="0" w:color="auto"/>
        <w:bottom w:val="none" w:sz="0" w:space="0" w:color="auto"/>
        <w:right w:val="none" w:sz="0" w:space="0" w:color="auto"/>
      </w:divBdr>
    </w:div>
    <w:div w:id="96021808">
      <w:bodyDiv w:val="1"/>
      <w:marLeft w:val="0"/>
      <w:marRight w:val="0"/>
      <w:marTop w:val="0"/>
      <w:marBottom w:val="0"/>
      <w:divBdr>
        <w:top w:val="none" w:sz="0" w:space="0" w:color="auto"/>
        <w:left w:val="none" w:sz="0" w:space="0" w:color="auto"/>
        <w:bottom w:val="none" w:sz="0" w:space="0" w:color="auto"/>
        <w:right w:val="none" w:sz="0" w:space="0" w:color="auto"/>
      </w:divBdr>
    </w:div>
    <w:div w:id="99106224">
      <w:bodyDiv w:val="1"/>
      <w:marLeft w:val="0"/>
      <w:marRight w:val="0"/>
      <w:marTop w:val="0"/>
      <w:marBottom w:val="0"/>
      <w:divBdr>
        <w:top w:val="none" w:sz="0" w:space="0" w:color="auto"/>
        <w:left w:val="none" w:sz="0" w:space="0" w:color="auto"/>
        <w:bottom w:val="none" w:sz="0" w:space="0" w:color="auto"/>
        <w:right w:val="none" w:sz="0" w:space="0" w:color="auto"/>
      </w:divBdr>
    </w:div>
    <w:div w:id="100804084">
      <w:bodyDiv w:val="1"/>
      <w:marLeft w:val="0"/>
      <w:marRight w:val="0"/>
      <w:marTop w:val="0"/>
      <w:marBottom w:val="0"/>
      <w:divBdr>
        <w:top w:val="none" w:sz="0" w:space="0" w:color="auto"/>
        <w:left w:val="none" w:sz="0" w:space="0" w:color="auto"/>
        <w:bottom w:val="none" w:sz="0" w:space="0" w:color="auto"/>
        <w:right w:val="none" w:sz="0" w:space="0" w:color="auto"/>
      </w:divBdr>
    </w:div>
    <w:div w:id="120000390">
      <w:bodyDiv w:val="1"/>
      <w:marLeft w:val="0"/>
      <w:marRight w:val="0"/>
      <w:marTop w:val="0"/>
      <w:marBottom w:val="0"/>
      <w:divBdr>
        <w:top w:val="none" w:sz="0" w:space="0" w:color="auto"/>
        <w:left w:val="none" w:sz="0" w:space="0" w:color="auto"/>
        <w:bottom w:val="none" w:sz="0" w:space="0" w:color="auto"/>
        <w:right w:val="none" w:sz="0" w:space="0" w:color="auto"/>
      </w:divBdr>
    </w:div>
    <w:div w:id="136538529">
      <w:bodyDiv w:val="1"/>
      <w:marLeft w:val="0"/>
      <w:marRight w:val="0"/>
      <w:marTop w:val="0"/>
      <w:marBottom w:val="0"/>
      <w:divBdr>
        <w:top w:val="none" w:sz="0" w:space="0" w:color="auto"/>
        <w:left w:val="none" w:sz="0" w:space="0" w:color="auto"/>
        <w:bottom w:val="none" w:sz="0" w:space="0" w:color="auto"/>
        <w:right w:val="none" w:sz="0" w:space="0" w:color="auto"/>
      </w:divBdr>
    </w:div>
    <w:div w:id="163399465">
      <w:bodyDiv w:val="1"/>
      <w:marLeft w:val="0"/>
      <w:marRight w:val="0"/>
      <w:marTop w:val="0"/>
      <w:marBottom w:val="0"/>
      <w:divBdr>
        <w:top w:val="none" w:sz="0" w:space="0" w:color="auto"/>
        <w:left w:val="none" w:sz="0" w:space="0" w:color="auto"/>
        <w:bottom w:val="none" w:sz="0" w:space="0" w:color="auto"/>
        <w:right w:val="none" w:sz="0" w:space="0" w:color="auto"/>
      </w:divBdr>
    </w:div>
    <w:div w:id="169683264">
      <w:bodyDiv w:val="1"/>
      <w:marLeft w:val="0"/>
      <w:marRight w:val="0"/>
      <w:marTop w:val="0"/>
      <w:marBottom w:val="0"/>
      <w:divBdr>
        <w:top w:val="none" w:sz="0" w:space="0" w:color="auto"/>
        <w:left w:val="none" w:sz="0" w:space="0" w:color="auto"/>
        <w:bottom w:val="none" w:sz="0" w:space="0" w:color="auto"/>
        <w:right w:val="none" w:sz="0" w:space="0" w:color="auto"/>
      </w:divBdr>
    </w:div>
    <w:div w:id="179977250">
      <w:bodyDiv w:val="1"/>
      <w:marLeft w:val="0"/>
      <w:marRight w:val="0"/>
      <w:marTop w:val="0"/>
      <w:marBottom w:val="0"/>
      <w:divBdr>
        <w:top w:val="none" w:sz="0" w:space="0" w:color="auto"/>
        <w:left w:val="none" w:sz="0" w:space="0" w:color="auto"/>
        <w:bottom w:val="none" w:sz="0" w:space="0" w:color="auto"/>
        <w:right w:val="none" w:sz="0" w:space="0" w:color="auto"/>
      </w:divBdr>
    </w:div>
    <w:div w:id="203948953">
      <w:bodyDiv w:val="1"/>
      <w:marLeft w:val="0"/>
      <w:marRight w:val="0"/>
      <w:marTop w:val="0"/>
      <w:marBottom w:val="0"/>
      <w:divBdr>
        <w:top w:val="none" w:sz="0" w:space="0" w:color="auto"/>
        <w:left w:val="none" w:sz="0" w:space="0" w:color="auto"/>
        <w:bottom w:val="none" w:sz="0" w:space="0" w:color="auto"/>
        <w:right w:val="none" w:sz="0" w:space="0" w:color="auto"/>
      </w:divBdr>
      <w:divsChild>
        <w:div w:id="1486513509">
          <w:marLeft w:val="1483"/>
          <w:marRight w:val="0"/>
          <w:marTop w:val="0"/>
          <w:marBottom w:val="0"/>
          <w:divBdr>
            <w:top w:val="none" w:sz="0" w:space="0" w:color="auto"/>
            <w:left w:val="none" w:sz="0" w:space="0" w:color="auto"/>
            <w:bottom w:val="none" w:sz="0" w:space="0" w:color="auto"/>
            <w:right w:val="none" w:sz="0" w:space="0" w:color="auto"/>
          </w:divBdr>
        </w:div>
      </w:divsChild>
    </w:div>
    <w:div w:id="206139597">
      <w:bodyDiv w:val="1"/>
      <w:marLeft w:val="0"/>
      <w:marRight w:val="0"/>
      <w:marTop w:val="0"/>
      <w:marBottom w:val="0"/>
      <w:divBdr>
        <w:top w:val="none" w:sz="0" w:space="0" w:color="auto"/>
        <w:left w:val="none" w:sz="0" w:space="0" w:color="auto"/>
        <w:bottom w:val="none" w:sz="0" w:space="0" w:color="auto"/>
        <w:right w:val="none" w:sz="0" w:space="0" w:color="auto"/>
      </w:divBdr>
    </w:div>
    <w:div w:id="218564758">
      <w:bodyDiv w:val="1"/>
      <w:marLeft w:val="0"/>
      <w:marRight w:val="0"/>
      <w:marTop w:val="0"/>
      <w:marBottom w:val="0"/>
      <w:divBdr>
        <w:top w:val="none" w:sz="0" w:space="0" w:color="auto"/>
        <w:left w:val="none" w:sz="0" w:space="0" w:color="auto"/>
        <w:bottom w:val="none" w:sz="0" w:space="0" w:color="auto"/>
        <w:right w:val="none" w:sz="0" w:space="0" w:color="auto"/>
      </w:divBdr>
    </w:div>
    <w:div w:id="227307372">
      <w:bodyDiv w:val="1"/>
      <w:marLeft w:val="0"/>
      <w:marRight w:val="0"/>
      <w:marTop w:val="0"/>
      <w:marBottom w:val="0"/>
      <w:divBdr>
        <w:top w:val="none" w:sz="0" w:space="0" w:color="auto"/>
        <w:left w:val="none" w:sz="0" w:space="0" w:color="auto"/>
        <w:bottom w:val="none" w:sz="0" w:space="0" w:color="auto"/>
        <w:right w:val="none" w:sz="0" w:space="0" w:color="auto"/>
      </w:divBdr>
    </w:div>
    <w:div w:id="256406232">
      <w:bodyDiv w:val="1"/>
      <w:marLeft w:val="0"/>
      <w:marRight w:val="0"/>
      <w:marTop w:val="0"/>
      <w:marBottom w:val="0"/>
      <w:divBdr>
        <w:top w:val="none" w:sz="0" w:space="0" w:color="auto"/>
        <w:left w:val="none" w:sz="0" w:space="0" w:color="auto"/>
        <w:bottom w:val="none" w:sz="0" w:space="0" w:color="auto"/>
        <w:right w:val="none" w:sz="0" w:space="0" w:color="auto"/>
      </w:divBdr>
    </w:div>
    <w:div w:id="271984230">
      <w:bodyDiv w:val="1"/>
      <w:marLeft w:val="0"/>
      <w:marRight w:val="0"/>
      <w:marTop w:val="0"/>
      <w:marBottom w:val="0"/>
      <w:divBdr>
        <w:top w:val="none" w:sz="0" w:space="0" w:color="auto"/>
        <w:left w:val="none" w:sz="0" w:space="0" w:color="auto"/>
        <w:bottom w:val="none" w:sz="0" w:space="0" w:color="auto"/>
        <w:right w:val="none" w:sz="0" w:space="0" w:color="auto"/>
      </w:divBdr>
    </w:div>
    <w:div w:id="273290989">
      <w:bodyDiv w:val="1"/>
      <w:marLeft w:val="0"/>
      <w:marRight w:val="0"/>
      <w:marTop w:val="0"/>
      <w:marBottom w:val="0"/>
      <w:divBdr>
        <w:top w:val="none" w:sz="0" w:space="0" w:color="auto"/>
        <w:left w:val="none" w:sz="0" w:space="0" w:color="auto"/>
        <w:bottom w:val="none" w:sz="0" w:space="0" w:color="auto"/>
        <w:right w:val="none" w:sz="0" w:space="0" w:color="auto"/>
      </w:divBdr>
    </w:div>
    <w:div w:id="278531863">
      <w:bodyDiv w:val="1"/>
      <w:marLeft w:val="0"/>
      <w:marRight w:val="0"/>
      <w:marTop w:val="0"/>
      <w:marBottom w:val="0"/>
      <w:divBdr>
        <w:top w:val="none" w:sz="0" w:space="0" w:color="auto"/>
        <w:left w:val="none" w:sz="0" w:space="0" w:color="auto"/>
        <w:bottom w:val="none" w:sz="0" w:space="0" w:color="auto"/>
        <w:right w:val="none" w:sz="0" w:space="0" w:color="auto"/>
      </w:divBdr>
    </w:div>
    <w:div w:id="294147046">
      <w:bodyDiv w:val="1"/>
      <w:marLeft w:val="0"/>
      <w:marRight w:val="0"/>
      <w:marTop w:val="0"/>
      <w:marBottom w:val="0"/>
      <w:divBdr>
        <w:top w:val="none" w:sz="0" w:space="0" w:color="auto"/>
        <w:left w:val="none" w:sz="0" w:space="0" w:color="auto"/>
        <w:bottom w:val="none" w:sz="0" w:space="0" w:color="auto"/>
        <w:right w:val="none" w:sz="0" w:space="0" w:color="auto"/>
      </w:divBdr>
    </w:div>
    <w:div w:id="303313119">
      <w:bodyDiv w:val="1"/>
      <w:marLeft w:val="0"/>
      <w:marRight w:val="0"/>
      <w:marTop w:val="0"/>
      <w:marBottom w:val="0"/>
      <w:divBdr>
        <w:top w:val="none" w:sz="0" w:space="0" w:color="auto"/>
        <w:left w:val="none" w:sz="0" w:space="0" w:color="auto"/>
        <w:bottom w:val="none" w:sz="0" w:space="0" w:color="auto"/>
        <w:right w:val="none" w:sz="0" w:space="0" w:color="auto"/>
      </w:divBdr>
    </w:div>
    <w:div w:id="332296262">
      <w:bodyDiv w:val="1"/>
      <w:marLeft w:val="0"/>
      <w:marRight w:val="0"/>
      <w:marTop w:val="0"/>
      <w:marBottom w:val="0"/>
      <w:divBdr>
        <w:top w:val="none" w:sz="0" w:space="0" w:color="auto"/>
        <w:left w:val="none" w:sz="0" w:space="0" w:color="auto"/>
        <w:bottom w:val="none" w:sz="0" w:space="0" w:color="auto"/>
        <w:right w:val="none" w:sz="0" w:space="0" w:color="auto"/>
      </w:divBdr>
    </w:div>
    <w:div w:id="339897253">
      <w:bodyDiv w:val="1"/>
      <w:marLeft w:val="0"/>
      <w:marRight w:val="0"/>
      <w:marTop w:val="0"/>
      <w:marBottom w:val="0"/>
      <w:divBdr>
        <w:top w:val="none" w:sz="0" w:space="0" w:color="auto"/>
        <w:left w:val="none" w:sz="0" w:space="0" w:color="auto"/>
        <w:bottom w:val="none" w:sz="0" w:space="0" w:color="auto"/>
        <w:right w:val="none" w:sz="0" w:space="0" w:color="auto"/>
      </w:divBdr>
    </w:div>
    <w:div w:id="352221498">
      <w:bodyDiv w:val="1"/>
      <w:marLeft w:val="0"/>
      <w:marRight w:val="0"/>
      <w:marTop w:val="0"/>
      <w:marBottom w:val="0"/>
      <w:divBdr>
        <w:top w:val="none" w:sz="0" w:space="0" w:color="auto"/>
        <w:left w:val="none" w:sz="0" w:space="0" w:color="auto"/>
        <w:bottom w:val="none" w:sz="0" w:space="0" w:color="auto"/>
        <w:right w:val="none" w:sz="0" w:space="0" w:color="auto"/>
      </w:divBdr>
    </w:div>
    <w:div w:id="369770062">
      <w:bodyDiv w:val="1"/>
      <w:marLeft w:val="0"/>
      <w:marRight w:val="0"/>
      <w:marTop w:val="0"/>
      <w:marBottom w:val="0"/>
      <w:divBdr>
        <w:top w:val="none" w:sz="0" w:space="0" w:color="auto"/>
        <w:left w:val="none" w:sz="0" w:space="0" w:color="auto"/>
        <w:bottom w:val="none" w:sz="0" w:space="0" w:color="auto"/>
        <w:right w:val="none" w:sz="0" w:space="0" w:color="auto"/>
      </w:divBdr>
    </w:div>
    <w:div w:id="377894082">
      <w:bodyDiv w:val="1"/>
      <w:marLeft w:val="0"/>
      <w:marRight w:val="0"/>
      <w:marTop w:val="0"/>
      <w:marBottom w:val="0"/>
      <w:divBdr>
        <w:top w:val="none" w:sz="0" w:space="0" w:color="auto"/>
        <w:left w:val="none" w:sz="0" w:space="0" w:color="auto"/>
        <w:bottom w:val="none" w:sz="0" w:space="0" w:color="auto"/>
        <w:right w:val="none" w:sz="0" w:space="0" w:color="auto"/>
      </w:divBdr>
    </w:div>
    <w:div w:id="409691797">
      <w:bodyDiv w:val="1"/>
      <w:marLeft w:val="0"/>
      <w:marRight w:val="0"/>
      <w:marTop w:val="0"/>
      <w:marBottom w:val="0"/>
      <w:divBdr>
        <w:top w:val="none" w:sz="0" w:space="0" w:color="auto"/>
        <w:left w:val="none" w:sz="0" w:space="0" w:color="auto"/>
        <w:bottom w:val="none" w:sz="0" w:space="0" w:color="auto"/>
        <w:right w:val="none" w:sz="0" w:space="0" w:color="auto"/>
      </w:divBdr>
    </w:div>
    <w:div w:id="415135303">
      <w:bodyDiv w:val="1"/>
      <w:marLeft w:val="0"/>
      <w:marRight w:val="0"/>
      <w:marTop w:val="0"/>
      <w:marBottom w:val="0"/>
      <w:divBdr>
        <w:top w:val="none" w:sz="0" w:space="0" w:color="auto"/>
        <w:left w:val="none" w:sz="0" w:space="0" w:color="auto"/>
        <w:bottom w:val="none" w:sz="0" w:space="0" w:color="auto"/>
        <w:right w:val="none" w:sz="0" w:space="0" w:color="auto"/>
      </w:divBdr>
    </w:div>
    <w:div w:id="440103430">
      <w:bodyDiv w:val="1"/>
      <w:marLeft w:val="0"/>
      <w:marRight w:val="0"/>
      <w:marTop w:val="0"/>
      <w:marBottom w:val="0"/>
      <w:divBdr>
        <w:top w:val="none" w:sz="0" w:space="0" w:color="auto"/>
        <w:left w:val="none" w:sz="0" w:space="0" w:color="auto"/>
        <w:bottom w:val="none" w:sz="0" w:space="0" w:color="auto"/>
        <w:right w:val="none" w:sz="0" w:space="0" w:color="auto"/>
      </w:divBdr>
    </w:div>
    <w:div w:id="472450603">
      <w:bodyDiv w:val="1"/>
      <w:marLeft w:val="0"/>
      <w:marRight w:val="0"/>
      <w:marTop w:val="0"/>
      <w:marBottom w:val="0"/>
      <w:divBdr>
        <w:top w:val="none" w:sz="0" w:space="0" w:color="auto"/>
        <w:left w:val="none" w:sz="0" w:space="0" w:color="auto"/>
        <w:bottom w:val="none" w:sz="0" w:space="0" w:color="auto"/>
        <w:right w:val="none" w:sz="0" w:space="0" w:color="auto"/>
      </w:divBdr>
    </w:div>
    <w:div w:id="494103079">
      <w:bodyDiv w:val="1"/>
      <w:marLeft w:val="0"/>
      <w:marRight w:val="0"/>
      <w:marTop w:val="0"/>
      <w:marBottom w:val="0"/>
      <w:divBdr>
        <w:top w:val="none" w:sz="0" w:space="0" w:color="auto"/>
        <w:left w:val="none" w:sz="0" w:space="0" w:color="auto"/>
        <w:bottom w:val="none" w:sz="0" w:space="0" w:color="auto"/>
        <w:right w:val="none" w:sz="0" w:space="0" w:color="auto"/>
      </w:divBdr>
    </w:div>
    <w:div w:id="499587110">
      <w:bodyDiv w:val="1"/>
      <w:marLeft w:val="0"/>
      <w:marRight w:val="0"/>
      <w:marTop w:val="0"/>
      <w:marBottom w:val="0"/>
      <w:divBdr>
        <w:top w:val="none" w:sz="0" w:space="0" w:color="auto"/>
        <w:left w:val="none" w:sz="0" w:space="0" w:color="auto"/>
        <w:bottom w:val="none" w:sz="0" w:space="0" w:color="auto"/>
        <w:right w:val="none" w:sz="0" w:space="0" w:color="auto"/>
      </w:divBdr>
    </w:div>
    <w:div w:id="506019349">
      <w:bodyDiv w:val="1"/>
      <w:marLeft w:val="0"/>
      <w:marRight w:val="0"/>
      <w:marTop w:val="0"/>
      <w:marBottom w:val="0"/>
      <w:divBdr>
        <w:top w:val="none" w:sz="0" w:space="0" w:color="auto"/>
        <w:left w:val="none" w:sz="0" w:space="0" w:color="auto"/>
        <w:bottom w:val="none" w:sz="0" w:space="0" w:color="auto"/>
        <w:right w:val="none" w:sz="0" w:space="0" w:color="auto"/>
      </w:divBdr>
    </w:div>
    <w:div w:id="519319426">
      <w:bodyDiv w:val="1"/>
      <w:marLeft w:val="0"/>
      <w:marRight w:val="0"/>
      <w:marTop w:val="0"/>
      <w:marBottom w:val="0"/>
      <w:divBdr>
        <w:top w:val="none" w:sz="0" w:space="0" w:color="auto"/>
        <w:left w:val="none" w:sz="0" w:space="0" w:color="auto"/>
        <w:bottom w:val="none" w:sz="0" w:space="0" w:color="auto"/>
        <w:right w:val="none" w:sz="0" w:space="0" w:color="auto"/>
      </w:divBdr>
    </w:div>
    <w:div w:id="521939435">
      <w:bodyDiv w:val="1"/>
      <w:marLeft w:val="0"/>
      <w:marRight w:val="0"/>
      <w:marTop w:val="0"/>
      <w:marBottom w:val="0"/>
      <w:divBdr>
        <w:top w:val="none" w:sz="0" w:space="0" w:color="auto"/>
        <w:left w:val="none" w:sz="0" w:space="0" w:color="auto"/>
        <w:bottom w:val="none" w:sz="0" w:space="0" w:color="auto"/>
        <w:right w:val="none" w:sz="0" w:space="0" w:color="auto"/>
      </w:divBdr>
    </w:div>
    <w:div w:id="556555515">
      <w:bodyDiv w:val="1"/>
      <w:marLeft w:val="0"/>
      <w:marRight w:val="0"/>
      <w:marTop w:val="0"/>
      <w:marBottom w:val="0"/>
      <w:divBdr>
        <w:top w:val="none" w:sz="0" w:space="0" w:color="auto"/>
        <w:left w:val="none" w:sz="0" w:space="0" w:color="auto"/>
        <w:bottom w:val="none" w:sz="0" w:space="0" w:color="auto"/>
        <w:right w:val="none" w:sz="0" w:space="0" w:color="auto"/>
      </w:divBdr>
    </w:div>
    <w:div w:id="568730813">
      <w:bodyDiv w:val="1"/>
      <w:marLeft w:val="0"/>
      <w:marRight w:val="0"/>
      <w:marTop w:val="0"/>
      <w:marBottom w:val="0"/>
      <w:divBdr>
        <w:top w:val="none" w:sz="0" w:space="0" w:color="auto"/>
        <w:left w:val="none" w:sz="0" w:space="0" w:color="auto"/>
        <w:bottom w:val="none" w:sz="0" w:space="0" w:color="auto"/>
        <w:right w:val="none" w:sz="0" w:space="0" w:color="auto"/>
      </w:divBdr>
    </w:div>
    <w:div w:id="571427830">
      <w:bodyDiv w:val="1"/>
      <w:marLeft w:val="0"/>
      <w:marRight w:val="0"/>
      <w:marTop w:val="0"/>
      <w:marBottom w:val="0"/>
      <w:divBdr>
        <w:top w:val="none" w:sz="0" w:space="0" w:color="auto"/>
        <w:left w:val="none" w:sz="0" w:space="0" w:color="auto"/>
        <w:bottom w:val="none" w:sz="0" w:space="0" w:color="auto"/>
        <w:right w:val="none" w:sz="0" w:space="0" w:color="auto"/>
      </w:divBdr>
    </w:div>
    <w:div w:id="574320449">
      <w:bodyDiv w:val="1"/>
      <w:marLeft w:val="0"/>
      <w:marRight w:val="0"/>
      <w:marTop w:val="0"/>
      <w:marBottom w:val="0"/>
      <w:divBdr>
        <w:top w:val="none" w:sz="0" w:space="0" w:color="auto"/>
        <w:left w:val="none" w:sz="0" w:space="0" w:color="auto"/>
        <w:bottom w:val="none" w:sz="0" w:space="0" w:color="auto"/>
        <w:right w:val="none" w:sz="0" w:space="0" w:color="auto"/>
      </w:divBdr>
    </w:div>
    <w:div w:id="584190030">
      <w:bodyDiv w:val="1"/>
      <w:marLeft w:val="0"/>
      <w:marRight w:val="0"/>
      <w:marTop w:val="0"/>
      <w:marBottom w:val="0"/>
      <w:divBdr>
        <w:top w:val="none" w:sz="0" w:space="0" w:color="auto"/>
        <w:left w:val="none" w:sz="0" w:space="0" w:color="auto"/>
        <w:bottom w:val="none" w:sz="0" w:space="0" w:color="auto"/>
        <w:right w:val="none" w:sz="0" w:space="0" w:color="auto"/>
      </w:divBdr>
    </w:div>
    <w:div w:id="592664988">
      <w:bodyDiv w:val="1"/>
      <w:marLeft w:val="0"/>
      <w:marRight w:val="0"/>
      <w:marTop w:val="0"/>
      <w:marBottom w:val="0"/>
      <w:divBdr>
        <w:top w:val="none" w:sz="0" w:space="0" w:color="auto"/>
        <w:left w:val="none" w:sz="0" w:space="0" w:color="auto"/>
        <w:bottom w:val="none" w:sz="0" w:space="0" w:color="auto"/>
        <w:right w:val="none" w:sz="0" w:space="0" w:color="auto"/>
      </w:divBdr>
    </w:div>
    <w:div w:id="606426815">
      <w:bodyDiv w:val="1"/>
      <w:marLeft w:val="0"/>
      <w:marRight w:val="0"/>
      <w:marTop w:val="0"/>
      <w:marBottom w:val="0"/>
      <w:divBdr>
        <w:top w:val="none" w:sz="0" w:space="0" w:color="auto"/>
        <w:left w:val="none" w:sz="0" w:space="0" w:color="auto"/>
        <w:bottom w:val="none" w:sz="0" w:space="0" w:color="auto"/>
        <w:right w:val="none" w:sz="0" w:space="0" w:color="auto"/>
      </w:divBdr>
    </w:div>
    <w:div w:id="630982768">
      <w:bodyDiv w:val="1"/>
      <w:marLeft w:val="0"/>
      <w:marRight w:val="0"/>
      <w:marTop w:val="0"/>
      <w:marBottom w:val="0"/>
      <w:divBdr>
        <w:top w:val="none" w:sz="0" w:space="0" w:color="auto"/>
        <w:left w:val="none" w:sz="0" w:space="0" w:color="auto"/>
        <w:bottom w:val="none" w:sz="0" w:space="0" w:color="auto"/>
        <w:right w:val="none" w:sz="0" w:space="0" w:color="auto"/>
      </w:divBdr>
    </w:div>
    <w:div w:id="645209788">
      <w:bodyDiv w:val="1"/>
      <w:marLeft w:val="0"/>
      <w:marRight w:val="0"/>
      <w:marTop w:val="0"/>
      <w:marBottom w:val="0"/>
      <w:divBdr>
        <w:top w:val="none" w:sz="0" w:space="0" w:color="auto"/>
        <w:left w:val="none" w:sz="0" w:space="0" w:color="auto"/>
        <w:bottom w:val="none" w:sz="0" w:space="0" w:color="auto"/>
        <w:right w:val="none" w:sz="0" w:space="0" w:color="auto"/>
      </w:divBdr>
    </w:div>
    <w:div w:id="668869180">
      <w:bodyDiv w:val="1"/>
      <w:marLeft w:val="0"/>
      <w:marRight w:val="0"/>
      <w:marTop w:val="0"/>
      <w:marBottom w:val="0"/>
      <w:divBdr>
        <w:top w:val="none" w:sz="0" w:space="0" w:color="auto"/>
        <w:left w:val="none" w:sz="0" w:space="0" w:color="auto"/>
        <w:bottom w:val="none" w:sz="0" w:space="0" w:color="auto"/>
        <w:right w:val="none" w:sz="0" w:space="0" w:color="auto"/>
      </w:divBdr>
    </w:div>
    <w:div w:id="677729385">
      <w:bodyDiv w:val="1"/>
      <w:marLeft w:val="0"/>
      <w:marRight w:val="0"/>
      <w:marTop w:val="0"/>
      <w:marBottom w:val="0"/>
      <w:divBdr>
        <w:top w:val="none" w:sz="0" w:space="0" w:color="auto"/>
        <w:left w:val="none" w:sz="0" w:space="0" w:color="auto"/>
        <w:bottom w:val="none" w:sz="0" w:space="0" w:color="auto"/>
        <w:right w:val="none" w:sz="0" w:space="0" w:color="auto"/>
      </w:divBdr>
    </w:div>
    <w:div w:id="694772837">
      <w:bodyDiv w:val="1"/>
      <w:marLeft w:val="0"/>
      <w:marRight w:val="0"/>
      <w:marTop w:val="0"/>
      <w:marBottom w:val="0"/>
      <w:divBdr>
        <w:top w:val="none" w:sz="0" w:space="0" w:color="auto"/>
        <w:left w:val="none" w:sz="0" w:space="0" w:color="auto"/>
        <w:bottom w:val="none" w:sz="0" w:space="0" w:color="auto"/>
        <w:right w:val="none" w:sz="0" w:space="0" w:color="auto"/>
      </w:divBdr>
    </w:div>
    <w:div w:id="700277170">
      <w:bodyDiv w:val="1"/>
      <w:marLeft w:val="0"/>
      <w:marRight w:val="0"/>
      <w:marTop w:val="0"/>
      <w:marBottom w:val="0"/>
      <w:divBdr>
        <w:top w:val="none" w:sz="0" w:space="0" w:color="auto"/>
        <w:left w:val="none" w:sz="0" w:space="0" w:color="auto"/>
        <w:bottom w:val="none" w:sz="0" w:space="0" w:color="auto"/>
        <w:right w:val="none" w:sz="0" w:space="0" w:color="auto"/>
      </w:divBdr>
    </w:div>
    <w:div w:id="700664962">
      <w:bodyDiv w:val="1"/>
      <w:marLeft w:val="0"/>
      <w:marRight w:val="0"/>
      <w:marTop w:val="0"/>
      <w:marBottom w:val="0"/>
      <w:divBdr>
        <w:top w:val="none" w:sz="0" w:space="0" w:color="auto"/>
        <w:left w:val="none" w:sz="0" w:space="0" w:color="auto"/>
        <w:bottom w:val="none" w:sz="0" w:space="0" w:color="auto"/>
        <w:right w:val="none" w:sz="0" w:space="0" w:color="auto"/>
      </w:divBdr>
    </w:div>
    <w:div w:id="734814389">
      <w:bodyDiv w:val="1"/>
      <w:marLeft w:val="0"/>
      <w:marRight w:val="0"/>
      <w:marTop w:val="0"/>
      <w:marBottom w:val="0"/>
      <w:divBdr>
        <w:top w:val="none" w:sz="0" w:space="0" w:color="auto"/>
        <w:left w:val="none" w:sz="0" w:space="0" w:color="auto"/>
        <w:bottom w:val="none" w:sz="0" w:space="0" w:color="auto"/>
        <w:right w:val="none" w:sz="0" w:space="0" w:color="auto"/>
      </w:divBdr>
    </w:div>
    <w:div w:id="745222706">
      <w:bodyDiv w:val="1"/>
      <w:marLeft w:val="0"/>
      <w:marRight w:val="0"/>
      <w:marTop w:val="0"/>
      <w:marBottom w:val="0"/>
      <w:divBdr>
        <w:top w:val="none" w:sz="0" w:space="0" w:color="auto"/>
        <w:left w:val="none" w:sz="0" w:space="0" w:color="auto"/>
        <w:bottom w:val="none" w:sz="0" w:space="0" w:color="auto"/>
        <w:right w:val="none" w:sz="0" w:space="0" w:color="auto"/>
      </w:divBdr>
    </w:div>
    <w:div w:id="753235557">
      <w:bodyDiv w:val="1"/>
      <w:marLeft w:val="0"/>
      <w:marRight w:val="0"/>
      <w:marTop w:val="0"/>
      <w:marBottom w:val="0"/>
      <w:divBdr>
        <w:top w:val="none" w:sz="0" w:space="0" w:color="auto"/>
        <w:left w:val="none" w:sz="0" w:space="0" w:color="auto"/>
        <w:bottom w:val="none" w:sz="0" w:space="0" w:color="auto"/>
        <w:right w:val="none" w:sz="0" w:space="0" w:color="auto"/>
      </w:divBdr>
    </w:div>
    <w:div w:id="765005807">
      <w:bodyDiv w:val="1"/>
      <w:marLeft w:val="0"/>
      <w:marRight w:val="0"/>
      <w:marTop w:val="0"/>
      <w:marBottom w:val="0"/>
      <w:divBdr>
        <w:top w:val="none" w:sz="0" w:space="0" w:color="auto"/>
        <w:left w:val="none" w:sz="0" w:space="0" w:color="auto"/>
        <w:bottom w:val="none" w:sz="0" w:space="0" w:color="auto"/>
        <w:right w:val="none" w:sz="0" w:space="0" w:color="auto"/>
      </w:divBdr>
    </w:div>
    <w:div w:id="770931076">
      <w:bodyDiv w:val="1"/>
      <w:marLeft w:val="0"/>
      <w:marRight w:val="0"/>
      <w:marTop w:val="0"/>
      <w:marBottom w:val="0"/>
      <w:divBdr>
        <w:top w:val="none" w:sz="0" w:space="0" w:color="auto"/>
        <w:left w:val="none" w:sz="0" w:space="0" w:color="auto"/>
        <w:bottom w:val="none" w:sz="0" w:space="0" w:color="auto"/>
        <w:right w:val="none" w:sz="0" w:space="0" w:color="auto"/>
      </w:divBdr>
    </w:div>
    <w:div w:id="780731624">
      <w:bodyDiv w:val="1"/>
      <w:marLeft w:val="0"/>
      <w:marRight w:val="0"/>
      <w:marTop w:val="0"/>
      <w:marBottom w:val="0"/>
      <w:divBdr>
        <w:top w:val="none" w:sz="0" w:space="0" w:color="auto"/>
        <w:left w:val="none" w:sz="0" w:space="0" w:color="auto"/>
        <w:bottom w:val="none" w:sz="0" w:space="0" w:color="auto"/>
        <w:right w:val="none" w:sz="0" w:space="0" w:color="auto"/>
      </w:divBdr>
    </w:div>
    <w:div w:id="785538268">
      <w:bodyDiv w:val="1"/>
      <w:marLeft w:val="0"/>
      <w:marRight w:val="0"/>
      <w:marTop w:val="0"/>
      <w:marBottom w:val="0"/>
      <w:divBdr>
        <w:top w:val="none" w:sz="0" w:space="0" w:color="auto"/>
        <w:left w:val="none" w:sz="0" w:space="0" w:color="auto"/>
        <w:bottom w:val="none" w:sz="0" w:space="0" w:color="auto"/>
        <w:right w:val="none" w:sz="0" w:space="0" w:color="auto"/>
      </w:divBdr>
    </w:div>
    <w:div w:id="832187333">
      <w:bodyDiv w:val="1"/>
      <w:marLeft w:val="0"/>
      <w:marRight w:val="0"/>
      <w:marTop w:val="0"/>
      <w:marBottom w:val="0"/>
      <w:divBdr>
        <w:top w:val="none" w:sz="0" w:space="0" w:color="auto"/>
        <w:left w:val="none" w:sz="0" w:space="0" w:color="auto"/>
        <w:bottom w:val="none" w:sz="0" w:space="0" w:color="auto"/>
        <w:right w:val="none" w:sz="0" w:space="0" w:color="auto"/>
      </w:divBdr>
    </w:div>
    <w:div w:id="842164324">
      <w:bodyDiv w:val="1"/>
      <w:marLeft w:val="0"/>
      <w:marRight w:val="0"/>
      <w:marTop w:val="0"/>
      <w:marBottom w:val="0"/>
      <w:divBdr>
        <w:top w:val="none" w:sz="0" w:space="0" w:color="auto"/>
        <w:left w:val="none" w:sz="0" w:space="0" w:color="auto"/>
        <w:bottom w:val="none" w:sz="0" w:space="0" w:color="auto"/>
        <w:right w:val="none" w:sz="0" w:space="0" w:color="auto"/>
      </w:divBdr>
    </w:div>
    <w:div w:id="846335935">
      <w:bodyDiv w:val="1"/>
      <w:marLeft w:val="0"/>
      <w:marRight w:val="0"/>
      <w:marTop w:val="0"/>
      <w:marBottom w:val="0"/>
      <w:divBdr>
        <w:top w:val="none" w:sz="0" w:space="0" w:color="auto"/>
        <w:left w:val="none" w:sz="0" w:space="0" w:color="auto"/>
        <w:bottom w:val="none" w:sz="0" w:space="0" w:color="auto"/>
        <w:right w:val="none" w:sz="0" w:space="0" w:color="auto"/>
      </w:divBdr>
    </w:div>
    <w:div w:id="856891402">
      <w:bodyDiv w:val="1"/>
      <w:marLeft w:val="0"/>
      <w:marRight w:val="0"/>
      <w:marTop w:val="0"/>
      <w:marBottom w:val="0"/>
      <w:divBdr>
        <w:top w:val="none" w:sz="0" w:space="0" w:color="auto"/>
        <w:left w:val="none" w:sz="0" w:space="0" w:color="auto"/>
        <w:bottom w:val="none" w:sz="0" w:space="0" w:color="auto"/>
        <w:right w:val="none" w:sz="0" w:space="0" w:color="auto"/>
      </w:divBdr>
    </w:div>
    <w:div w:id="861669803">
      <w:bodyDiv w:val="1"/>
      <w:marLeft w:val="0"/>
      <w:marRight w:val="0"/>
      <w:marTop w:val="0"/>
      <w:marBottom w:val="0"/>
      <w:divBdr>
        <w:top w:val="none" w:sz="0" w:space="0" w:color="auto"/>
        <w:left w:val="none" w:sz="0" w:space="0" w:color="auto"/>
        <w:bottom w:val="none" w:sz="0" w:space="0" w:color="auto"/>
        <w:right w:val="none" w:sz="0" w:space="0" w:color="auto"/>
      </w:divBdr>
    </w:div>
    <w:div w:id="876548211">
      <w:bodyDiv w:val="1"/>
      <w:marLeft w:val="0"/>
      <w:marRight w:val="0"/>
      <w:marTop w:val="0"/>
      <w:marBottom w:val="0"/>
      <w:divBdr>
        <w:top w:val="none" w:sz="0" w:space="0" w:color="auto"/>
        <w:left w:val="none" w:sz="0" w:space="0" w:color="auto"/>
        <w:bottom w:val="none" w:sz="0" w:space="0" w:color="auto"/>
        <w:right w:val="none" w:sz="0" w:space="0" w:color="auto"/>
      </w:divBdr>
      <w:divsChild>
        <w:div w:id="733357237">
          <w:marLeft w:val="446"/>
          <w:marRight w:val="0"/>
          <w:marTop w:val="0"/>
          <w:marBottom w:val="0"/>
          <w:divBdr>
            <w:top w:val="none" w:sz="0" w:space="0" w:color="auto"/>
            <w:left w:val="none" w:sz="0" w:space="0" w:color="auto"/>
            <w:bottom w:val="none" w:sz="0" w:space="0" w:color="auto"/>
            <w:right w:val="none" w:sz="0" w:space="0" w:color="auto"/>
          </w:divBdr>
        </w:div>
      </w:divsChild>
    </w:div>
    <w:div w:id="880359516">
      <w:bodyDiv w:val="1"/>
      <w:marLeft w:val="0"/>
      <w:marRight w:val="0"/>
      <w:marTop w:val="0"/>
      <w:marBottom w:val="0"/>
      <w:divBdr>
        <w:top w:val="none" w:sz="0" w:space="0" w:color="auto"/>
        <w:left w:val="none" w:sz="0" w:space="0" w:color="auto"/>
        <w:bottom w:val="none" w:sz="0" w:space="0" w:color="auto"/>
        <w:right w:val="none" w:sz="0" w:space="0" w:color="auto"/>
      </w:divBdr>
    </w:div>
    <w:div w:id="881164281">
      <w:bodyDiv w:val="1"/>
      <w:marLeft w:val="0"/>
      <w:marRight w:val="0"/>
      <w:marTop w:val="0"/>
      <w:marBottom w:val="0"/>
      <w:divBdr>
        <w:top w:val="none" w:sz="0" w:space="0" w:color="auto"/>
        <w:left w:val="none" w:sz="0" w:space="0" w:color="auto"/>
        <w:bottom w:val="none" w:sz="0" w:space="0" w:color="auto"/>
        <w:right w:val="none" w:sz="0" w:space="0" w:color="auto"/>
      </w:divBdr>
    </w:div>
    <w:div w:id="883710806">
      <w:bodyDiv w:val="1"/>
      <w:marLeft w:val="0"/>
      <w:marRight w:val="0"/>
      <w:marTop w:val="0"/>
      <w:marBottom w:val="0"/>
      <w:divBdr>
        <w:top w:val="none" w:sz="0" w:space="0" w:color="auto"/>
        <w:left w:val="none" w:sz="0" w:space="0" w:color="auto"/>
        <w:bottom w:val="none" w:sz="0" w:space="0" w:color="auto"/>
        <w:right w:val="none" w:sz="0" w:space="0" w:color="auto"/>
      </w:divBdr>
    </w:div>
    <w:div w:id="888105328">
      <w:bodyDiv w:val="1"/>
      <w:marLeft w:val="0"/>
      <w:marRight w:val="0"/>
      <w:marTop w:val="0"/>
      <w:marBottom w:val="0"/>
      <w:divBdr>
        <w:top w:val="none" w:sz="0" w:space="0" w:color="auto"/>
        <w:left w:val="none" w:sz="0" w:space="0" w:color="auto"/>
        <w:bottom w:val="none" w:sz="0" w:space="0" w:color="auto"/>
        <w:right w:val="none" w:sz="0" w:space="0" w:color="auto"/>
      </w:divBdr>
    </w:div>
    <w:div w:id="897546830">
      <w:bodyDiv w:val="1"/>
      <w:marLeft w:val="0"/>
      <w:marRight w:val="0"/>
      <w:marTop w:val="0"/>
      <w:marBottom w:val="0"/>
      <w:divBdr>
        <w:top w:val="none" w:sz="0" w:space="0" w:color="auto"/>
        <w:left w:val="none" w:sz="0" w:space="0" w:color="auto"/>
        <w:bottom w:val="none" w:sz="0" w:space="0" w:color="auto"/>
        <w:right w:val="none" w:sz="0" w:space="0" w:color="auto"/>
      </w:divBdr>
    </w:div>
    <w:div w:id="908274527">
      <w:bodyDiv w:val="1"/>
      <w:marLeft w:val="0"/>
      <w:marRight w:val="0"/>
      <w:marTop w:val="0"/>
      <w:marBottom w:val="0"/>
      <w:divBdr>
        <w:top w:val="none" w:sz="0" w:space="0" w:color="auto"/>
        <w:left w:val="none" w:sz="0" w:space="0" w:color="auto"/>
        <w:bottom w:val="none" w:sz="0" w:space="0" w:color="auto"/>
        <w:right w:val="none" w:sz="0" w:space="0" w:color="auto"/>
      </w:divBdr>
    </w:div>
    <w:div w:id="908928534">
      <w:bodyDiv w:val="1"/>
      <w:marLeft w:val="0"/>
      <w:marRight w:val="0"/>
      <w:marTop w:val="0"/>
      <w:marBottom w:val="0"/>
      <w:divBdr>
        <w:top w:val="none" w:sz="0" w:space="0" w:color="auto"/>
        <w:left w:val="none" w:sz="0" w:space="0" w:color="auto"/>
        <w:bottom w:val="none" w:sz="0" w:space="0" w:color="auto"/>
        <w:right w:val="none" w:sz="0" w:space="0" w:color="auto"/>
      </w:divBdr>
    </w:div>
    <w:div w:id="913931365">
      <w:bodyDiv w:val="1"/>
      <w:marLeft w:val="0"/>
      <w:marRight w:val="0"/>
      <w:marTop w:val="0"/>
      <w:marBottom w:val="0"/>
      <w:divBdr>
        <w:top w:val="none" w:sz="0" w:space="0" w:color="auto"/>
        <w:left w:val="none" w:sz="0" w:space="0" w:color="auto"/>
        <w:bottom w:val="none" w:sz="0" w:space="0" w:color="auto"/>
        <w:right w:val="none" w:sz="0" w:space="0" w:color="auto"/>
      </w:divBdr>
    </w:div>
    <w:div w:id="934509884">
      <w:bodyDiv w:val="1"/>
      <w:marLeft w:val="0"/>
      <w:marRight w:val="0"/>
      <w:marTop w:val="0"/>
      <w:marBottom w:val="0"/>
      <w:divBdr>
        <w:top w:val="none" w:sz="0" w:space="0" w:color="auto"/>
        <w:left w:val="none" w:sz="0" w:space="0" w:color="auto"/>
        <w:bottom w:val="none" w:sz="0" w:space="0" w:color="auto"/>
        <w:right w:val="none" w:sz="0" w:space="0" w:color="auto"/>
      </w:divBdr>
    </w:div>
    <w:div w:id="939138737">
      <w:bodyDiv w:val="1"/>
      <w:marLeft w:val="0"/>
      <w:marRight w:val="0"/>
      <w:marTop w:val="0"/>
      <w:marBottom w:val="0"/>
      <w:divBdr>
        <w:top w:val="none" w:sz="0" w:space="0" w:color="auto"/>
        <w:left w:val="none" w:sz="0" w:space="0" w:color="auto"/>
        <w:bottom w:val="none" w:sz="0" w:space="0" w:color="auto"/>
        <w:right w:val="none" w:sz="0" w:space="0" w:color="auto"/>
      </w:divBdr>
    </w:div>
    <w:div w:id="965507406">
      <w:bodyDiv w:val="1"/>
      <w:marLeft w:val="0"/>
      <w:marRight w:val="0"/>
      <w:marTop w:val="0"/>
      <w:marBottom w:val="0"/>
      <w:divBdr>
        <w:top w:val="none" w:sz="0" w:space="0" w:color="auto"/>
        <w:left w:val="none" w:sz="0" w:space="0" w:color="auto"/>
        <w:bottom w:val="none" w:sz="0" w:space="0" w:color="auto"/>
        <w:right w:val="none" w:sz="0" w:space="0" w:color="auto"/>
      </w:divBdr>
    </w:div>
    <w:div w:id="976298612">
      <w:bodyDiv w:val="1"/>
      <w:marLeft w:val="0"/>
      <w:marRight w:val="0"/>
      <w:marTop w:val="0"/>
      <w:marBottom w:val="0"/>
      <w:divBdr>
        <w:top w:val="none" w:sz="0" w:space="0" w:color="auto"/>
        <w:left w:val="none" w:sz="0" w:space="0" w:color="auto"/>
        <w:bottom w:val="none" w:sz="0" w:space="0" w:color="auto"/>
        <w:right w:val="none" w:sz="0" w:space="0" w:color="auto"/>
      </w:divBdr>
    </w:div>
    <w:div w:id="986855853">
      <w:bodyDiv w:val="1"/>
      <w:marLeft w:val="0"/>
      <w:marRight w:val="0"/>
      <w:marTop w:val="0"/>
      <w:marBottom w:val="0"/>
      <w:divBdr>
        <w:top w:val="none" w:sz="0" w:space="0" w:color="auto"/>
        <w:left w:val="none" w:sz="0" w:space="0" w:color="auto"/>
        <w:bottom w:val="none" w:sz="0" w:space="0" w:color="auto"/>
        <w:right w:val="none" w:sz="0" w:space="0" w:color="auto"/>
      </w:divBdr>
    </w:div>
    <w:div w:id="1017342079">
      <w:bodyDiv w:val="1"/>
      <w:marLeft w:val="0"/>
      <w:marRight w:val="0"/>
      <w:marTop w:val="0"/>
      <w:marBottom w:val="0"/>
      <w:divBdr>
        <w:top w:val="none" w:sz="0" w:space="0" w:color="auto"/>
        <w:left w:val="none" w:sz="0" w:space="0" w:color="auto"/>
        <w:bottom w:val="none" w:sz="0" w:space="0" w:color="auto"/>
        <w:right w:val="none" w:sz="0" w:space="0" w:color="auto"/>
      </w:divBdr>
    </w:div>
    <w:div w:id="1024332994">
      <w:bodyDiv w:val="1"/>
      <w:marLeft w:val="0"/>
      <w:marRight w:val="0"/>
      <w:marTop w:val="0"/>
      <w:marBottom w:val="0"/>
      <w:divBdr>
        <w:top w:val="none" w:sz="0" w:space="0" w:color="auto"/>
        <w:left w:val="none" w:sz="0" w:space="0" w:color="auto"/>
        <w:bottom w:val="none" w:sz="0" w:space="0" w:color="auto"/>
        <w:right w:val="none" w:sz="0" w:space="0" w:color="auto"/>
      </w:divBdr>
    </w:div>
    <w:div w:id="1027218463">
      <w:bodyDiv w:val="1"/>
      <w:marLeft w:val="0"/>
      <w:marRight w:val="0"/>
      <w:marTop w:val="0"/>
      <w:marBottom w:val="0"/>
      <w:divBdr>
        <w:top w:val="none" w:sz="0" w:space="0" w:color="auto"/>
        <w:left w:val="none" w:sz="0" w:space="0" w:color="auto"/>
        <w:bottom w:val="none" w:sz="0" w:space="0" w:color="auto"/>
        <w:right w:val="none" w:sz="0" w:space="0" w:color="auto"/>
      </w:divBdr>
    </w:div>
    <w:div w:id="1034036289">
      <w:bodyDiv w:val="1"/>
      <w:marLeft w:val="0"/>
      <w:marRight w:val="0"/>
      <w:marTop w:val="0"/>
      <w:marBottom w:val="0"/>
      <w:divBdr>
        <w:top w:val="none" w:sz="0" w:space="0" w:color="auto"/>
        <w:left w:val="none" w:sz="0" w:space="0" w:color="auto"/>
        <w:bottom w:val="none" w:sz="0" w:space="0" w:color="auto"/>
        <w:right w:val="none" w:sz="0" w:space="0" w:color="auto"/>
      </w:divBdr>
    </w:div>
    <w:div w:id="1040860553">
      <w:bodyDiv w:val="1"/>
      <w:marLeft w:val="0"/>
      <w:marRight w:val="0"/>
      <w:marTop w:val="0"/>
      <w:marBottom w:val="0"/>
      <w:divBdr>
        <w:top w:val="none" w:sz="0" w:space="0" w:color="auto"/>
        <w:left w:val="none" w:sz="0" w:space="0" w:color="auto"/>
        <w:bottom w:val="none" w:sz="0" w:space="0" w:color="auto"/>
        <w:right w:val="none" w:sz="0" w:space="0" w:color="auto"/>
      </w:divBdr>
    </w:div>
    <w:div w:id="1044868064">
      <w:bodyDiv w:val="1"/>
      <w:marLeft w:val="0"/>
      <w:marRight w:val="0"/>
      <w:marTop w:val="0"/>
      <w:marBottom w:val="0"/>
      <w:divBdr>
        <w:top w:val="none" w:sz="0" w:space="0" w:color="auto"/>
        <w:left w:val="none" w:sz="0" w:space="0" w:color="auto"/>
        <w:bottom w:val="none" w:sz="0" w:space="0" w:color="auto"/>
        <w:right w:val="none" w:sz="0" w:space="0" w:color="auto"/>
      </w:divBdr>
    </w:div>
    <w:div w:id="1051997327">
      <w:bodyDiv w:val="1"/>
      <w:marLeft w:val="0"/>
      <w:marRight w:val="0"/>
      <w:marTop w:val="0"/>
      <w:marBottom w:val="0"/>
      <w:divBdr>
        <w:top w:val="none" w:sz="0" w:space="0" w:color="auto"/>
        <w:left w:val="none" w:sz="0" w:space="0" w:color="auto"/>
        <w:bottom w:val="none" w:sz="0" w:space="0" w:color="auto"/>
        <w:right w:val="none" w:sz="0" w:space="0" w:color="auto"/>
      </w:divBdr>
    </w:div>
    <w:div w:id="1056197160">
      <w:bodyDiv w:val="1"/>
      <w:marLeft w:val="0"/>
      <w:marRight w:val="0"/>
      <w:marTop w:val="0"/>
      <w:marBottom w:val="0"/>
      <w:divBdr>
        <w:top w:val="none" w:sz="0" w:space="0" w:color="auto"/>
        <w:left w:val="none" w:sz="0" w:space="0" w:color="auto"/>
        <w:bottom w:val="none" w:sz="0" w:space="0" w:color="auto"/>
        <w:right w:val="none" w:sz="0" w:space="0" w:color="auto"/>
      </w:divBdr>
    </w:div>
    <w:div w:id="1079714989">
      <w:bodyDiv w:val="1"/>
      <w:marLeft w:val="0"/>
      <w:marRight w:val="0"/>
      <w:marTop w:val="0"/>
      <w:marBottom w:val="0"/>
      <w:divBdr>
        <w:top w:val="none" w:sz="0" w:space="0" w:color="auto"/>
        <w:left w:val="none" w:sz="0" w:space="0" w:color="auto"/>
        <w:bottom w:val="none" w:sz="0" w:space="0" w:color="auto"/>
        <w:right w:val="none" w:sz="0" w:space="0" w:color="auto"/>
      </w:divBdr>
    </w:div>
    <w:div w:id="1084038070">
      <w:bodyDiv w:val="1"/>
      <w:marLeft w:val="0"/>
      <w:marRight w:val="0"/>
      <w:marTop w:val="0"/>
      <w:marBottom w:val="0"/>
      <w:divBdr>
        <w:top w:val="none" w:sz="0" w:space="0" w:color="auto"/>
        <w:left w:val="none" w:sz="0" w:space="0" w:color="auto"/>
        <w:bottom w:val="none" w:sz="0" w:space="0" w:color="auto"/>
        <w:right w:val="none" w:sz="0" w:space="0" w:color="auto"/>
      </w:divBdr>
    </w:div>
    <w:div w:id="1085804290">
      <w:bodyDiv w:val="1"/>
      <w:marLeft w:val="0"/>
      <w:marRight w:val="0"/>
      <w:marTop w:val="0"/>
      <w:marBottom w:val="0"/>
      <w:divBdr>
        <w:top w:val="none" w:sz="0" w:space="0" w:color="auto"/>
        <w:left w:val="none" w:sz="0" w:space="0" w:color="auto"/>
        <w:bottom w:val="none" w:sz="0" w:space="0" w:color="auto"/>
        <w:right w:val="none" w:sz="0" w:space="0" w:color="auto"/>
      </w:divBdr>
    </w:div>
    <w:div w:id="1094087824">
      <w:bodyDiv w:val="1"/>
      <w:marLeft w:val="0"/>
      <w:marRight w:val="0"/>
      <w:marTop w:val="0"/>
      <w:marBottom w:val="0"/>
      <w:divBdr>
        <w:top w:val="none" w:sz="0" w:space="0" w:color="auto"/>
        <w:left w:val="none" w:sz="0" w:space="0" w:color="auto"/>
        <w:bottom w:val="none" w:sz="0" w:space="0" w:color="auto"/>
        <w:right w:val="none" w:sz="0" w:space="0" w:color="auto"/>
      </w:divBdr>
    </w:div>
    <w:div w:id="1095785745">
      <w:bodyDiv w:val="1"/>
      <w:marLeft w:val="0"/>
      <w:marRight w:val="0"/>
      <w:marTop w:val="0"/>
      <w:marBottom w:val="0"/>
      <w:divBdr>
        <w:top w:val="none" w:sz="0" w:space="0" w:color="auto"/>
        <w:left w:val="none" w:sz="0" w:space="0" w:color="auto"/>
        <w:bottom w:val="none" w:sz="0" w:space="0" w:color="auto"/>
        <w:right w:val="none" w:sz="0" w:space="0" w:color="auto"/>
      </w:divBdr>
    </w:div>
    <w:div w:id="1096369190">
      <w:bodyDiv w:val="1"/>
      <w:marLeft w:val="0"/>
      <w:marRight w:val="0"/>
      <w:marTop w:val="0"/>
      <w:marBottom w:val="0"/>
      <w:divBdr>
        <w:top w:val="none" w:sz="0" w:space="0" w:color="auto"/>
        <w:left w:val="none" w:sz="0" w:space="0" w:color="auto"/>
        <w:bottom w:val="none" w:sz="0" w:space="0" w:color="auto"/>
        <w:right w:val="none" w:sz="0" w:space="0" w:color="auto"/>
      </w:divBdr>
    </w:div>
    <w:div w:id="1098133593">
      <w:bodyDiv w:val="1"/>
      <w:marLeft w:val="0"/>
      <w:marRight w:val="0"/>
      <w:marTop w:val="0"/>
      <w:marBottom w:val="0"/>
      <w:divBdr>
        <w:top w:val="none" w:sz="0" w:space="0" w:color="auto"/>
        <w:left w:val="none" w:sz="0" w:space="0" w:color="auto"/>
        <w:bottom w:val="none" w:sz="0" w:space="0" w:color="auto"/>
        <w:right w:val="none" w:sz="0" w:space="0" w:color="auto"/>
      </w:divBdr>
    </w:div>
    <w:div w:id="1111582426">
      <w:bodyDiv w:val="1"/>
      <w:marLeft w:val="0"/>
      <w:marRight w:val="0"/>
      <w:marTop w:val="0"/>
      <w:marBottom w:val="0"/>
      <w:divBdr>
        <w:top w:val="none" w:sz="0" w:space="0" w:color="auto"/>
        <w:left w:val="none" w:sz="0" w:space="0" w:color="auto"/>
        <w:bottom w:val="none" w:sz="0" w:space="0" w:color="auto"/>
        <w:right w:val="none" w:sz="0" w:space="0" w:color="auto"/>
      </w:divBdr>
    </w:div>
    <w:div w:id="1117716773">
      <w:bodyDiv w:val="1"/>
      <w:marLeft w:val="0"/>
      <w:marRight w:val="0"/>
      <w:marTop w:val="0"/>
      <w:marBottom w:val="0"/>
      <w:divBdr>
        <w:top w:val="none" w:sz="0" w:space="0" w:color="auto"/>
        <w:left w:val="none" w:sz="0" w:space="0" w:color="auto"/>
        <w:bottom w:val="none" w:sz="0" w:space="0" w:color="auto"/>
        <w:right w:val="none" w:sz="0" w:space="0" w:color="auto"/>
      </w:divBdr>
    </w:div>
    <w:div w:id="1121805468">
      <w:bodyDiv w:val="1"/>
      <w:marLeft w:val="0"/>
      <w:marRight w:val="0"/>
      <w:marTop w:val="0"/>
      <w:marBottom w:val="0"/>
      <w:divBdr>
        <w:top w:val="none" w:sz="0" w:space="0" w:color="auto"/>
        <w:left w:val="none" w:sz="0" w:space="0" w:color="auto"/>
        <w:bottom w:val="none" w:sz="0" w:space="0" w:color="auto"/>
        <w:right w:val="none" w:sz="0" w:space="0" w:color="auto"/>
      </w:divBdr>
    </w:div>
    <w:div w:id="1141341319">
      <w:bodyDiv w:val="1"/>
      <w:marLeft w:val="0"/>
      <w:marRight w:val="0"/>
      <w:marTop w:val="0"/>
      <w:marBottom w:val="0"/>
      <w:divBdr>
        <w:top w:val="none" w:sz="0" w:space="0" w:color="auto"/>
        <w:left w:val="none" w:sz="0" w:space="0" w:color="auto"/>
        <w:bottom w:val="none" w:sz="0" w:space="0" w:color="auto"/>
        <w:right w:val="none" w:sz="0" w:space="0" w:color="auto"/>
      </w:divBdr>
    </w:div>
    <w:div w:id="1143959500">
      <w:bodyDiv w:val="1"/>
      <w:marLeft w:val="0"/>
      <w:marRight w:val="0"/>
      <w:marTop w:val="0"/>
      <w:marBottom w:val="0"/>
      <w:divBdr>
        <w:top w:val="none" w:sz="0" w:space="0" w:color="auto"/>
        <w:left w:val="none" w:sz="0" w:space="0" w:color="auto"/>
        <w:bottom w:val="none" w:sz="0" w:space="0" w:color="auto"/>
        <w:right w:val="none" w:sz="0" w:space="0" w:color="auto"/>
      </w:divBdr>
    </w:div>
    <w:div w:id="1144080560">
      <w:bodyDiv w:val="1"/>
      <w:marLeft w:val="0"/>
      <w:marRight w:val="0"/>
      <w:marTop w:val="0"/>
      <w:marBottom w:val="0"/>
      <w:divBdr>
        <w:top w:val="none" w:sz="0" w:space="0" w:color="auto"/>
        <w:left w:val="none" w:sz="0" w:space="0" w:color="auto"/>
        <w:bottom w:val="none" w:sz="0" w:space="0" w:color="auto"/>
        <w:right w:val="none" w:sz="0" w:space="0" w:color="auto"/>
      </w:divBdr>
    </w:div>
    <w:div w:id="1145585711">
      <w:bodyDiv w:val="1"/>
      <w:marLeft w:val="0"/>
      <w:marRight w:val="0"/>
      <w:marTop w:val="0"/>
      <w:marBottom w:val="0"/>
      <w:divBdr>
        <w:top w:val="none" w:sz="0" w:space="0" w:color="auto"/>
        <w:left w:val="none" w:sz="0" w:space="0" w:color="auto"/>
        <w:bottom w:val="none" w:sz="0" w:space="0" w:color="auto"/>
        <w:right w:val="none" w:sz="0" w:space="0" w:color="auto"/>
      </w:divBdr>
    </w:div>
    <w:div w:id="1153109665">
      <w:bodyDiv w:val="1"/>
      <w:marLeft w:val="0"/>
      <w:marRight w:val="0"/>
      <w:marTop w:val="0"/>
      <w:marBottom w:val="0"/>
      <w:divBdr>
        <w:top w:val="none" w:sz="0" w:space="0" w:color="auto"/>
        <w:left w:val="none" w:sz="0" w:space="0" w:color="auto"/>
        <w:bottom w:val="none" w:sz="0" w:space="0" w:color="auto"/>
        <w:right w:val="none" w:sz="0" w:space="0" w:color="auto"/>
      </w:divBdr>
    </w:div>
    <w:div w:id="1158695056">
      <w:bodyDiv w:val="1"/>
      <w:marLeft w:val="0"/>
      <w:marRight w:val="0"/>
      <w:marTop w:val="0"/>
      <w:marBottom w:val="0"/>
      <w:divBdr>
        <w:top w:val="none" w:sz="0" w:space="0" w:color="auto"/>
        <w:left w:val="none" w:sz="0" w:space="0" w:color="auto"/>
        <w:bottom w:val="none" w:sz="0" w:space="0" w:color="auto"/>
        <w:right w:val="none" w:sz="0" w:space="0" w:color="auto"/>
      </w:divBdr>
    </w:div>
    <w:div w:id="1205018168">
      <w:bodyDiv w:val="1"/>
      <w:marLeft w:val="0"/>
      <w:marRight w:val="0"/>
      <w:marTop w:val="0"/>
      <w:marBottom w:val="0"/>
      <w:divBdr>
        <w:top w:val="none" w:sz="0" w:space="0" w:color="auto"/>
        <w:left w:val="none" w:sz="0" w:space="0" w:color="auto"/>
        <w:bottom w:val="none" w:sz="0" w:space="0" w:color="auto"/>
        <w:right w:val="none" w:sz="0" w:space="0" w:color="auto"/>
      </w:divBdr>
    </w:div>
    <w:div w:id="1219440032">
      <w:bodyDiv w:val="1"/>
      <w:marLeft w:val="0"/>
      <w:marRight w:val="0"/>
      <w:marTop w:val="0"/>
      <w:marBottom w:val="0"/>
      <w:divBdr>
        <w:top w:val="none" w:sz="0" w:space="0" w:color="auto"/>
        <w:left w:val="none" w:sz="0" w:space="0" w:color="auto"/>
        <w:bottom w:val="none" w:sz="0" w:space="0" w:color="auto"/>
        <w:right w:val="none" w:sz="0" w:space="0" w:color="auto"/>
      </w:divBdr>
    </w:div>
    <w:div w:id="1224099113">
      <w:bodyDiv w:val="1"/>
      <w:marLeft w:val="0"/>
      <w:marRight w:val="0"/>
      <w:marTop w:val="0"/>
      <w:marBottom w:val="0"/>
      <w:divBdr>
        <w:top w:val="none" w:sz="0" w:space="0" w:color="auto"/>
        <w:left w:val="none" w:sz="0" w:space="0" w:color="auto"/>
        <w:bottom w:val="none" w:sz="0" w:space="0" w:color="auto"/>
        <w:right w:val="none" w:sz="0" w:space="0" w:color="auto"/>
      </w:divBdr>
    </w:div>
    <w:div w:id="1231502633">
      <w:bodyDiv w:val="1"/>
      <w:marLeft w:val="0"/>
      <w:marRight w:val="0"/>
      <w:marTop w:val="0"/>
      <w:marBottom w:val="0"/>
      <w:divBdr>
        <w:top w:val="none" w:sz="0" w:space="0" w:color="auto"/>
        <w:left w:val="none" w:sz="0" w:space="0" w:color="auto"/>
        <w:bottom w:val="none" w:sz="0" w:space="0" w:color="auto"/>
        <w:right w:val="none" w:sz="0" w:space="0" w:color="auto"/>
      </w:divBdr>
    </w:div>
    <w:div w:id="1240822984">
      <w:bodyDiv w:val="1"/>
      <w:marLeft w:val="0"/>
      <w:marRight w:val="0"/>
      <w:marTop w:val="0"/>
      <w:marBottom w:val="0"/>
      <w:divBdr>
        <w:top w:val="none" w:sz="0" w:space="0" w:color="auto"/>
        <w:left w:val="none" w:sz="0" w:space="0" w:color="auto"/>
        <w:bottom w:val="none" w:sz="0" w:space="0" w:color="auto"/>
        <w:right w:val="none" w:sz="0" w:space="0" w:color="auto"/>
      </w:divBdr>
    </w:div>
    <w:div w:id="1243874097">
      <w:bodyDiv w:val="1"/>
      <w:marLeft w:val="0"/>
      <w:marRight w:val="0"/>
      <w:marTop w:val="0"/>
      <w:marBottom w:val="0"/>
      <w:divBdr>
        <w:top w:val="none" w:sz="0" w:space="0" w:color="auto"/>
        <w:left w:val="none" w:sz="0" w:space="0" w:color="auto"/>
        <w:bottom w:val="none" w:sz="0" w:space="0" w:color="auto"/>
        <w:right w:val="none" w:sz="0" w:space="0" w:color="auto"/>
      </w:divBdr>
    </w:div>
    <w:div w:id="1252474214">
      <w:bodyDiv w:val="1"/>
      <w:marLeft w:val="0"/>
      <w:marRight w:val="0"/>
      <w:marTop w:val="0"/>
      <w:marBottom w:val="0"/>
      <w:divBdr>
        <w:top w:val="none" w:sz="0" w:space="0" w:color="auto"/>
        <w:left w:val="none" w:sz="0" w:space="0" w:color="auto"/>
        <w:bottom w:val="none" w:sz="0" w:space="0" w:color="auto"/>
        <w:right w:val="none" w:sz="0" w:space="0" w:color="auto"/>
      </w:divBdr>
    </w:div>
    <w:div w:id="1259018952">
      <w:bodyDiv w:val="1"/>
      <w:marLeft w:val="0"/>
      <w:marRight w:val="0"/>
      <w:marTop w:val="0"/>
      <w:marBottom w:val="0"/>
      <w:divBdr>
        <w:top w:val="none" w:sz="0" w:space="0" w:color="auto"/>
        <w:left w:val="none" w:sz="0" w:space="0" w:color="auto"/>
        <w:bottom w:val="none" w:sz="0" w:space="0" w:color="auto"/>
        <w:right w:val="none" w:sz="0" w:space="0" w:color="auto"/>
      </w:divBdr>
    </w:div>
    <w:div w:id="1260258240">
      <w:bodyDiv w:val="1"/>
      <w:marLeft w:val="0"/>
      <w:marRight w:val="0"/>
      <w:marTop w:val="0"/>
      <w:marBottom w:val="0"/>
      <w:divBdr>
        <w:top w:val="none" w:sz="0" w:space="0" w:color="auto"/>
        <w:left w:val="none" w:sz="0" w:space="0" w:color="auto"/>
        <w:bottom w:val="none" w:sz="0" w:space="0" w:color="auto"/>
        <w:right w:val="none" w:sz="0" w:space="0" w:color="auto"/>
      </w:divBdr>
    </w:div>
    <w:div w:id="1272281488">
      <w:bodyDiv w:val="1"/>
      <w:marLeft w:val="0"/>
      <w:marRight w:val="0"/>
      <w:marTop w:val="0"/>
      <w:marBottom w:val="0"/>
      <w:divBdr>
        <w:top w:val="none" w:sz="0" w:space="0" w:color="auto"/>
        <w:left w:val="none" w:sz="0" w:space="0" w:color="auto"/>
        <w:bottom w:val="none" w:sz="0" w:space="0" w:color="auto"/>
        <w:right w:val="none" w:sz="0" w:space="0" w:color="auto"/>
      </w:divBdr>
    </w:div>
    <w:div w:id="1276904427">
      <w:bodyDiv w:val="1"/>
      <w:marLeft w:val="0"/>
      <w:marRight w:val="0"/>
      <w:marTop w:val="0"/>
      <w:marBottom w:val="0"/>
      <w:divBdr>
        <w:top w:val="none" w:sz="0" w:space="0" w:color="auto"/>
        <w:left w:val="none" w:sz="0" w:space="0" w:color="auto"/>
        <w:bottom w:val="none" w:sz="0" w:space="0" w:color="auto"/>
        <w:right w:val="none" w:sz="0" w:space="0" w:color="auto"/>
      </w:divBdr>
    </w:div>
    <w:div w:id="1302345067">
      <w:bodyDiv w:val="1"/>
      <w:marLeft w:val="0"/>
      <w:marRight w:val="0"/>
      <w:marTop w:val="0"/>
      <w:marBottom w:val="0"/>
      <w:divBdr>
        <w:top w:val="none" w:sz="0" w:space="0" w:color="auto"/>
        <w:left w:val="none" w:sz="0" w:space="0" w:color="auto"/>
        <w:bottom w:val="none" w:sz="0" w:space="0" w:color="auto"/>
        <w:right w:val="none" w:sz="0" w:space="0" w:color="auto"/>
      </w:divBdr>
    </w:div>
    <w:div w:id="1309280494">
      <w:bodyDiv w:val="1"/>
      <w:marLeft w:val="0"/>
      <w:marRight w:val="0"/>
      <w:marTop w:val="0"/>
      <w:marBottom w:val="0"/>
      <w:divBdr>
        <w:top w:val="none" w:sz="0" w:space="0" w:color="auto"/>
        <w:left w:val="none" w:sz="0" w:space="0" w:color="auto"/>
        <w:bottom w:val="none" w:sz="0" w:space="0" w:color="auto"/>
        <w:right w:val="none" w:sz="0" w:space="0" w:color="auto"/>
      </w:divBdr>
    </w:div>
    <w:div w:id="1315640893">
      <w:bodyDiv w:val="1"/>
      <w:marLeft w:val="0"/>
      <w:marRight w:val="0"/>
      <w:marTop w:val="0"/>
      <w:marBottom w:val="0"/>
      <w:divBdr>
        <w:top w:val="none" w:sz="0" w:space="0" w:color="auto"/>
        <w:left w:val="none" w:sz="0" w:space="0" w:color="auto"/>
        <w:bottom w:val="none" w:sz="0" w:space="0" w:color="auto"/>
        <w:right w:val="none" w:sz="0" w:space="0" w:color="auto"/>
      </w:divBdr>
    </w:div>
    <w:div w:id="1342589246">
      <w:bodyDiv w:val="1"/>
      <w:marLeft w:val="0"/>
      <w:marRight w:val="0"/>
      <w:marTop w:val="0"/>
      <w:marBottom w:val="0"/>
      <w:divBdr>
        <w:top w:val="none" w:sz="0" w:space="0" w:color="auto"/>
        <w:left w:val="none" w:sz="0" w:space="0" w:color="auto"/>
        <w:bottom w:val="none" w:sz="0" w:space="0" w:color="auto"/>
        <w:right w:val="none" w:sz="0" w:space="0" w:color="auto"/>
      </w:divBdr>
    </w:div>
    <w:div w:id="1349402796">
      <w:bodyDiv w:val="1"/>
      <w:marLeft w:val="0"/>
      <w:marRight w:val="0"/>
      <w:marTop w:val="0"/>
      <w:marBottom w:val="0"/>
      <w:divBdr>
        <w:top w:val="none" w:sz="0" w:space="0" w:color="auto"/>
        <w:left w:val="none" w:sz="0" w:space="0" w:color="auto"/>
        <w:bottom w:val="none" w:sz="0" w:space="0" w:color="auto"/>
        <w:right w:val="none" w:sz="0" w:space="0" w:color="auto"/>
      </w:divBdr>
    </w:div>
    <w:div w:id="1349869945">
      <w:bodyDiv w:val="1"/>
      <w:marLeft w:val="0"/>
      <w:marRight w:val="0"/>
      <w:marTop w:val="0"/>
      <w:marBottom w:val="0"/>
      <w:divBdr>
        <w:top w:val="none" w:sz="0" w:space="0" w:color="auto"/>
        <w:left w:val="none" w:sz="0" w:space="0" w:color="auto"/>
        <w:bottom w:val="none" w:sz="0" w:space="0" w:color="auto"/>
        <w:right w:val="none" w:sz="0" w:space="0" w:color="auto"/>
      </w:divBdr>
    </w:div>
    <w:div w:id="1350066004">
      <w:bodyDiv w:val="1"/>
      <w:marLeft w:val="0"/>
      <w:marRight w:val="0"/>
      <w:marTop w:val="0"/>
      <w:marBottom w:val="0"/>
      <w:divBdr>
        <w:top w:val="none" w:sz="0" w:space="0" w:color="auto"/>
        <w:left w:val="none" w:sz="0" w:space="0" w:color="auto"/>
        <w:bottom w:val="none" w:sz="0" w:space="0" w:color="auto"/>
        <w:right w:val="none" w:sz="0" w:space="0" w:color="auto"/>
      </w:divBdr>
    </w:div>
    <w:div w:id="1352413053">
      <w:bodyDiv w:val="1"/>
      <w:marLeft w:val="0"/>
      <w:marRight w:val="0"/>
      <w:marTop w:val="0"/>
      <w:marBottom w:val="0"/>
      <w:divBdr>
        <w:top w:val="none" w:sz="0" w:space="0" w:color="auto"/>
        <w:left w:val="none" w:sz="0" w:space="0" w:color="auto"/>
        <w:bottom w:val="none" w:sz="0" w:space="0" w:color="auto"/>
        <w:right w:val="none" w:sz="0" w:space="0" w:color="auto"/>
      </w:divBdr>
    </w:div>
    <w:div w:id="1363555852">
      <w:bodyDiv w:val="1"/>
      <w:marLeft w:val="0"/>
      <w:marRight w:val="0"/>
      <w:marTop w:val="0"/>
      <w:marBottom w:val="0"/>
      <w:divBdr>
        <w:top w:val="none" w:sz="0" w:space="0" w:color="auto"/>
        <w:left w:val="none" w:sz="0" w:space="0" w:color="auto"/>
        <w:bottom w:val="none" w:sz="0" w:space="0" w:color="auto"/>
        <w:right w:val="none" w:sz="0" w:space="0" w:color="auto"/>
      </w:divBdr>
    </w:div>
    <w:div w:id="1365014120">
      <w:bodyDiv w:val="1"/>
      <w:marLeft w:val="0"/>
      <w:marRight w:val="0"/>
      <w:marTop w:val="0"/>
      <w:marBottom w:val="0"/>
      <w:divBdr>
        <w:top w:val="none" w:sz="0" w:space="0" w:color="auto"/>
        <w:left w:val="none" w:sz="0" w:space="0" w:color="auto"/>
        <w:bottom w:val="none" w:sz="0" w:space="0" w:color="auto"/>
        <w:right w:val="none" w:sz="0" w:space="0" w:color="auto"/>
      </w:divBdr>
    </w:div>
    <w:div w:id="1376926100">
      <w:bodyDiv w:val="1"/>
      <w:marLeft w:val="0"/>
      <w:marRight w:val="0"/>
      <w:marTop w:val="0"/>
      <w:marBottom w:val="0"/>
      <w:divBdr>
        <w:top w:val="none" w:sz="0" w:space="0" w:color="auto"/>
        <w:left w:val="none" w:sz="0" w:space="0" w:color="auto"/>
        <w:bottom w:val="none" w:sz="0" w:space="0" w:color="auto"/>
        <w:right w:val="none" w:sz="0" w:space="0" w:color="auto"/>
      </w:divBdr>
    </w:div>
    <w:div w:id="1386636860">
      <w:bodyDiv w:val="1"/>
      <w:marLeft w:val="0"/>
      <w:marRight w:val="0"/>
      <w:marTop w:val="0"/>
      <w:marBottom w:val="0"/>
      <w:divBdr>
        <w:top w:val="none" w:sz="0" w:space="0" w:color="auto"/>
        <w:left w:val="none" w:sz="0" w:space="0" w:color="auto"/>
        <w:bottom w:val="none" w:sz="0" w:space="0" w:color="auto"/>
        <w:right w:val="none" w:sz="0" w:space="0" w:color="auto"/>
      </w:divBdr>
    </w:div>
    <w:div w:id="1389722404">
      <w:bodyDiv w:val="1"/>
      <w:marLeft w:val="0"/>
      <w:marRight w:val="0"/>
      <w:marTop w:val="0"/>
      <w:marBottom w:val="0"/>
      <w:divBdr>
        <w:top w:val="none" w:sz="0" w:space="0" w:color="auto"/>
        <w:left w:val="none" w:sz="0" w:space="0" w:color="auto"/>
        <w:bottom w:val="none" w:sz="0" w:space="0" w:color="auto"/>
        <w:right w:val="none" w:sz="0" w:space="0" w:color="auto"/>
      </w:divBdr>
    </w:div>
    <w:div w:id="1395928718">
      <w:bodyDiv w:val="1"/>
      <w:marLeft w:val="0"/>
      <w:marRight w:val="0"/>
      <w:marTop w:val="0"/>
      <w:marBottom w:val="0"/>
      <w:divBdr>
        <w:top w:val="none" w:sz="0" w:space="0" w:color="auto"/>
        <w:left w:val="none" w:sz="0" w:space="0" w:color="auto"/>
        <w:bottom w:val="none" w:sz="0" w:space="0" w:color="auto"/>
        <w:right w:val="none" w:sz="0" w:space="0" w:color="auto"/>
      </w:divBdr>
    </w:div>
    <w:div w:id="1401753578">
      <w:bodyDiv w:val="1"/>
      <w:marLeft w:val="0"/>
      <w:marRight w:val="0"/>
      <w:marTop w:val="0"/>
      <w:marBottom w:val="0"/>
      <w:divBdr>
        <w:top w:val="none" w:sz="0" w:space="0" w:color="auto"/>
        <w:left w:val="none" w:sz="0" w:space="0" w:color="auto"/>
        <w:bottom w:val="none" w:sz="0" w:space="0" w:color="auto"/>
        <w:right w:val="none" w:sz="0" w:space="0" w:color="auto"/>
      </w:divBdr>
    </w:div>
    <w:div w:id="1405490823">
      <w:bodyDiv w:val="1"/>
      <w:marLeft w:val="0"/>
      <w:marRight w:val="0"/>
      <w:marTop w:val="0"/>
      <w:marBottom w:val="0"/>
      <w:divBdr>
        <w:top w:val="none" w:sz="0" w:space="0" w:color="auto"/>
        <w:left w:val="none" w:sz="0" w:space="0" w:color="auto"/>
        <w:bottom w:val="none" w:sz="0" w:space="0" w:color="auto"/>
        <w:right w:val="none" w:sz="0" w:space="0" w:color="auto"/>
      </w:divBdr>
    </w:div>
    <w:div w:id="1409233093">
      <w:bodyDiv w:val="1"/>
      <w:marLeft w:val="0"/>
      <w:marRight w:val="0"/>
      <w:marTop w:val="0"/>
      <w:marBottom w:val="0"/>
      <w:divBdr>
        <w:top w:val="none" w:sz="0" w:space="0" w:color="auto"/>
        <w:left w:val="none" w:sz="0" w:space="0" w:color="auto"/>
        <w:bottom w:val="none" w:sz="0" w:space="0" w:color="auto"/>
        <w:right w:val="none" w:sz="0" w:space="0" w:color="auto"/>
      </w:divBdr>
    </w:div>
    <w:div w:id="1410418628">
      <w:bodyDiv w:val="1"/>
      <w:marLeft w:val="0"/>
      <w:marRight w:val="0"/>
      <w:marTop w:val="0"/>
      <w:marBottom w:val="0"/>
      <w:divBdr>
        <w:top w:val="none" w:sz="0" w:space="0" w:color="auto"/>
        <w:left w:val="none" w:sz="0" w:space="0" w:color="auto"/>
        <w:bottom w:val="none" w:sz="0" w:space="0" w:color="auto"/>
        <w:right w:val="none" w:sz="0" w:space="0" w:color="auto"/>
      </w:divBdr>
    </w:div>
    <w:div w:id="1414626107">
      <w:bodyDiv w:val="1"/>
      <w:marLeft w:val="0"/>
      <w:marRight w:val="0"/>
      <w:marTop w:val="0"/>
      <w:marBottom w:val="0"/>
      <w:divBdr>
        <w:top w:val="none" w:sz="0" w:space="0" w:color="auto"/>
        <w:left w:val="none" w:sz="0" w:space="0" w:color="auto"/>
        <w:bottom w:val="none" w:sz="0" w:space="0" w:color="auto"/>
        <w:right w:val="none" w:sz="0" w:space="0" w:color="auto"/>
      </w:divBdr>
    </w:div>
    <w:div w:id="1419935591">
      <w:bodyDiv w:val="1"/>
      <w:marLeft w:val="0"/>
      <w:marRight w:val="0"/>
      <w:marTop w:val="0"/>
      <w:marBottom w:val="0"/>
      <w:divBdr>
        <w:top w:val="none" w:sz="0" w:space="0" w:color="auto"/>
        <w:left w:val="none" w:sz="0" w:space="0" w:color="auto"/>
        <w:bottom w:val="none" w:sz="0" w:space="0" w:color="auto"/>
        <w:right w:val="none" w:sz="0" w:space="0" w:color="auto"/>
      </w:divBdr>
    </w:div>
    <w:div w:id="1420372242">
      <w:bodyDiv w:val="1"/>
      <w:marLeft w:val="0"/>
      <w:marRight w:val="0"/>
      <w:marTop w:val="0"/>
      <w:marBottom w:val="0"/>
      <w:divBdr>
        <w:top w:val="none" w:sz="0" w:space="0" w:color="auto"/>
        <w:left w:val="none" w:sz="0" w:space="0" w:color="auto"/>
        <w:bottom w:val="none" w:sz="0" w:space="0" w:color="auto"/>
        <w:right w:val="none" w:sz="0" w:space="0" w:color="auto"/>
      </w:divBdr>
    </w:div>
    <w:div w:id="1423182101">
      <w:bodyDiv w:val="1"/>
      <w:marLeft w:val="0"/>
      <w:marRight w:val="0"/>
      <w:marTop w:val="0"/>
      <w:marBottom w:val="0"/>
      <w:divBdr>
        <w:top w:val="none" w:sz="0" w:space="0" w:color="auto"/>
        <w:left w:val="none" w:sz="0" w:space="0" w:color="auto"/>
        <w:bottom w:val="none" w:sz="0" w:space="0" w:color="auto"/>
        <w:right w:val="none" w:sz="0" w:space="0" w:color="auto"/>
      </w:divBdr>
    </w:div>
    <w:div w:id="1423338520">
      <w:bodyDiv w:val="1"/>
      <w:marLeft w:val="0"/>
      <w:marRight w:val="0"/>
      <w:marTop w:val="0"/>
      <w:marBottom w:val="0"/>
      <w:divBdr>
        <w:top w:val="none" w:sz="0" w:space="0" w:color="auto"/>
        <w:left w:val="none" w:sz="0" w:space="0" w:color="auto"/>
        <w:bottom w:val="none" w:sz="0" w:space="0" w:color="auto"/>
        <w:right w:val="none" w:sz="0" w:space="0" w:color="auto"/>
      </w:divBdr>
    </w:div>
    <w:div w:id="1430010008">
      <w:bodyDiv w:val="1"/>
      <w:marLeft w:val="0"/>
      <w:marRight w:val="0"/>
      <w:marTop w:val="0"/>
      <w:marBottom w:val="0"/>
      <w:divBdr>
        <w:top w:val="none" w:sz="0" w:space="0" w:color="auto"/>
        <w:left w:val="none" w:sz="0" w:space="0" w:color="auto"/>
        <w:bottom w:val="none" w:sz="0" w:space="0" w:color="auto"/>
        <w:right w:val="none" w:sz="0" w:space="0" w:color="auto"/>
      </w:divBdr>
    </w:div>
    <w:div w:id="1441145889">
      <w:bodyDiv w:val="1"/>
      <w:marLeft w:val="0"/>
      <w:marRight w:val="0"/>
      <w:marTop w:val="0"/>
      <w:marBottom w:val="0"/>
      <w:divBdr>
        <w:top w:val="none" w:sz="0" w:space="0" w:color="auto"/>
        <w:left w:val="none" w:sz="0" w:space="0" w:color="auto"/>
        <w:bottom w:val="none" w:sz="0" w:space="0" w:color="auto"/>
        <w:right w:val="none" w:sz="0" w:space="0" w:color="auto"/>
      </w:divBdr>
    </w:div>
    <w:div w:id="1448886899">
      <w:bodyDiv w:val="1"/>
      <w:marLeft w:val="0"/>
      <w:marRight w:val="0"/>
      <w:marTop w:val="0"/>
      <w:marBottom w:val="0"/>
      <w:divBdr>
        <w:top w:val="none" w:sz="0" w:space="0" w:color="auto"/>
        <w:left w:val="none" w:sz="0" w:space="0" w:color="auto"/>
        <w:bottom w:val="none" w:sz="0" w:space="0" w:color="auto"/>
        <w:right w:val="none" w:sz="0" w:space="0" w:color="auto"/>
      </w:divBdr>
    </w:div>
    <w:div w:id="1452822441">
      <w:bodyDiv w:val="1"/>
      <w:marLeft w:val="0"/>
      <w:marRight w:val="0"/>
      <w:marTop w:val="0"/>
      <w:marBottom w:val="0"/>
      <w:divBdr>
        <w:top w:val="none" w:sz="0" w:space="0" w:color="auto"/>
        <w:left w:val="none" w:sz="0" w:space="0" w:color="auto"/>
        <w:bottom w:val="none" w:sz="0" w:space="0" w:color="auto"/>
        <w:right w:val="none" w:sz="0" w:space="0" w:color="auto"/>
      </w:divBdr>
    </w:div>
    <w:div w:id="1460106450">
      <w:bodyDiv w:val="1"/>
      <w:marLeft w:val="0"/>
      <w:marRight w:val="0"/>
      <w:marTop w:val="0"/>
      <w:marBottom w:val="0"/>
      <w:divBdr>
        <w:top w:val="none" w:sz="0" w:space="0" w:color="auto"/>
        <w:left w:val="none" w:sz="0" w:space="0" w:color="auto"/>
        <w:bottom w:val="none" w:sz="0" w:space="0" w:color="auto"/>
        <w:right w:val="none" w:sz="0" w:space="0" w:color="auto"/>
      </w:divBdr>
    </w:div>
    <w:div w:id="1466041279">
      <w:bodyDiv w:val="1"/>
      <w:marLeft w:val="0"/>
      <w:marRight w:val="0"/>
      <w:marTop w:val="0"/>
      <w:marBottom w:val="0"/>
      <w:divBdr>
        <w:top w:val="none" w:sz="0" w:space="0" w:color="auto"/>
        <w:left w:val="none" w:sz="0" w:space="0" w:color="auto"/>
        <w:bottom w:val="none" w:sz="0" w:space="0" w:color="auto"/>
        <w:right w:val="none" w:sz="0" w:space="0" w:color="auto"/>
      </w:divBdr>
    </w:div>
    <w:div w:id="1487286347">
      <w:bodyDiv w:val="1"/>
      <w:marLeft w:val="0"/>
      <w:marRight w:val="0"/>
      <w:marTop w:val="0"/>
      <w:marBottom w:val="0"/>
      <w:divBdr>
        <w:top w:val="none" w:sz="0" w:space="0" w:color="auto"/>
        <w:left w:val="none" w:sz="0" w:space="0" w:color="auto"/>
        <w:bottom w:val="none" w:sz="0" w:space="0" w:color="auto"/>
        <w:right w:val="none" w:sz="0" w:space="0" w:color="auto"/>
      </w:divBdr>
    </w:div>
    <w:div w:id="1498501816">
      <w:bodyDiv w:val="1"/>
      <w:marLeft w:val="0"/>
      <w:marRight w:val="0"/>
      <w:marTop w:val="0"/>
      <w:marBottom w:val="0"/>
      <w:divBdr>
        <w:top w:val="none" w:sz="0" w:space="0" w:color="auto"/>
        <w:left w:val="none" w:sz="0" w:space="0" w:color="auto"/>
        <w:bottom w:val="none" w:sz="0" w:space="0" w:color="auto"/>
        <w:right w:val="none" w:sz="0" w:space="0" w:color="auto"/>
      </w:divBdr>
    </w:div>
    <w:div w:id="1503161258">
      <w:bodyDiv w:val="1"/>
      <w:marLeft w:val="0"/>
      <w:marRight w:val="0"/>
      <w:marTop w:val="0"/>
      <w:marBottom w:val="0"/>
      <w:divBdr>
        <w:top w:val="none" w:sz="0" w:space="0" w:color="auto"/>
        <w:left w:val="none" w:sz="0" w:space="0" w:color="auto"/>
        <w:bottom w:val="none" w:sz="0" w:space="0" w:color="auto"/>
        <w:right w:val="none" w:sz="0" w:space="0" w:color="auto"/>
      </w:divBdr>
    </w:div>
    <w:div w:id="1511026457">
      <w:bodyDiv w:val="1"/>
      <w:marLeft w:val="0"/>
      <w:marRight w:val="0"/>
      <w:marTop w:val="0"/>
      <w:marBottom w:val="0"/>
      <w:divBdr>
        <w:top w:val="none" w:sz="0" w:space="0" w:color="auto"/>
        <w:left w:val="none" w:sz="0" w:space="0" w:color="auto"/>
        <w:bottom w:val="none" w:sz="0" w:space="0" w:color="auto"/>
        <w:right w:val="none" w:sz="0" w:space="0" w:color="auto"/>
      </w:divBdr>
    </w:div>
    <w:div w:id="1513645787">
      <w:bodyDiv w:val="1"/>
      <w:marLeft w:val="0"/>
      <w:marRight w:val="0"/>
      <w:marTop w:val="0"/>
      <w:marBottom w:val="0"/>
      <w:divBdr>
        <w:top w:val="none" w:sz="0" w:space="0" w:color="auto"/>
        <w:left w:val="none" w:sz="0" w:space="0" w:color="auto"/>
        <w:bottom w:val="none" w:sz="0" w:space="0" w:color="auto"/>
        <w:right w:val="none" w:sz="0" w:space="0" w:color="auto"/>
      </w:divBdr>
    </w:div>
    <w:div w:id="1521314396">
      <w:bodyDiv w:val="1"/>
      <w:marLeft w:val="0"/>
      <w:marRight w:val="0"/>
      <w:marTop w:val="0"/>
      <w:marBottom w:val="0"/>
      <w:divBdr>
        <w:top w:val="none" w:sz="0" w:space="0" w:color="auto"/>
        <w:left w:val="none" w:sz="0" w:space="0" w:color="auto"/>
        <w:bottom w:val="none" w:sz="0" w:space="0" w:color="auto"/>
        <w:right w:val="none" w:sz="0" w:space="0" w:color="auto"/>
      </w:divBdr>
    </w:div>
    <w:div w:id="1531645776">
      <w:bodyDiv w:val="1"/>
      <w:marLeft w:val="0"/>
      <w:marRight w:val="0"/>
      <w:marTop w:val="0"/>
      <w:marBottom w:val="0"/>
      <w:divBdr>
        <w:top w:val="none" w:sz="0" w:space="0" w:color="auto"/>
        <w:left w:val="none" w:sz="0" w:space="0" w:color="auto"/>
        <w:bottom w:val="none" w:sz="0" w:space="0" w:color="auto"/>
        <w:right w:val="none" w:sz="0" w:space="0" w:color="auto"/>
      </w:divBdr>
    </w:div>
    <w:div w:id="1537936056">
      <w:bodyDiv w:val="1"/>
      <w:marLeft w:val="0"/>
      <w:marRight w:val="0"/>
      <w:marTop w:val="0"/>
      <w:marBottom w:val="0"/>
      <w:divBdr>
        <w:top w:val="none" w:sz="0" w:space="0" w:color="auto"/>
        <w:left w:val="none" w:sz="0" w:space="0" w:color="auto"/>
        <w:bottom w:val="none" w:sz="0" w:space="0" w:color="auto"/>
        <w:right w:val="none" w:sz="0" w:space="0" w:color="auto"/>
      </w:divBdr>
    </w:div>
    <w:div w:id="1548570457">
      <w:bodyDiv w:val="1"/>
      <w:marLeft w:val="0"/>
      <w:marRight w:val="0"/>
      <w:marTop w:val="0"/>
      <w:marBottom w:val="0"/>
      <w:divBdr>
        <w:top w:val="none" w:sz="0" w:space="0" w:color="auto"/>
        <w:left w:val="none" w:sz="0" w:space="0" w:color="auto"/>
        <w:bottom w:val="none" w:sz="0" w:space="0" w:color="auto"/>
        <w:right w:val="none" w:sz="0" w:space="0" w:color="auto"/>
      </w:divBdr>
    </w:div>
    <w:div w:id="1576669672">
      <w:bodyDiv w:val="1"/>
      <w:marLeft w:val="0"/>
      <w:marRight w:val="0"/>
      <w:marTop w:val="0"/>
      <w:marBottom w:val="0"/>
      <w:divBdr>
        <w:top w:val="none" w:sz="0" w:space="0" w:color="auto"/>
        <w:left w:val="none" w:sz="0" w:space="0" w:color="auto"/>
        <w:bottom w:val="none" w:sz="0" w:space="0" w:color="auto"/>
        <w:right w:val="none" w:sz="0" w:space="0" w:color="auto"/>
      </w:divBdr>
    </w:div>
    <w:div w:id="1586186040">
      <w:bodyDiv w:val="1"/>
      <w:marLeft w:val="0"/>
      <w:marRight w:val="0"/>
      <w:marTop w:val="0"/>
      <w:marBottom w:val="0"/>
      <w:divBdr>
        <w:top w:val="none" w:sz="0" w:space="0" w:color="auto"/>
        <w:left w:val="none" w:sz="0" w:space="0" w:color="auto"/>
        <w:bottom w:val="none" w:sz="0" w:space="0" w:color="auto"/>
        <w:right w:val="none" w:sz="0" w:space="0" w:color="auto"/>
      </w:divBdr>
    </w:div>
    <w:div w:id="1618871878">
      <w:bodyDiv w:val="1"/>
      <w:marLeft w:val="0"/>
      <w:marRight w:val="0"/>
      <w:marTop w:val="0"/>
      <w:marBottom w:val="0"/>
      <w:divBdr>
        <w:top w:val="none" w:sz="0" w:space="0" w:color="auto"/>
        <w:left w:val="none" w:sz="0" w:space="0" w:color="auto"/>
        <w:bottom w:val="none" w:sz="0" w:space="0" w:color="auto"/>
        <w:right w:val="none" w:sz="0" w:space="0" w:color="auto"/>
      </w:divBdr>
    </w:div>
    <w:div w:id="1640959135">
      <w:bodyDiv w:val="1"/>
      <w:marLeft w:val="0"/>
      <w:marRight w:val="0"/>
      <w:marTop w:val="0"/>
      <w:marBottom w:val="0"/>
      <w:divBdr>
        <w:top w:val="none" w:sz="0" w:space="0" w:color="auto"/>
        <w:left w:val="none" w:sz="0" w:space="0" w:color="auto"/>
        <w:bottom w:val="none" w:sz="0" w:space="0" w:color="auto"/>
        <w:right w:val="none" w:sz="0" w:space="0" w:color="auto"/>
      </w:divBdr>
    </w:div>
    <w:div w:id="1646280891">
      <w:bodyDiv w:val="1"/>
      <w:marLeft w:val="0"/>
      <w:marRight w:val="0"/>
      <w:marTop w:val="0"/>
      <w:marBottom w:val="0"/>
      <w:divBdr>
        <w:top w:val="none" w:sz="0" w:space="0" w:color="auto"/>
        <w:left w:val="none" w:sz="0" w:space="0" w:color="auto"/>
        <w:bottom w:val="none" w:sz="0" w:space="0" w:color="auto"/>
        <w:right w:val="none" w:sz="0" w:space="0" w:color="auto"/>
      </w:divBdr>
    </w:div>
    <w:div w:id="1646886294">
      <w:bodyDiv w:val="1"/>
      <w:marLeft w:val="0"/>
      <w:marRight w:val="0"/>
      <w:marTop w:val="0"/>
      <w:marBottom w:val="0"/>
      <w:divBdr>
        <w:top w:val="none" w:sz="0" w:space="0" w:color="auto"/>
        <w:left w:val="none" w:sz="0" w:space="0" w:color="auto"/>
        <w:bottom w:val="none" w:sz="0" w:space="0" w:color="auto"/>
        <w:right w:val="none" w:sz="0" w:space="0" w:color="auto"/>
      </w:divBdr>
    </w:div>
    <w:div w:id="1652637909">
      <w:bodyDiv w:val="1"/>
      <w:marLeft w:val="0"/>
      <w:marRight w:val="0"/>
      <w:marTop w:val="0"/>
      <w:marBottom w:val="0"/>
      <w:divBdr>
        <w:top w:val="none" w:sz="0" w:space="0" w:color="auto"/>
        <w:left w:val="none" w:sz="0" w:space="0" w:color="auto"/>
        <w:bottom w:val="none" w:sz="0" w:space="0" w:color="auto"/>
        <w:right w:val="none" w:sz="0" w:space="0" w:color="auto"/>
      </w:divBdr>
    </w:div>
    <w:div w:id="1670981497">
      <w:bodyDiv w:val="1"/>
      <w:marLeft w:val="0"/>
      <w:marRight w:val="0"/>
      <w:marTop w:val="0"/>
      <w:marBottom w:val="0"/>
      <w:divBdr>
        <w:top w:val="none" w:sz="0" w:space="0" w:color="auto"/>
        <w:left w:val="none" w:sz="0" w:space="0" w:color="auto"/>
        <w:bottom w:val="none" w:sz="0" w:space="0" w:color="auto"/>
        <w:right w:val="none" w:sz="0" w:space="0" w:color="auto"/>
      </w:divBdr>
    </w:div>
    <w:div w:id="1686243872">
      <w:bodyDiv w:val="1"/>
      <w:marLeft w:val="0"/>
      <w:marRight w:val="0"/>
      <w:marTop w:val="0"/>
      <w:marBottom w:val="0"/>
      <w:divBdr>
        <w:top w:val="none" w:sz="0" w:space="0" w:color="auto"/>
        <w:left w:val="none" w:sz="0" w:space="0" w:color="auto"/>
        <w:bottom w:val="none" w:sz="0" w:space="0" w:color="auto"/>
        <w:right w:val="none" w:sz="0" w:space="0" w:color="auto"/>
      </w:divBdr>
    </w:div>
    <w:div w:id="1698844299">
      <w:bodyDiv w:val="1"/>
      <w:marLeft w:val="0"/>
      <w:marRight w:val="0"/>
      <w:marTop w:val="0"/>
      <w:marBottom w:val="0"/>
      <w:divBdr>
        <w:top w:val="none" w:sz="0" w:space="0" w:color="auto"/>
        <w:left w:val="none" w:sz="0" w:space="0" w:color="auto"/>
        <w:bottom w:val="none" w:sz="0" w:space="0" w:color="auto"/>
        <w:right w:val="none" w:sz="0" w:space="0" w:color="auto"/>
      </w:divBdr>
    </w:div>
    <w:div w:id="1705520359">
      <w:bodyDiv w:val="1"/>
      <w:marLeft w:val="0"/>
      <w:marRight w:val="0"/>
      <w:marTop w:val="0"/>
      <w:marBottom w:val="0"/>
      <w:divBdr>
        <w:top w:val="none" w:sz="0" w:space="0" w:color="auto"/>
        <w:left w:val="none" w:sz="0" w:space="0" w:color="auto"/>
        <w:bottom w:val="none" w:sz="0" w:space="0" w:color="auto"/>
        <w:right w:val="none" w:sz="0" w:space="0" w:color="auto"/>
      </w:divBdr>
    </w:div>
    <w:div w:id="1741707066">
      <w:bodyDiv w:val="1"/>
      <w:marLeft w:val="0"/>
      <w:marRight w:val="0"/>
      <w:marTop w:val="0"/>
      <w:marBottom w:val="0"/>
      <w:divBdr>
        <w:top w:val="none" w:sz="0" w:space="0" w:color="auto"/>
        <w:left w:val="none" w:sz="0" w:space="0" w:color="auto"/>
        <w:bottom w:val="none" w:sz="0" w:space="0" w:color="auto"/>
        <w:right w:val="none" w:sz="0" w:space="0" w:color="auto"/>
      </w:divBdr>
    </w:div>
    <w:div w:id="1750538767">
      <w:bodyDiv w:val="1"/>
      <w:marLeft w:val="0"/>
      <w:marRight w:val="0"/>
      <w:marTop w:val="0"/>
      <w:marBottom w:val="0"/>
      <w:divBdr>
        <w:top w:val="none" w:sz="0" w:space="0" w:color="auto"/>
        <w:left w:val="none" w:sz="0" w:space="0" w:color="auto"/>
        <w:bottom w:val="none" w:sz="0" w:space="0" w:color="auto"/>
        <w:right w:val="none" w:sz="0" w:space="0" w:color="auto"/>
      </w:divBdr>
    </w:div>
    <w:div w:id="1772698493">
      <w:bodyDiv w:val="1"/>
      <w:marLeft w:val="0"/>
      <w:marRight w:val="0"/>
      <w:marTop w:val="0"/>
      <w:marBottom w:val="0"/>
      <w:divBdr>
        <w:top w:val="none" w:sz="0" w:space="0" w:color="auto"/>
        <w:left w:val="none" w:sz="0" w:space="0" w:color="auto"/>
        <w:bottom w:val="none" w:sz="0" w:space="0" w:color="auto"/>
        <w:right w:val="none" w:sz="0" w:space="0" w:color="auto"/>
      </w:divBdr>
    </w:div>
    <w:div w:id="1779327932">
      <w:bodyDiv w:val="1"/>
      <w:marLeft w:val="0"/>
      <w:marRight w:val="0"/>
      <w:marTop w:val="0"/>
      <w:marBottom w:val="0"/>
      <w:divBdr>
        <w:top w:val="none" w:sz="0" w:space="0" w:color="auto"/>
        <w:left w:val="none" w:sz="0" w:space="0" w:color="auto"/>
        <w:bottom w:val="none" w:sz="0" w:space="0" w:color="auto"/>
        <w:right w:val="none" w:sz="0" w:space="0" w:color="auto"/>
      </w:divBdr>
    </w:div>
    <w:div w:id="1785612215">
      <w:bodyDiv w:val="1"/>
      <w:marLeft w:val="0"/>
      <w:marRight w:val="0"/>
      <w:marTop w:val="0"/>
      <w:marBottom w:val="0"/>
      <w:divBdr>
        <w:top w:val="none" w:sz="0" w:space="0" w:color="auto"/>
        <w:left w:val="none" w:sz="0" w:space="0" w:color="auto"/>
        <w:bottom w:val="none" w:sz="0" w:space="0" w:color="auto"/>
        <w:right w:val="none" w:sz="0" w:space="0" w:color="auto"/>
      </w:divBdr>
    </w:div>
    <w:div w:id="1791246362">
      <w:bodyDiv w:val="1"/>
      <w:marLeft w:val="0"/>
      <w:marRight w:val="0"/>
      <w:marTop w:val="0"/>
      <w:marBottom w:val="0"/>
      <w:divBdr>
        <w:top w:val="none" w:sz="0" w:space="0" w:color="auto"/>
        <w:left w:val="none" w:sz="0" w:space="0" w:color="auto"/>
        <w:bottom w:val="none" w:sz="0" w:space="0" w:color="auto"/>
        <w:right w:val="none" w:sz="0" w:space="0" w:color="auto"/>
      </w:divBdr>
    </w:div>
    <w:div w:id="1793859946">
      <w:bodyDiv w:val="1"/>
      <w:marLeft w:val="0"/>
      <w:marRight w:val="0"/>
      <w:marTop w:val="0"/>
      <w:marBottom w:val="0"/>
      <w:divBdr>
        <w:top w:val="none" w:sz="0" w:space="0" w:color="auto"/>
        <w:left w:val="none" w:sz="0" w:space="0" w:color="auto"/>
        <w:bottom w:val="none" w:sz="0" w:space="0" w:color="auto"/>
        <w:right w:val="none" w:sz="0" w:space="0" w:color="auto"/>
      </w:divBdr>
    </w:div>
    <w:div w:id="1807044740">
      <w:bodyDiv w:val="1"/>
      <w:marLeft w:val="0"/>
      <w:marRight w:val="0"/>
      <w:marTop w:val="0"/>
      <w:marBottom w:val="0"/>
      <w:divBdr>
        <w:top w:val="none" w:sz="0" w:space="0" w:color="auto"/>
        <w:left w:val="none" w:sz="0" w:space="0" w:color="auto"/>
        <w:bottom w:val="none" w:sz="0" w:space="0" w:color="auto"/>
        <w:right w:val="none" w:sz="0" w:space="0" w:color="auto"/>
      </w:divBdr>
    </w:div>
    <w:div w:id="1811247581">
      <w:bodyDiv w:val="1"/>
      <w:marLeft w:val="0"/>
      <w:marRight w:val="0"/>
      <w:marTop w:val="0"/>
      <w:marBottom w:val="0"/>
      <w:divBdr>
        <w:top w:val="none" w:sz="0" w:space="0" w:color="auto"/>
        <w:left w:val="none" w:sz="0" w:space="0" w:color="auto"/>
        <w:bottom w:val="none" w:sz="0" w:space="0" w:color="auto"/>
        <w:right w:val="none" w:sz="0" w:space="0" w:color="auto"/>
      </w:divBdr>
    </w:div>
    <w:div w:id="1816793827">
      <w:bodyDiv w:val="1"/>
      <w:marLeft w:val="0"/>
      <w:marRight w:val="0"/>
      <w:marTop w:val="0"/>
      <w:marBottom w:val="0"/>
      <w:divBdr>
        <w:top w:val="none" w:sz="0" w:space="0" w:color="auto"/>
        <w:left w:val="none" w:sz="0" w:space="0" w:color="auto"/>
        <w:bottom w:val="none" w:sz="0" w:space="0" w:color="auto"/>
        <w:right w:val="none" w:sz="0" w:space="0" w:color="auto"/>
      </w:divBdr>
    </w:div>
    <w:div w:id="1819346721">
      <w:bodyDiv w:val="1"/>
      <w:marLeft w:val="0"/>
      <w:marRight w:val="0"/>
      <w:marTop w:val="0"/>
      <w:marBottom w:val="0"/>
      <w:divBdr>
        <w:top w:val="none" w:sz="0" w:space="0" w:color="auto"/>
        <w:left w:val="none" w:sz="0" w:space="0" w:color="auto"/>
        <w:bottom w:val="none" w:sz="0" w:space="0" w:color="auto"/>
        <w:right w:val="none" w:sz="0" w:space="0" w:color="auto"/>
      </w:divBdr>
    </w:div>
    <w:div w:id="1824349752">
      <w:bodyDiv w:val="1"/>
      <w:marLeft w:val="0"/>
      <w:marRight w:val="0"/>
      <w:marTop w:val="0"/>
      <w:marBottom w:val="0"/>
      <w:divBdr>
        <w:top w:val="none" w:sz="0" w:space="0" w:color="auto"/>
        <w:left w:val="none" w:sz="0" w:space="0" w:color="auto"/>
        <w:bottom w:val="none" w:sz="0" w:space="0" w:color="auto"/>
        <w:right w:val="none" w:sz="0" w:space="0" w:color="auto"/>
      </w:divBdr>
    </w:div>
    <w:div w:id="1852134855">
      <w:bodyDiv w:val="1"/>
      <w:marLeft w:val="0"/>
      <w:marRight w:val="0"/>
      <w:marTop w:val="0"/>
      <w:marBottom w:val="0"/>
      <w:divBdr>
        <w:top w:val="none" w:sz="0" w:space="0" w:color="auto"/>
        <w:left w:val="none" w:sz="0" w:space="0" w:color="auto"/>
        <w:bottom w:val="none" w:sz="0" w:space="0" w:color="auto"/>
        <w:right w:val="none" w:sz="0" w:space="0" w:color="auto"/>
      </w:divBdr>
    </w:div>
    <w:div w:id="1857572876">
      <w:bodyDiv w:val="1"/>
      <w:marLeft w:val="0"/>
      <w:marRight w:val="0"/>
      <w:marTop w:val="0"/>
      <w:marBottom w:val="0"/>
      <w:divBdr>
        <w:top w:val="none" w:sz="0" w:space="0" w:color="auto"/>
        <w:left w:val="none" w:sz="0" w:space="0" w:color="auto"/>
        <w:bottom w:val="none" w:sz="0" w:space="0" w:color="auto"/>
        <w:right w:val="none" w:sz="0" w:space="0" w:color="auto"/>
      </w:divBdr>
    </w:div>
    <w:div w:id="1866366376">
      <w:bodyDiv w:val="1"/>
      <w:marLeft w:val="0"/>
      <w:marRight w:val="0"/>
      <w:marTop w:val="0"/>
      <w:marBottom w:val="0"/>
      <w:divBdr>
        <w:top w:val="none" w:sz="0" w:space="0" w:color="auto"/>
        <w:left w:val="none" w:sz="0" w:space="0" w:color="auto"/>
        <w:bottom w:val="none" w:sz="0" w:space="0" w:color="auto"/>
        <w:right w:val="none" w:sz="0" w:space="0" w:color="auto"/>
      </w:divBdr>
    </w:div>
    <w:div w:id="1870683079">
      <w:bodyDiv w:val="1"/>
      <w:marLeft w:val="0"/>
      <w:marRight w:val="0"/>
      <w:marTop w:val="0"/>
      <w:marBottom w:val="0"/>
      <w:divBdr>
        <w:top w:val="none" w:sz="0" w:space="0" w:color="auto"/>
        <w:left w:val="none" w:sz="0" w:space="0" w:color="auto"/>
        <w:bottom w:val="none" w:sz="0" w:space="0" w:color="auto"/>
        <w:right w:val="none" w:sz="0" w:space="0" w:color="auto"/>
      </w:divBdr>
    </w:div>
    <w:div w:id="1872840459">
      <w:bodyDiv w:val="1"/>
      <w:marLeft w:val="0"/>
      <w:marRight w:val="0"/>
      <w:marTop w:val="0"/>
      <w:marBottom w:val="0"/>
      <w:divBdr>
        <w:top w:val="none" w:sz="0" w:space="0" w:color="auto"/>
        <w:left w:val="none" w:sz="0" w:space="0" w:color="auto"/>
        <w:bottom w:val="none" w:sz="0" w:space="0" w:color="auto"/>
        <w:right w:val="none" w:sz="0" w:space="0" w:color="auto"/>
      </w:divBdr>
    </w:div>
    <w:div w:id="1882939010">
      <w:bodyDiv w:val="1"/>
      <w:marLeft w:val="0"/>
      <w:marRight w:val="0"/>
      <w:marTop w:val="0"/>
      <w:marBottom w:val="0"/>
      <w:divBdr>
        <w:top w:val="none" w:sz="0" w:space="0" w:color="auto"/>
        <w:left w:val="none" w:sz="0" w:space="0" w:color="auto"/>
        <w:bottom w:val="none" w:sz="0" w:space="0" w:color="auto"/>
        <w:right w:val="none" w:sz="0" w:space="0" w:color="auto"/>
      </w:divBdr>
    </w:div>
    <w:div w:id="1886940647">
      <w:bodyDiv w:val="1"/>
      <w:marLeft w:val="0"/>
      <w:marRight w:val="0"/>
      <w:marTop w:val="0"/>
      <w:marBottom w:val="0"/>
      <w:divBdr>
        <w:top w:val="none" w:sz="0" w:space="0" w:color="auto"/>
        <w:left w:val="none" w:sz="0" w:space="0" w:color="auto"/>
        <w:bottom w:val="none" w:sz="0" w:space="0" w:color="auto"/>
        <w:right w:val="none" w:sz="0" w:space="0" w:color="auto"/>
      </w:divBdr>
      <w:divsChild>
        <w:div w:id="579872770">
          <w:marLeft w:val="1483"/>
          <w:marRight w:val="0"/>
          <w:marTop w:val="0"/>
          <w:marBottom w:val="0"/>
          <w:divBdr>
            <w:top w:val="none" w:sz="0" w:space="0" w:color="auto"/>
            <w:left w:val="none" w:sz="0" w:space="0" w:color="auto"/>
            <w:bottom w:val="none" w:sz="0" w:space="0" w:color="auto"/>
            <w:right w:val="none" w:sz="0" w:space="0" w:color="auto"/>
          </w:divBdr>
        </w:div>
      </w:divsChild>
    </w:div>
    <w:div w:id="1895040497">
      <w:bodyDiv w:val="1"/>
      <w:marLeft w:val="0"/>
      <w:marRight w:val="0"/>
      <w:marTop w:val="0"/>
      <w:marBottom w:val="0"/>
      <w:divBdr>
        <w:top w:val="none" w:sz="0" w:space="0" w:color="auto"/>
        <w:left w:val="none" w:sz="0" w:space="0" w:color="auto"/>
        <w:bottom w:val="none" w:sz="0" w:space="0" w:color="auto"/>
        <w:right w:val="none" w:sz="0" w:space="0" w:color="auto"/>
      </w:divBdr>
    </w:div>
    <w:div w:id="1902399216">
      <w:bodyDiv w:val="1"/>
      <w:marLeft w:val="0"/>
      <w:marRight w:val="0"/>
      <w:marTop w:val="0"/>
      <w:marBottom w:val="0"/>
      <w:divBdr>
        <w:top w:val="none" w:sz="0" w:space="0" w:color="auto"/>
        <w:left w:val="none" w:sz="0" w:space="0" w:color="auto"/>
        <w:bottom w:val="none" w:sz="0" w:space="0" w:color="auto"/>
        <w:right w:val="none" w:sz="0" w:space="0" w:color="auto"/>
      </w:divBdr>
    </w:div>
    <w:div w:id="1907379603">
      <w:bodyDiv w:val="1"/>
      <w:marLeft w:val="0"/>
      <w:marRight w:val="0"/>
      <w:marTop w:val="0"/>
      <w:marBottom w:val="0"/>
      <w:divBdr>
        <w:top w:val="none" w:sz="0" w:space="0" w:color="auto"/>
        <w:left w:val="none" w:sz="0" w:space="0" w:color="auto"/>
        <w:bottom w:val="none" w:sz="0" w:space="0" w:color="auto"/>
        <w:right w:val="none" w:sz="0" w:space="0" w:color="auto"/>
      </w:divBdr>
    </w:div>
    <w:div w:id="1907453458">
      <w:bodyDiv w:val="1"/>
      <w:marLeft w:val="0"/>
      <w:marRight w:val="0"/>
      <w:marTop w:val="0"/>
      <w:marBottom w:val="0"/>
      <w:divBdr>
        <w:top w:val="none" w:sz="0" w:space="0" w:color="auto"/>
        <w:left w:val="none" w:sz="0" w:space="0" w:color="auto"/>
        <w:bottom w:val="none" w:sz="0" w:space="0" w:color="auto"/>
        <w:right w:val="none" w:sz="0" w:space="0" w:color="auto"/>
      </w:divBdr>
    </w:div>
    <w:div w:id="1911427665">
      <w:bodyDiv w:val="1"/>
      <w:marLeft w:val="0"/>
      <w:marRight w:val="0"/>
      <w:marTop w:val="0"/>
      <w:marBottom w:val="0"/>
      <w:divBdr>
        <w:top w:val="none" w:sz="0" w:space="0" w:color="auto"/>
        <w:left w:val="none" w:sz="0" w:space="0" w:color="auto"/>
        <w:bottom w:val="none" w:sz="0" w:space="0" w:color="auto"/>
        <w:right w:val="none" w:sz="0" w:space="0" w:color="auto"/>
      </w:divBdr>
    </w:div>
    <w:div w:id="1912736997">
      <w:bodyDiv w:val="1"/>
      <w:marLeft w:val="0"/>
      <w:marRight w:val="0"/>
      <w:marTop w:val="0"/>
      <w:marBottom w:val="0"/>
      <w:divBdr>
        <w:top w:val="none" w:sz="0" w:space="0" w:color="auto"/>
        <w:left w:val="none" w:sz="0" w:space="0" w:color="auto"/>
        <w:bottom w:val="none" w:sz="0" w:space="0" w:color="auto"/>
        <w:right w:val="none" w:sz="0" w:space="0" w:color="auto"/>
      </w:divBdr>
    </w:div>
    <w:div w:id="1926843063">
      <w:bodyDiv w:val="1"/>
      <w:marLeft w:val="0"/>
      <w:marRight w:val="0"/>
      <w:marTop w:val="0"/>
      <w:marBottom w:val="0"/>
      <w:divBdr>
        <w:top w:val="none" w:sz="0" w:space="0" w:color="auto"/>
        <w:left w:val="none" w:sz="0" w:space="0" w:color="auto"/>
        <w:bottom w:val="none" w:sz="0" w:space="0" w:color="auto"/>
        <w:right w:val="none" w:sz="0" w:space="0" w:color="auto"/>
      </w:divBdr>
    </w:div>
    <w:div w:id="1946114910">
      <w:bodyDiv w:val="1"/>
      <w:marLeft w:val="0"/>
      <w:marRight w:val="0"/>
      <w:marTop w:val="0"/>
      <w:marBottom w:val="0"/>
      <w:divBdr>
        <w:top w:val="none" w:sz="0" w:space="0" w:color="auto"/>
        <w:left w:val="none" w:sz="0" w:space="0" w:color="auto"/>
        <w:bottom w:val="none" w:sz="0" w:space="0" w:color="auto"/>
        <w:right w:val="none" w:sz="0" w:space="0" w:color="auto"/>
      </w:divBdr>
    </w:div>
    <w:div w:id="1951694347">
      <w:bodyDiv w:val="1"/>
      <w:marLeft w:val="0"/>
      <w:marRight w:val="0"/>
      <w:marTop w:val="0"/>
      <w:marBottom w:val="0"/>
      <w:divBdr>
        <w:top w:val="none" w:sz="0" w:space="0" w:color="auto"/>
        <w:left w:val="none" w:sz="0" w:space="0" w:color="auto"/>
        <w:bottom w:val="none" w:sz="0" w:space="0" w:color="auto"/>
        <w:right w:val="none" w:sz="0" w:space="0" w:color="auto"/>
      </w:divBdr>
    </w:div>
    <w:div w:id="1952784955">
      <w:bodyDiv w:val="1"/>
      <w:marLeft w:val="0"/>
      <w:marRight w:val="0"/>
      <w:marTop w:val="0"/>
      <w:marBottom w:val="0"/>
      <w:divBdr>
        <w:top w:val="none" w:sz="0" w:space="0" w:color="auto"/>
        <w:left w:val="none" w:sz="0" w:space="0" w:color="auto"/>
        <w:bottom w:val="none" w:sz="0" w:space="0" w:color="auto"/>
        <w:right w:val="none" w:sz="0" w:space="0" w:color="auto"/>
      </w:divBdr>
    </w:div>
    <w:div w:id="1965651101">
      <w:bodyDiv w:val="1"/>
      <w:marLeft w:val="0"/>
      <w:marRight w:val="0"/>
      <w:marTop w:val="0"/>
      <w:marBottom w:val="0"/>
      <w:divBdr>
        <w:top w:val="none" w:sz="0" w:space="0" w:color="auto"/>
        <w:left w:val="none" w:sz="0" w:space="0" w:color="auto"/>
        <w:bottom w:val="none" w:sz="0" w:space="0" w:color="auto"/>
        <w:right w:val="none" w:sz="0" w:space="0" w:color="auto"/>
      </w:divBdr>
    </w:div>
    <w:div w:id="1971670188">
      <w:bodyDiv w:val="1"/>
      <w:marLeft w:val="0"/>
      <w:marRight w:val="0"/>
      <w:marTop w:val="0"/>
      <w:marBottom w:val="0"/>
      <w:divBdr>
        <w:top w:val="none" w:sz="0" w:space="0" w:color="auto"/>
        <w:left w:val="none" w:sz="0" w:space="0" w:color="auto"/>
        <w:bottom w:val="none" w:sz="0" w:space="0" w:color="auto"/>
        <w:right w:val="none" w:sz="0" w:space="0" w:color="auto"/>
      </w:divBdr>
    </w:div>
    <w:div w:id="2000109241">
      <w:bodyDiv w:val="1"/>
      <w:marLeft w:val="0"/>
      <w:marRight w:val="0"/>
      <w:marTop w:val="0"/>
      <w:marBottom w:val="0"/>
      <w:divBdr>
        <w:top w:val="none" w:sz="0" w:space="0" w:color="auto"/>
        <w:left w:val="none" w:sz="0" w:space="0" w:color="auto"/>
        <w:bottom w:val="none" w:sz="0" w:space="0" w:color="auto"/>
        <w:right w:val="none" w:sz="0" w:space="0" w:color="auto"/>
      </w:divBdr>
    </w:div>
    <w:div w:id="2002156225">
      <w:bodyDiv w:val="1"/>
      <w:marLeft w:val="0"/>
      <w:marRight w:val="0"/>
      <w:marTop w:val="0"/>
      <w:marBottom w:val="0"/>
      <w:divBdr>
        <w:top w:val="none" w:sz="0" w:space="0" w:color="auto"/>
        <w:left w:val="none" w:sz="0" w:space="0" w:color="auto"/>
        <w:bottom w:val="none" w:sz="0" w:space="0" w:color="auto"/>
        <w:right w:val="none" w:sz="0" w:space="0" w:color="auto"/>
      </w:divBdr>
    </w:div>
    <w:div w:id="2026975871">
      <w:bodyDiv w:val="1"/>
      <w:marLeft w:val="0"/>
      <w:marRight w:val="0"/>
      <w:marTop w:val="0"/>
      <w:marBottom w:val="0"/>
      <w:divBdr>
        <w:top w:val="none" w:sz="0" w:space="0" w:color="auto"/>
        <w:left w:val="none" w:sz="0" w:space="0" w:color="auto"/>
        <w:bottom w:val="none" w:sz="0" w:space="0" w:color="auto"/>
        <w:right w:val="none" w:sz="0" w:space="0" w:color="auto"/>
      </w:divBdr>
    </w:div>
    <w:div w:id="2027055756">
      <w:bodyDiv w:val="1"/>
      <w:marLeft w:val="0"/>
      <w:marRight w:val="0"/>
      <w:marTop w:val="0"/>
      <w:marBottom w:val="0"/>
      <w:divBdr>
        <w:top w:val="none" w:sz="0" w:space="0" w:color="auto"/>
        <w:left w:val="none" w:sz="0" w:space="0" w:color="auto"/>
        <w:bottom w:val="none" w:sz="0" w:space="0" w:color="auto"/>
        <w:right w:val="none" w:sz="0" w:space="0" w:color="auto"/>
      </w:divBdr>
    </w:div>
    <w:div w:id="2063751599">
      <w:bodyDiv w:val="1"/>
      <w:marLeft w:val="0"/>
      <w:marRight w:val="0"/>
      <w:marTop w:val="0"/>
      <w:marBottom w:val="0"/>
      <w:divBdr>
        <w:top w:val="none" w:sz="0" w:space="0" w:color="auto"/>
        <w:left w:val="none" w:sz="0" w:space="0" w:color="auto"/>
        <w:bottom w:val="none" w:sz="0" w:space="0" w:color="auto"/>
        <w:right w:val="none" w:sz="0" w:space="0" w:color="auto"/>
      </w:divBdr>
    </w:div>
    <w:div w:id="2080666799">
      <w:bodyDiv w:val="1"/>
      <w:marLeft w:val="0"/>
      <w:marRight w:val="0"/>
      <w:marTop w:val="0"/>
      <w:marBottom w:val="0"/>
      <w:divBdr>
        <w:top w:val="none" w:sz="0" w:space="0" w:color="auto"/>
        <w:left w:val="none" w:sz="0" w:space="0" w:color="auto"/>
        <w:bottom w:val="none" w:sz="0" w:space="0" w:color="auto"/>
        <w:right w:val="none" w:sz="0" w:space="0" w:color="auto"/>
      </w:divBdr>
    </w:div>
    <w:div w:id="2080786309">
      <w:bodyDiv w:val="1"/>
      <w:marLeft w:val="0"/>
      <w:marRight w:val="0"/>
      <w:marTop w:val="0"/>
      <w:marBottom w:val="0"/>
      <w:divBdr>
        <w:top w:val="none" w:sz="0" w:space="0" w:color="auto"/>
        <w:left w:val="none" w:sz="0" w:space="0" w:color="auto"/>
        <w:bottom w:val="none" w:sz="0" w:space="0" w:color="auto"/>
        <w:right w:val="none" w:sz="0" w:space="0" w:color="auto"/>
      </w:divBdr>
    </w:div>
    <w:div w:id="2084062551">
      <w:bodyDiv w:val="1"/>
      <w:marLeft w:val="0"/>
      <w:marRight w:val="0"/>
      <w:marTop w:val="0"/>
      <w:marBottom w:val="0"/>
      <w:divBdr>
        <w:top w:val="none" w:sz="0" w:space="0" w:color="auto"/>
        <w:left w:val="none" w:sz="0" w:space="0" w:color="auto"/>
        <w:bottom w:val="none" w:sz="0" w:space="0" w:color="auto"/>
        <w:right w:val="none" w:sz="0" w:space="0" w:color="auto"/>
      </w:divBdr>
    </w:div>
    <w:div w:id="2089111079">
      <w:bodyDiv w:val="1"/>
      <w:marLeft w:val="0"/>
      <w:marRight w:val="0"/>
      <w:marTop w:val="0"/>
      <w:marBottom w:val="0"/>
      <w:divBdr>
        <w:top w:val="none" w:sz="0" w:space="0" w:color="auto"/>
        <w:left w:val="none" w:sz="0" w:space="0" w:color="auto"/>
        <w:bottom w:val="none" w:sz="0" w:space="0" w:color="auto"/>
        <w:right w:val="none" w:sz="0" w:space="0" w:color="auto"/>
      </w:divBdr>
    </w:div>
    <w:div w:id="2094622058">
      <w:bodyDiv w:val="1"/>
      <w:marLeft w:val="0"/>
      <w:marRight w:val="0"/>
      <w:marTop w:val="0"/>
      <w:marBottom w:val="0"/>
      <w:divBdr>
        <w:top w:val="none" w:sz="0" w:space="0" w:color="auto"/>
        <w:left w:val="none" w:sz="0" w:space="0" w:color="auto"/>
        <w:bottom w:val="none" w:sz="0" w:space="0" w:color="auto"/>
        <w:right w:val="none" w:sz="0" w:space="0" w:color="auto"/>
      </w:divBdr>
    </w:div>
    <w:div w:id="21396457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9.xml"/><Relationship Id="rId21" Type="http://schemas.openxmlformats.org/officeDocument/2006/relationships/chart" Target="charts/chart5.xml"/><Relationship Id="rId42" Type="http://schemas.openxmlformats.org/officeDocument/2006/relationships/chart" Target="charts/chart23.xml"/><Relationship Id="rId47" Type="http://schemas.openxmlformats.org/officeDocument/2006/relationships/image" Target="media/image7.png"/><Relationship Id="rId63" Type="http://schemas.openxmlformats.org/officeDocument/2006/relationships/hyperlink" Target="https://www.paho.org/es/documentos/nota-informativa-incremento-casos-sindrome-guillain-barre-peru" TargetMode="External"/><Relationship Id="rId68"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emf"/><Relationship Id="rId29" Type="http://schemas.openxmlformats.org/officeDocument/2006/relationships/chart" Target="charts/chart12.xml"/><Relationship Id="rId11" Type="http://schemas.openxmlformats.org/officeDocument/2006/relationships/image" Target="media/image4.png"/><Relationship Id="rId24" Type="http://schemas.openxmlformats.org/officeDocument/2006/relationships/hyperlink" Target="https://dgvs.mspbs.gov.py/reporte-covid-19/" TargetMode="External"/><Relationship Id="rId32" Type="http://schemas.openxmlformats.org/officeDocument/2006/relationships/chart" Target="charts/chart14.xml"/><Relationship Id="rId37" Type="http://schemas.openxmlformats.org/officeDocument/2006/relationships/chart" Target="charts/chart18.xml"/><Relationship Id="rId40" Type="http://schemas.openxmlformats.org/officeDocument/2006/relationships/chart" Target="charts/chart21.xml"/><Relationship Id="rId45" Type="http://schemas.openxmlformats.org/officeDocument/2006/relationships/chart" Target="charts/chart25.xml"/><Relationship Id="rId53" Type="http://schemas.openxmlformats.org/officeDocument/2006/relationships/chart" Target="charts/chart31.xml"/><Relationship Id="rId58" Type="http://schemas.openxmlformats.org/officeDocument/2006/relationships/chart" Target="charts/chart34.xml"/><Relationship Id="rId66" Type="http://schemas.openxmlformats.org/officeDocument/2006/relationships/image" Target="media/image11.png"/><Relationship Id="rId5" Type="http://schemas.openxmlformats.org/officeDocument/2006/relationships/webSettings" Target="webSettings.xml"/><Relationship Id="rId61" Type="http://schemas.openxmlformats.org/officeDocument/2006/relationships/chart" Target="charts/chart36.xml"/><Relationship Id="rId19" Type="http://schemas.openxmlformats.org/officeDocument/2006/relationships/chart" Target="charts/chart3.xml"/><Relationship Id="rId14" Type="http://schemas.openxmlformats.org/officeDocument/2006/relationships/hyperlink" Target="https://www.senacsa.gov.py/index.php/Temas/influenza-aviar" TargetMode="External"/><Relationship Id="rId22" Type="http://schemas.openxmlformats.org/officeDocument/2006/relationships/chart" Target="charts/chart6.xml"/><Relationship Id="rId27" Type="http://schemas.openxmlformats.org/officeDocument/2006/relationships/chart" Target="charts/chart10.xml"/><Relationship Id="rId30" Type="http://schemas.openxmlformats.org/officeDocument/2006/relationships/chart" Target="charts/chart13.xml"/><Relationship Id="rId35" Type="http://schemas.openxmlformats.org/officeDocument/2006/relationships/hyperlink" Target="https://sistemasdgvs.mspbs.gov.py/sistemas/irag/" TargetMode="External"/><Relationship Id="rId43" Type="http://schemas.openxmlformats.org/officeDocument/2006/relationships/hyperlink" Target="https://dgvs.mspbs.gov.py/sala_situaciones_arbovirosis_v2/" TargetMode="External"/><Relationship Id="rId48" Type="http://schemas.openxmlformats.org/officeDocument/2006/relationships/chart" Target="charts/chart27.xml"/><Relationship Id="rId56" Type="http://schemas.openxmlformats.org/officeDocument/2006/relationships/chart" Target="charts/chart33.xml"/><Relationship Id="rId64" Type="http://schemas.openxmlformats.org/officeDocument/2006/relationships/hyperlink" Target="https://worldhealthorganization.cmail19.com/t/d-e-vgold-jyyhchrm-z/" TargetMode="External"/><Relationship Id="rId69"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chart" Target="charts/chart29.xml"/><Relationship Id="rId3" Type="http://schemas.openxmlformats.org/officeDocument/2006/relationships/styles" Target="styles.xml"/><Relationship Id="rId12" Type="http://schemas.openxmlformats.org/officeDocument/2006/relationships/hyperlink" Target="https://drive.google.com/file/d/18kjzQzNIoFAc6_yZbuBDsstoite20T-y/view?pli=1" TargetMode="External"/><Relationship Id="rId17" Type="http://schemas.openxmlformats.org/officeDocument/2006/relationships/chart" Target="charts/chart1.xml"/><Relationship Id="rId25" Type="http://schemas.openxmlformats.org/officeDocument/2006/relationships/chart" Target="charts/chart8.xml"/><Relationship Id="rId33" Type="http://schemas.openxmlformats.org/officeDocument/2006/relationships/chart" Target="charts/chart15.xml"/><Relationship Id="rId38" Type="http://schemas.openxmlformats.org/officeDocument/2006/relationships/chart" Target="charts/chart19.xml"/><Relationship Id="rId46" Type="http://schemas.openxmlformats.org/officeDocument/2006/relationships/chart" Target="charts/chart26.xml"/><Relationship Id="rId59" Type="http://schemas.openxmlformats.org/officeDocument/2006/relationships/image" Target="media/image9.png"/><Relationship Id="rId67" Type="http://schemas.openxmlformats.org/officeDocument/2006/relationships/header" Target="header1.xml"/><Relationship Id="rId20" Type="http://schemas.openxmlformats.org/officeDocument/2006/relationships/chart" Target="charts/chart4.xml"/><Relationship Id="rId41" Type="http://schemas.openxmlformats.org/officeDocument/2006/relationships/chart" Target="charts/chart22.xml"/><Relationship Id="rId54" Type="http://schemas.openxmlformats.org/officeDocument/2006/relationships/chart" Target="charts/chart32.xml"/><Relationship Id="rId62" Type="http://schemas.openxmlformats.org/officeDocument/2006/relationships/hyperlink" Target="https://www.who.int/emergencies/disease-outbreak-news/item/2023-DON474" TargetMode="External"/><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dgvs.mspbs.gov.py/wp-content/uploads/2023/06/Resumen-diario-Influenza-aviar-N%C2%B0-8.pdf" TargetMode="External"/><Relationship Id="rId23" Type="http://schemas.openxmlformats.org/officeDocument/2006/relationships/chart" Target="charts/chart7.xml"/><Relationship Id="rId28" Type="http://schemas.openxmlformats.org/officeDocument/2006/relationships/chart" Target="charts/chart11.xml"/><Relationship Id="rId36" Type="http://schemas.openxmlformats.org/officeDocument/2006/relationships/chart" Target="charts/chart17.xml"/><Relationship Id="rId49" Type="http://schemas.openxmlformats.org/officeDocument/2006/relationships/image" Target="media/image8.emf"/><Relationship Id="rId57" Type="http://schemas.openxmlformats.org/officeDocument/2006/relationships/hyperlink" Target="https://dgvs.mspbs.gov.py/monkeypoxparaguay/" TargetMode="External"/><Relationship Id="rId10" Type="http://schemas.openxmlformats.org/officeDocument/2006/relationships/image" Target="media/image3.png"/><Relationship Id="rId31" Type="http://schemas.openxmlformats.org/officeDocument/2006/relationships/image" Target="media/image6.png"/><Relationship Id="rId44" Type="http://schemas.openxmlformats.org/officeDocument/2006/relationships/chart" Target="charts/chart24.xml"/><Relationship Id="rId52" Type="http://schemas.openxmlformats.org/officeDocument/2006/relationships/chart" Target="charts/chart30.xml"/><Relationship Id="rId60" Type="http://schemas.openxmlformats.org/officeDocument/2006/relationships/chart" Target="charts/chart35.xml"/><Relationship Id="rId65" Type="http://schemas.openxmlformats.org/officeDocument/2006/relationships/image" Target="media/image1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dgvs.mspbs.gov.py/files/documentos/Influenza_Aviar_Paraguay_15_03_2023.pdf" TargetMode="External"/><Relationship Id="rId18" Type="http://schemas.openxmlformats.org/officeDocument/2006/relationships/chart" Target="charts/chart2.xml"/><Relationship Id="rId39" Type="http://schemas.openxmlformats.org/officeDocument/2006/relationships/chart" Target="charts/chart20.xml"/><Relationship Id="rId34" Type="http://schemas.openxmlformats.org/officeDocument/2006/relationships/chart" Target="charts/chart16.xml"/><Relationship Id="rId50" Type="http://schemas.openxmlformats.org/officeDocument/2006/relationships/chart" Target="charts/chart28.xml"/><Relationship Id="rId55" Type="http://schemas.openxmlformats.org/officeDocument/2006/relationships/hyperlink" Target="https://pai.mspbs.gov.py/"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s://dgvs.mspbs.gov.py/files/documentos/Influenza_Aviar_Paraguay_15_03_2023.pdf" TargetMode="External"/><Relationship Id="rId1" Type="http://schemas.openxmlformats.org/officeDocument/2006/relationships/hyperlink" Target="https://drive.google.com/file/d/17cPJWovr5CvEtUiOj3mNQwqvD9XSUP11/view"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13.svg"/><Relationship Id="rId1" Type="http://schemas.openxmlformats.org/officeDocument/2006/relationships/image" Target="media/image12.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6.bin"/><Relationship Id="rId2" Type="http://schemas.microsoft.com/office/2011/relationships/chartColorStyle" Target="colors9.xml"/><Relationship Id="rId1" Type="http://schemas.microsoft.com/office/2011/relationships/chartStyle" Target="style9.xml"/></Relationships>
</file>

<file path=word/charts/_rels/chart11.xml.rels><?xml version="1.0" encoding="UTF-8" standalone="yes"?>
<Relationships xmlns="http://schemas.openxmlformats.org/package/2006/relationships"><Relationship Id="rId3" Type="http://schemas.openxmlformats.org/officeDocument/2006/relationships/oleObject" Target="../embeddings/oleObject7.bin"/><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chartUserShapes" Target="../drawings/drawing6.xml"/></Relationships>
</file>

<file path=word/charts/_rels/chart12.xml.rels><?xml version="1.0" encoding="UTF-8" standalone="yes"?>
<Relationships xmlns="http://schemas.openxmlformats.org/package/2006/relationships"><Relationship Id="rId1" Type="http://schemas.openxmlformats.org/officeDocument/2006/relationships/oleObject" Target="../embeddings/oleObject8.bin"/></Relationships>
</file>

<file path=word/charts/_rels/chart13.xml.rels><?xml version="1.0" encoding="UTF-8" standalone="yes"?>
<Relationships xmlns="http://schemas.openxmlformats.org/package/2006/relationships"><Relationship Id="rId1" Type="http://schemas.openxmlformats.org/officeDocument/2006/relationships/oleObject" Target="../embeddings/oleObject9.bin"/></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chartUserShapes" Target="../drawings/drawing7.xml"/></Relationships>
</file>

<file path=word/charts/_rels/chart15.xml.rels><?xml version="1.0" encoding="UTF-8" standalone="yes"?>
<Relationships xmlns="http://schemas.openxmlformats.org/package/2006/relationships"><Relationship Id="rId3" Type="http://schemas.openxmlformats.org/officeDocument/2006/relationships/oleObject" Target="../embeddings/oleObject10.bin"/><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chartUserShapes" Target="../drawings/drawing8.xml"/></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embeddings/oleObject11.bin"/></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3.xml"/><Relationship Id="rId1" Type="http://schemas.microsoft.com/office/2011/relationships/chartStyle" Target="style13.xml"/><Relationship Id="rId5" Type="http://schemas.openxmlformats.org/officeDocument/2006/relationships/chartUserShapes" Target="../drawings/drawing10.xml"/><Relationship Id="rId4" Type="http://schemas.openxmlformats.org/officeDocument/2006/relationships/package" Target="../embeddings/Microsoft_Excel_Worksheet5.xlsx"/></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14.xml"/><Relationship Id="rId1" Type="http://schemas.microsoft.com/office/2011/relationships/chartStyle" Target="style14.xml"/></Relationships>
</file>

<file path=word/charts/_rels/chart19.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5.xml"/><Relationship Id="rId1" Type="http://schemas.microsoft.com/office/2011/relationships/chartStyle" Target="style15.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1.xml"/></Relationships>
</file>

<file path=word/charts/_rels/chart20.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6.xml"/><Relationship Id="rId1" Type="http://schemas.microsoft.com/office/2011/relationships/chartStyle" Target="style16.xml"/></Relationships>
</file>

<file path=word/charts/_rels/chart21.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7.xml"/><Relationship Id="rId1" Type="http://schemas.microsoft.com/office/2011/relationships/chartStyle" Target="style17.xml"/></Relationships>
</file>

<file path=word/charts/_rels/chart22.xml.rels><?xml version="1.0" encoding="UTF-8" standalone="yes"?>
<Relationships xmlns="http://schemas.openxmlformats.org/package/2006/relationships"><Relationship Id="rId3" Type="http://schemas.openxmlformats.org/officeDocument/2006/relationships/package" Target="../embeddings/Microsoft_Excel_Worksheet10.xlsx"/><Relationship Id="rId2" Type="http://schemas.microsoft.com/office/2011/relationships/chartColorStyle" Target="colors18.xml"/><Relationship Id="rId1" Type="http://schemas.microsoft.com/office/2011/relationships/chartStyle" Target="style18.xml"/></Relationships>
</file>

<file path=word/charts/_rels/chart23.xml.rels><?xml version="1.0" encoding="UTF-8" standalone="yes"?>
<Relationships xmlns="http://schemas.openxmlformats.org/package/2006/relationships"><Relationship Id="rId3" Type="http://schemas.openxmlformats.org/officeDocument/2006/relationships/package" Target="../embeddings/Microsoft_Excel_Worksheet11.xlsx"/><Relationship Id="rId2" Type="http://schemas.microsoft.com/office/2011/relationships/chartColorStyle" Target="colors19.xml"/><Relationship Id="rId1" Type="http://schemas.microsoft.com/office/2011/relationships/chartStyle" Target="style19.xml"/></Relationships>
</file>

<file path=word/charts/_rels/chart24.xml.rels><?xml version="1.0" encoding="UTF-8" standalone="yes"?>
<Relationships xmlns="http://schemas.openxmlformats.org/package/2006/relationships"><Relationship Id="rId3" Type="http://schemas.openxmlformats.org/officeDocument/2006/relationships/package" Target="../embeddings/Microsoft_Excel_Worksheet12.xlsx"/><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chartUserShapes" Target="../drawings/drawing11.xml"/></Relationships>
</file>

<file path=word/charts/_rels/chart25.xml.rels><?xml version="1.0" encoding="UTF-8" standalone="yes"?>
<Relationships xmlns="http://schemas.openxmlformats.org/package/2006/relationships"><Relationship Id="rId3" Type="http://schemas.openxmlformats.org/officeDocument/2006/relationships/package" Target="../embeddings/Microsoft_Excel_Worksheet13.xlsx"/><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chartUserShapes" Target="../drawings/drawing12.xml"/></Relationships>
</file>

<file path=word/charts/_rels/chart26.xml.rels><?xml version="1.0" encoding="UTF-8" standalone="yes"?>
<Relationships xmlns="http://schemas.openxmlformats.org/package/2006/relationships"><Relationship Id="rId2" Type="http://schemas.openxmlformats.org/officeDocument/2006/relationships/chartUserShapes" Target="../drawings/drawing13.xml"/><Relationship Id="rId1" Type="http://schemas.openxmlformats.org/officeDocument/2006/relationships/package" Target="../embeddings/Microsoft_Excel_Worksheet14.xlsx"/></Relationships>
</file>

<file path=word/charts/_rels/chart27.xml.rels><?xml version="1.0" encoding="UTF-8" standalone="yes"?>
<Relationships xmlns="http://schemas.openxmlformats.org/package/2006/relationships"><Relationship Id="rId3" Type="http://schemas.openxmlformats.org/officeDocument/2006/relationships/oleObject" Target="../embeddings/oleObject12.bin"/><Relationship Id="rId2" Type="http://schemas.microsoft.com/office/2011/relationships/chartColorStyle" Target="colors22.xml"/><Relationship Id="rId1" Type="http://schemas.microsoft.com/office/2011/relationships/chartStyle" Target="style22.xml"/><Relationship Id="rId4" Type="http://schemas.openxmlformats.org/officeDocument/2006/relationships/chartUserShapes" Target="../drawings/drawing14.xml"/></Relationships>
</file>

<file path=word/charts/_rels/chart28.xml.rels><?xml version="1.0" encoding="UTF-8" standalone="yes"?>
<Relationships xmlns="http://schemas.openxmlformats.org/package/2006/relationships"><Relationship Id="rId3" Type="http://schemas.openxmlformats.org/officeDocument/2006/relationships/oleObject" Target="Gr&#225;fico%20en%20Microsoft%20Word" TargetMode="External"/><Relationship Id="rId2" Type="http://schemas.microsoft.com/office/2011/relationships/chartColorStyle" Target="colors23.xml"/><Relationship Id="rId1" Type="http://schemas.microsoft.com/office/2011/relationships/chartStyle" Target="style23.xml"/></Relationships>
</file>

<file path=word/charts/_rels/chart29.xml.rels><?xml version="1.0" encoding="UTF-8" standalone="yes"?>
<Relationships xmlns="http://schemas.openxmlformats.org/package/2006/relationships"><Relationship Id="rId3" Type="http://schemas.openxmlformats.org/officeDocument/2006/relationships/oleObject" Target="../embeddings/oleObject13.bin"/><Relationship Id="rId2" Type="http://schemas.microsoft.com/office/2011/relationships/chartColorStyle" Target="colors24.xml"/><Relationship Id="rId1" Type="http://schemas.microsoft.com/office/2011/relationships/chartStyle" Target="style24.xml"/><Relationship Id="rId4" Type="http://schemas.openxmlformats.org/officeDocument/2006/relationships/chartUserShapes" Target="../drawings/drawing15.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2.xlsx"/><Relationship Id="rId2" Type="http://schemas.microsoft.com/office/2011/relationships/chartColorStyle" Target="colors3.xml"/><Relationship Id="rId1" Type="http://schemas.microsoft.com/office/2011/relationships/chartStyle" Target="style3.xml"/></Relationships>
</file>

<file path=word/charts/_rels/chart30.xml.rels><?xml version="1.0" encoding="UTF-8" standalone="yes"?>
<Relationships xmlns="http://schemas.openxmlformats.org/package/2006/relationships"><Relationship Id="rId3" Type="http://schemas.openxmlformats.org/officeDocument/2006/relationships/oleObject" Target="../embeddings/oleObject14.bin"/><Relationship Id="rId2" Type="http://schemas.microsoft.com/office/2011/relationships/chartColorStyle" Target="colors25.xml"/><Relationship Id="rId1" Type="http://schemas.microsoft.com/office/2011/relationships/chartStyle" Target="style25.xml"/><Relationship Id="rId4" Type="http://schemas.openxmlformats.org/officeDocument/2006/relationships/chartUserShapes" Target="../drawings/drawing16.xml"/></Relationships>
</file>

<file path=word/charts/_rels/chart31.xml.rels><?xml version="1.0" encoding="UTF-8" standalone="yes"?>
<Relationships xmlns="http://schemas.openxmlformats.org/package/2006/relationships"><Relationship Id="rId3" Type="http://schemas.openxmlformats.org/officeDocument/2006/relationships/oleObject" Target="../embeddings/oleObject15.bin"/><Relationship Id="rId2" Type="http://schemas.microsoft.com/office/2011/relationships/chartColorStyle" Target="colors26.xml"/><Relationship Id="rId1" Type="http://schemas.microsoft.com/office/2011/relationships/chartStyle" Target="style26.xml"/><Relationship Id="rId4" Type="http://schemas.openxmlformats.org/officeDocument/2006/relationships/chartUserShapes" Target="../drawings/drawing17.xml"/></Relationships>
</file>

<file path=word/charts/_rels/chart32.xml.rels><?xml version="1.0" encoding="UTF-8" standalone="yes"?>
<Relationships xmlns="http://schemas.openxmlformats.org/package/2006/relationships"><Relationship Id="rId3" Type="http://schemas.openxmlformats.org/officeDocument/2006/relationships/oleObject" Target="../embeddings/oleObject16.bin"/><Relationship Id="rId2" Type="http://schemas.microsoft.com/office/2011/relationships/chartColorStyle" Target="colors27.xml"/><Relationship Id="rId1" Type="http://schemas.microsoft.com/office/2011/relationships/chartStyle" Target="style27.xml"/><Relationship Id="rId4" Type="http://schemas.openxmlformats.org/officeDocument/2006/relationships/chartUserShapes" Target="../drawings/drawing18.xml"/></Relationships>
</file>

<file path=word/charts/_rels/chart33.xml.rels><?xml version="1.0" encoding="UTF-8" standalone="yes"?>
<Relationships xmlns="http://schemas.openxmlformats.org/package/2006/relationships"><Relationship Id="rId3" Type="http://schemas.openxmlformats.org/officeDocument/2006/relationships/oleObject" Target="Gr&#225;fico%20en%20Microsoft%20Word" TargetMode="External"/><Relationship Id="rId2" Type="http://schemas.microsoft.com/office/2011/relationships/chartColorStyle" Target="colors28.xml"/><Relationship Id="rId1" Type="http://schemas.microsoft.com/office/2011/relationships/chartStyle" Target="style28.xml"/><Relationship Id="rId4" Type="http://schemas.openxmlformats.org/officeDocument/2006/relationships/chartUserShapes" Target="../drawings/drawing19.xml"/></Relationships>
</file>

<file path=word/charts/_rels/chart34.xml.rels><?xml version="1.0" encoding="UTF-8" standalone="yes"?>
<Relationships xmlns="http://schemas.openxmlformats.org/package/2006/relationships"><Relationship Id="rId3" Type="http://schemas.openxmlformats.org/officeDocument/2006/relationships/package" Target="../embeddings/Microsoft_Excel_Worksheet15.xlsx"/><Relationship Id="rId2" Type="http://schemas.microsoft.com/office/2011/relationships/chartColorStyle" Target="colors29.xml"/><Relationship Id="rId1" Type="http://schemas.microsoft.com/office/2011/relationships/chartStyle" Target="style29.xml"/></Relationships>
</file>

<file path=word/charts/_rels/chart35.xml.rels><?xml version="1.0" encoding="UTF-8" standalone="yes"?>
<Relationships xmlns="http://schemas.openxmlformats.org/package/2006/relationships"><Relationship Id="rId2" Type="http://schemas.openxmlformats.org/officeDocument/2006/relationships/chartUserShapes" Target="../drawings/drawing20.xml"/><Relationship Id="rId1" Type="http://schemas.openxmlformats.org/officeDocument/2006/relationships/package" Target="../embeddings/Microsoft_Excel_Worksheet16.xlsx"/></Relationships>
</file>

<file path=word/charts/_rels/chart36.xml.rels><?xml version="1.0" encoding="UTF-8" standalone="yes"?>
<Relationships xmlns="http://schemas.openxmlformats.org/package/2006/relationships"><Relationship Id="rId3" Type="http://schemas.openxmlformats.org/officeDocument/2006/relationships/package" Target="../embeddings/Microsoft_Excel_Worksheet17.xlsx"/><Relationship Id="rId2" Type="http://schemas.microsoft.com/office/2011/relationships/chartColorStyle" Target="colors30.xml"/><Relationship Id="rId1" Type="http://schemas.microsoft.com/office/2011/relationships/chartStyle" Target="style30.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2.xml"/></Relationships>
</file>

<file path=word/charts/_rels/chart6.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3.xml"/></Relationships>
</file>

<file path=word/charts/_rels/chart7.xml.rels><?xml version="1.0" encoding="UTF-8" standalone="yes"?>
<Relationships xmlns="http://schemas.openxmlformats.org/package/2006/relationships"><Relationship Id="rId3" Type="http://schemas.openxmlformats.org/officeDocument/2006/relationships/oleObject" Target="../embeddings/oleObject3.bin"/><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chartUserShapes" Target="../drawings/drawing4.xml"/></Relationships>
</file>

<file path=word/charts/_rels/chart8.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embeddings/oleObject4.bin"/></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5.bin"/><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r>
              <a:rPr lang="es-PY"/>
              <a:t>N= 812.667</a:t>
            </a:r>
          </a:p>
        </c:rich>
      </c:tx>
      <c:layout>
        <c:manualLayout>
          <c:xMode val="edge"/>
          <c:yMode val="edge"/>
          <c:x val="0.78421455938697338"/>
          <c:y val="2.3640661938534278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endParaRPr lang="es-PY"/>
        </a:p>
      </c:txPr>
    </c:title>
    <c:autoTitleDeleted val="0"/>
    <c:plotArea>
      <c:layout>
        <c:manualLayout>
          <c:layoutTarget val="inner"/>
          <c:xMode val="edge"/>
          <c:yMode val="edge"/>
          <c:x val="0.11673394273991614"/>
          <c:y val="0.16074281291934991"/>
          <c:w val="0.75040530202917077"/>
          <c:h val="0.51411997756367023"/>
        </c:manualLayout>
      </c:layout>
      <c:barChart>
        <c:barDir val="col"/>
        <c:grouping val="clustered"/>
        <c:varyColors val="0"/>
        <c:ser>
          <c:idx val="0"/>
          <c:order val="0"/>
          <c:tx>
            <c:strRef>
              <c:f>'grafico casos y TIA COVID SE27'!$D$1</c:f>
              <c:strCache>
                <c:ptCount val="1"/>
                <c:pt idx="0">
                  <c:v>casos </c:v>
                </c:pt>
              </c:strCache>
            </c:strRef>
          </c:tx>
          <c:spPr>
            <a:solidFill>
              <a:schemeClr val="accent1"/>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'grafico casos y TIA COVID SE27'!$C$2:$C$5</c:f>
              <c:numCache>
                <c:formatCode>General</c:formatCode>
                <c:ptCount val="4"/>
                <c:pt idx="0">
                  <c:v>2020</c:v>
                </c:pt>
                <c:pt idx="1">
                  <c:v>2021</c:v>
                </c:pt>
                <c:pt idx="2">
                  <c:v>2022</c:v>
                </c:pt>
                <c:pt idx="3">
                  <c:v>2023</c:v>
                </c:pt>
              </c:numCache>
            </c:numRef>
          </c:cat>
          <c:val>
            <c:numRef>
              <c:f>'grafico casos y TIA COVID SE27'!$D$2:$D$5</c:f>
              <c:numCache>
                <c:formatCode>#,##0</c:formatCode>
                <c:ptCount val="4"/>
                <c:pt idx="0">
                  <c:v>108030</c:v>
                </c:pt>
                <c:pt idx="1">
                  <c:v>364681</c:v>
                </c:pt>
                <c:pt idx="2">
                  <c:v>330453</c:v>
                </c:pt>
                <c:pt idx="3">
                  <c:v>9503</c:v>
                </c:pt>
              </c:numCache>
            </c:numRef>
          </c:val>
          <c:extLst>
            <c:ext xmlns:c16="http://schemas.microsoft.com/office/drawing/2014/chart" uri="{C3380CC4-5D6E-409C-BE32-E72D297353CC}">
              <c16:uniqueId val="{00000000-2E86-4128-AF4A-9FAAFB3113C5}"/>
            </c:ext>
          </c:extLst>
        </c:ser>
        <c:dLbls>
          <c:showLegendKey val="0"/>
          <c:showVal val="1"/>
          <c:showCatName val="0"/>
          <c:showSerName val="0"/>
          <c:showPercent val="0"/>
          <c:showBubbleSize val="0"/>
        </c:dLbls>
        <c:gapWidth val="150"/>
        <c:axId val="677662175"/>
        <c:axId val="677653023"/>
      </c:barChart>
      <c:lineChart>
        <c:grouping val="standard"/>
        <c:varyColors val="0"/>
        <c:ser>
          <c:idx val="1"/>
          <c:order val="1"/>
          <c:tx>
            <c:strRef>
              <c:f>'grafico casos y TIA COVID SE27'!$E$1</c:f>
              <c:strCache>
                <c:ptCount val="1"/>
                <c:pt idx="0">
                  <c:v>TIA</c:v>
                </c:pt>
              </c:strCache>
            </c:strRef>
          </c:tx>
          <c:spPr>
            <a:ln w="28575" cap="rnd">
              <a:solidFill>
                <a:schemeClr val="accent2"/>
              </a:solidFill>
              <a:round/>
            </a:ln>
            <a:effectLst/>
          </c:spPr>
          <c:marker>
            <c:symbol val="none"/>
          </c:marker>
          <c:dLbls>
            <c:delete val="1"/>
          </c:dLbls>
          <c:cat>
            <c:numRef>
              <c:f>'grafico casos y TIA COVID SE27'!$C$2:$C$5</c:f>
              <c:numCache>
                <c:formatCode>General</c:formatCode>
                <c:ptCount val="4"/>
                <c:pt idx="0">
                  <c:v>2020</c:v>
                </c:pt>
                <c:pt idx="1">
                  <c:v>2021</c:v>
                </c:pt>
                <c:pt idx="2">
                  <c:v>2022</c:v>
                </c:pt>
                <c:pt idx="3">
                  <c:v>2023</c:v>
                </c:pt>
              </c:numCache>
            </c:numRef>
          </c:cat>
          <c:val>
            <c:numRef>
              <c:f>'grafico casos y TIA COVID SE27'!$E$2:$E$5</c:f>
              <c:numCache>
                <c:formatCode>General</c:formatCode>
                <c:ptCount val="4"/>
                <c:pt idx="0" formatCode="#,##0">
                  <c:v>1490</c:v>
                </c:pt>
                <c:pt idx="1">
                  <c:v>4960</c:v>
                </c:pt>
                <c:pt idx="2">
                  <c:v>4433</c:v>
                </c:pt>
                <c:pt idx="3">
                  <c:v>109</c:v>
                </c:pt>
              </c:numCache>
            </c:numRef>
          </c:val>
          <c:smooth val="0"/>
          <c:extLst>
            <c:ext xmlns:c16="http://schemas.microsoft.com/office/drawing/2014/chart" uri="{C3380CC4-5D6E-409C-BE32-E72D297353CC}">
              <c16:uniqueId val="{00000001-2E86-4128-AF4A-9FAAFB3113C5}"/>
            </c:ext>
          </c:extLst>
        </c:ser>
        <c:dLbls>
          <c:showLegendKey val="0"/>
          <c:showVal val="1"/>
          <c:showCatName val="0"/>
          <c:showSerName val="0"/>
          <c:showPercent val="0"/>
          <c:showBubbleSize val="0"/>
        </c:dLbls>
        <c:marker val="1"/>
        <c:smooth val="0"/>
        <c:axId val="574314047"/>
        <c:axId val="574307391"/>
      </c:lineChart>
      <c:catAx>
        <c:axId val="574314047"/>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574307391"/>
        <c:crosses val="autoZero"/>
        <c:auto val="1"/>
        <c:lblAlgn val="ctr"/>
        <c:lblOffset val="100"/>
        <c:noMultiLvlLbl val="0"/>
      </c:catAx>
      <c:valAx>
        <c:axId val="574307391"/>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casos </a:t>
                </a:r>
              </a:p>
            </c:rich>
          </c:tx>
          <c:layout>
            <c:manualLayout>
              <c:xMode val="edge"/>
              <c:yMode val="edge"/>
              <c:x val="2.2600614604131614E-2"/>
              <c:y val="0.255458915246054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574314047"/>
        <c:crosses val="autoZero"/>
        <c:crossBetween val="between"/>
      </c:valAx>
      <c:valAx>
        <c:axId val="677653023"/>
        <c:scaling>
          <c:orientation val="minMax"/>
        </c:scaling>
        <c:delete val="0"/>
        <c:axPos val="r"/>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solidFill>
                      <a:schemeClr val="tx1"/>
                    </a:solidFill>
                  </a:rPr>
                  <a:t>Tasa de incidencia por 100 mil hab. </a:t>
                </a:r>
              </a:p>
            </c:rich>
          </c:tx>
          <c:layout>
            <c:manualLayout>
              <c:xMode val="edge"/>
              <c:yMode val="edge"/>
              <c:x val="0.96270994540438182"/>
              <c:y val="0.153818791136229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677662175"/>
        <c:crosses val="max"/>
        <c:crossBetween val="between"/>
      </c:valAx>
      <c:catAx>
        <c:axId val="677662175"/>
        <c:scaling>
          <c:orientation val="minMax"/>
        </c:scaling>
        <c:delete val="1"/>
        <c:axPos val="b"/>
        <c:numFmt formatCode="General" sourceLinked="1"/>
        <c:majorTickMark val="out"/>
        <c:minorTickMark val="none"/>
        <c:tickLblPos val="nextTo"/>
        <c:crossAx val="677653023"/>
        <c:crosses val="autoZero"/>
        <c:auto val="1"/>
        <c:lblAlgn val="ctr"/>
        <c:lblOffset val="100"/>
        <c:noMultiLvlLbl val="0"/>
      </c:cat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800" b="0" i="0" u="none" strike="noStrike" kern="1200" baseline="0">
                <a:solidFill>
                  <a:schemeClr val="tx1"/>
                </a:solidFill>
                <a:latin typeface="+mn-lt"/>
                <a:ea typeface="+mn-ea"/>
                <a:cs typeface="+mn-cs"/>
              </a:defRPr>
            </a:pPr>
            <a:endParaRPr lang="es-PY"/>
          </a:p>
        </c:txPr>
      </c:dTable>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234074678850587"/>
          <c:y val="8.5723735260071487E-2"/>
          <c:w val="0.81215688019057442"/>
          <c:h val="0.64966557694020088"/>
        </c:manualLayout>
      </c:layout>
      <c:barChart>
        <c:barDir val="col"/>
        <c:grouping val="clustered"/>
        <c:varyColors val="0"/>
        <c:ser>
          <c:idx val="0"/>
          <c:order val="0"/>
          <c:tx>
            <c:strRef>
              <c:f>'[5Tendencias SE 27.xlsx]TEND &gt;5 '!$D$2</c:f>
              <c:strCache>
                <c:ptCount val="1"/>
                <c:pt idx="0">
                  <c:v>IRANN</c:v>
                </c:pt>
              </c:strCache>
            </c:strRef>
          </c:tx>
          <c:spPr>
            <a:solidFill>
              <a:schemeClr val="accent1"/>
            </a:solidFill>
            <a:ln>
              <a:noFill/>
            </a:ln>
            <a:effectLst/>
          </c:spPr>
          <c:invertIfNegative val="0"/>
          <c:cat>
            <c:multiLvlStrRef>
              <c:f>'[5Tendencias SE 27.xlsx]TEND &gt;5 '!$A$55:$B$133</c:f>
              <c:multiLvlStrCache>
                <c:ptCount val="79"/>
                <c:lvl>
                  <c:pt idx="0">
                    <c:v>SE 01</c:v>
                  </c:pt>
                  <c:pt idx="1">
                    <c:v>SE 02</c:v>
                  </c:pt>
                  <c:pt idx="2">
                    <c:v>SE 03</c:v>
                  </c:pt>
                  <c:pt idx="3">
                    <c:v>SE 04</c:v>
                  </c:pt>
                  <c:pt idx="4">
                    <c:v>SE 05</c:v>
                  </c:pt>
                  <c:pt idx="5">
                    <c:v>SE 06</c:v>
                  </c:pt>
                  <c:pt idx="6">
                    <c:v>SE 07</c:v>
                  </c:pt>
                  <c:pt idx="7">
                    <c:v>SE 08</c:v>
                  </c:pt>
                  <c:pt idx="8">
                    <c:v>SE 09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01</c:v>
                  </c:pt>
                  <c:pt idx="53">
                    <c:v>SE 02</c:v>
                  </c:pt>
                  <c:pt idx="54">
                    <c:v>SE 03</c:v>
                  </c:pt>
                  <c:pt idx="55">
                    <c:v>SE 04</c:v>
                  </c:pt>
                  <c:pt idx="56">
                    <c:v>SE 05</c:v>
                  </c:pt>
                  <c:pt idx="57">
                    <c:v>SE 06</c:v>
                  </c:pt>
                  <c:pt idx="58">
                    <c:v>SE 07</c:v>
                  </c:pt>
                  <c:pt idx="59">
                    <c:v>SE 08</c:v>
                  </c:pt>
                  <c:pt idx="60">
                    <c:v>SE 09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AÑO 2022</c:v>
                  </c:pt>
                  <c:pt idx="52">
                    <c:v>AÑO 2023</c:v>
                  </c:pt>
                </c:lvl>
              </c:multiLvlStrCache>
            </c:multiLvlStrRef>
          </c:cat>
          <c:val>
            <c:numRef>
              <c:f>'[5Tendencias SE 27.xlsx]TEND &gt;5 '!$D$55:$D$133</c:f>
              <c:numCache>
                <c:formatCode>General</c:formatCode>
                <c:ptCount val="79"/>
                <c:pt idx="0">
                  <c:v>25670</c:v>
                </c:pt>
                <c:pt idx="1">
                  <c:v>26774</c:v>
                </c:pt>
                <c:pt idx="2">
                  <c:v>24004</c:v>
                </c:pt>
                <c:pt idx="3">
                  <c:v>18836</c:v>
                </c:pt>
                <c:pt idx="4">
                  <c:v>14868</c:v>
                </c:pt>
                <c:pt idx="5">
                  <c:v>12485</c:v>
                </c:pt>
                <c:pt idx="6">
                  <c:v>10608</c:v>
                </c:pt>
                <c:pt idx="7">
                  <c:v>9274</c:v>
                </c:pt>
                <c:pt idx="8">
                  <c:v>8147</c:v>
                </c:pt>
                <c:pt idx="9">
                  <c:v>9698</c:v>
                </c:pt>
                <c:pt idx="10">
                  <c:v>13402</c:v>
                </c:pt>
                <c:pt idx="11">
                  <c:v>14203</c:v>
                </c:pt>
                <c:pt idx="12">
                  <c:v>13179</c:v>
                </c:pt>
                <c:pt idx="13">
                  <c:v>13436</c:v>
                </c:pt>
                <c:pt idx="14">
                  <c:v>9172</c:v>
                </c:pt>
                <c:pt idx="15">
                  <c:v>14550</c:v>
                </c:pt>
                <c:pt idx="16">
                  <c:v>14753</c:v>
                </c:pt>
                <c:pt idx="17">
                  <c:v>15928</c:v>
                </c:pt>
                <c:pt idx="18">
                  <c:v>21285</c:v>
                </c:pt>
                <c:pt idx="19">
                  <c:v>28556</c:v>
                </c:pt>
                <c:pt idx="20">
                  <c:v>34502</c:v>
                </c:pt>
                <c:pt idx="21">
                  <c:v>28761</c:v>
                </c:pt>
                <c:pt idx="22">
                  <c:v>29571</c:v>
                </c:pt>
                <c:pt idx="23">
                  <c:v>31067</c:v>
                </c:pt>
                <c:pt idx="24">
                  <c:v>30558</c:v>
                </c:pt>
                <c:pt idx="25">
                  <c:v>31659</c:v>
                </c:pt>
                <c:pt idx="26">
                  <c:v>31261</c:v>
                </c:pt>
                <c:pt idx="27">
                  <c:v>26113</c:v>
                </c:pt>
                <c:pt idx="28">
                  <c:v>21108</c:v>
                </c:pt>
                <c:pt idx="29">
                  <c:v>21824</c:v>
                </c:pt>
                <c:pt idx="30">
                  <c:v>18659</c:v>
                </c:pt>
                <c:pt idx="31">
                  <c:v>18035</c:v>
                </c:pt>
                <c:pt idx="32">
                  <c:v>16920</c:v>
                </c:pt>
                <c:pt idx="33">
                  <c:v>19714</c:v>
                </c:pt>
                <c:pt idx="34">
                  <c:v>19744</c:v>
                </c:pt>
                <c:pt idx="35">
                  <c:v>20061</c:v>
                </c:pt>
                <c:pt idx="36">
                  <c:v>20407</c:v>
                </c:pt>
                <c:pt idx="37">
                  <c:v>18563</c:v>
                </c:pt>
                <c:pt idx="38">
                  <c:v>16756</c:v>
                </c:pt>
                <c:pt idx="39">
                  <c:v>15170</c:v>
                </c:pt>
                <c:pt idx="40">
                  <c:v>15420</c:v>
                </c:pt>
                <c:pt idx="41">
                  <c:v>15007</c:v>
                </c:pt>
                <c:pt idx="42">
                  <c:v>16008</c:v>
                </c:pt>
                <c:pt idx="43">
                  <c:v>15263</c:v>
                </c:pt>
                <c:pt idx="44">
                  <c:v>17009</c:v>
                </c:pt>
                <c:pt idx="45">
                  <c:v>19398</c:v>
                </c:pt>
                <c:pt idx="46">
                  <c:v>19574</c:v>
                </c:pt>
                <c:pt idx="47">
                  <c:v>17341</c:v>
                </c:pt>
                <c:pt idx="48">
                  <c:v>14669</c:v>
                </c:pt>
                <c:pt idx="49">
                  <c:v>16323</c:v>
                </c:pt>
                <c:pt idx="50">
                  <c:v>14902</c:v>
                </c:pt>
                <c:pt idx="51">
                  <c:v>14245</c:v>
                </c:pt>
                <c:pt idx="52">
                  <c:v>12328</c:v>
                </c:pt>
                <c:pt idx="53">
                  <c:v>12100</c:v>
                </c:pt>
                <c:pt idx="54">
                  <c:v>10684</c:v>
                </c:pt>
                <c:pt idx="55">
                  <c:v>9890</c:v>
                </c:pt>
                <c:pt idx="56">
                  <c:v>9112</c:v>
                </c:pt>
                <c:pt idx="57">
                  <c:v>9451</c:v>
                </c:pt>
                <c:pt idx="58">
                  <c:v>8946</c:v>
                </c:pt>
                <c:pt idx="59">
                  <c:v>9877</c:v>
                </c:pt>
                <c:pt idx="60">
                  <c:v>11103</c:v>
                </c:pt>
                <c:pt idx="61">
                  <c:v>13587</c:v>
                </c:pt>
                <c:pt idx="62">
                  <c:v>14496</c:v>
                </c:pt>
                <c:pt idx="63">
                  <c:v>14999</c:v>
                </c:pt>
                <c:pt idx="64">
                  <c:v>14404</c:v>
                </c:pt>
                <c:pt idx="65">
                  <c:v>9214</c:v>
                </c:pt>
                <c:pt idx="66">
                  <c:v>14532</c:v>
                </c:pt>
                <c:pt idx="67">
                  <c:v>14886</c:v>
                </c:pt>
                <c:pt idx="68">
                  <c:v>16265</c:v>
                </c:pt>
                <c:pt idx="69">
                  <c:v>16025</c:v>
                </c:pt>
                <c:pt idx="70">
                  <c:v>18376</c:v>
                </c:pt>
                <c:pt idx="71">
                  <c:v>24061</c:v>
                </c:pt>
                <c:pt idx="72">
                  <c:v>26741</c:v>
                </c:pt>
                <c:pt idx="73">
                  <c:v>25203</c:v>
                </c:pt>
                <c:pt idx="74">
                  <c:v>26636</c:v>
                </c:pt>
                <c:pt idx="75">
                  <c:v>22599</c:v>
                </c:pt>
                <c:pt idx="76">
                  <c:v>26610</c:v>
                </c:pt>
                <c:pt idx="77">
                  <c:v>26862</c:v>
                </c:pt>
                <c:pt idx="78">
                  <c:v>25276</c:v>
                </c:pt>
              </c:numCache>
            </c:numRef>
          </c:val>
          <c:extLst>
            <c:ext xmlns:c16="http://schemas.microsoft.com/office/drawing/2014/chart" uri="{C3380CC4-5D6E-409C-BE32-E72D297353CC}">
              <c16:uniqueId val="{00000000-3BF1-418E-8A64-E39B5EC6A330}"/>
            </c:ext>
          </c:extLst>
        </c:ser>
        <c:ser>
          <c:idx val="2"/>
          <c:order val="1"/>
          <c:tx>
            <c:strRef>
              <c:f>'[5Tendencias SE 27.xlsx]TEND TD LAS EDADES'!$D$3</c:f>
              <c:strCache>
                <c:ptCount val="1"/>
                <c:pt idx="0">
                  <c:v>ETI</c:v>
                </c:pt>
              </c:strCache>
            </c:strRef>
          </c:tx>
          <c:spPr>
            <a:solidFill>
              <a:schemeClr val="accent5">
                <a:lumMod val="60000"/>
                <a:lumOff val="40000"/>
              </a:schemeClr>
            </a:solidFill>
            <a:ln>
              <a:noFill/>
            </a:ln>
            <a:effectLst/>
          </c:spPr>
          <c:invertIfNegative val="0"/>
          <c:cat>
            <c:multiLvlStrRef>
              <c:f>'[5Tendencias SE 27.xlsx]TEND &gt;5 '!$A$55:$B$133</c:f>
              <c:multiLvlStrCache>
                <c:ptCount val="79"/>
                <c:lvl>
                  <c:pt idx="0">
                    <c:v>SE 01</c:v>
                  </c:pt>
                  <c:pt idx="1">
                    <c:v>SE 02</c:v>
                  </c:pt>
                  <c:pt idx="2">
                    <c:v>SE 03</c:v>
                  </c:pt>
                  <c:pt idx="3">
                    <c:v>SE 04</c:v>
                  </c:pt>
                  <c:pt idx="4">
                    <c:v>SE 05</c:v>
                  </c:pt>
                  <c:pt idx="5">
                    <c:v>SE 06</c:v>
                  </c:pt>
                  <c:pt idx="6">
                    <c:v>SE 07</c:v>
                  </c:pt>
                  <c:pt idx="7">
                    <c:v>SE 08</c:v>
                  </c:pt>
                  <c:pt idx="8">
                    <c:v>SE 09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01</c:v>
                  </c:pt>
                  <c:pt idx="53">
                    <c:v>SE 02</c:v>
                  </c:pt>
                  <c:pt idx="54">
                    <c:v>SE 03</c:v>
                  </c:pt>
                  <c:pt idx="55">
                    <c:v>SE 04</c:v>
                  </c:pt>
                  <c:pt idx="56">
                    <c:v>SE 05</c:v>
                  </c:pt>
                  <c:pt idx="57">
                    <c:v>SE 06</c:v>
                  </c:pt>
                  <c:pt idx="58">
                    <c:v>SE 07</c:v>
                  </c:pt>
                  <c:pt idx="59">
                    <c:v>SE 08</c:v>
                  </c:pt>
                  <c:pt idx="60">
                    <c:v>SE 09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AÑO 2022</c:v>
                  </c:pt>
                  <c:pt idx="52">
                    <c:v>AÑO 2023</c:v>
                  </c:pt>
                </c:lvl>
              </c:multiLvlStrCache>
            </c:multiLvlStrRef>
          </c:cat>
          <c:val>
            <c:numRef>
              <c:f>'[5Tendencias SE 27.xlsx]TEND &gt;5 '!$E$55:$E$133</c:f>
              <c:numCache>
                <c:formatCode>General</c:formatCode>
                <c:ptCount val="79"/>
                <c:pt idx="0">
                  <c:v>19557</c:v>
                </c:pt>
                <c:pt idx="1">
                  <c:v>23670</c:v>
                </c:pt>
                <c:pt idx="2">
                  <c:v>20516</c:v>
                </c:pt>
                <c:pt idx="3">
                  <c:v>14386</c:v>
                </c:pt>
                <c:pt idx="4">
                  <c:v>11515</c:v>
                </c:pt>
                <c:pt idx="5">
                  <c:v>8620</c:v>
                </c:pt>
                <c:pt idx="6">
                  <c:v>7092</c:v>
                </c:pt>
                <c:pt idx="7">
                  <c:v>5786</c:v>
                </c:pt>
                <c:pt idx="8">
                  <c:v>5280</c:v>
                </c:pt>
                <c:pt idx="9">
                  <c:v>6531</c:v>
                </c:pt>
                <c:pt idx="10">
                  <c:v>10550</c:v>
                </c:pt>
                <c:pt idx="11">
                  <c:v>11176</c:v>
                </c:pt>
                <c:pt idx="12">
                  <c:v>10698</c:v>
                </c:pt>
                <c:pt idx="13">
                  <c:v>9846</c:v>
                </c:pt>
                <c:pt idx="14">
                  <c:v>6645</c:v>
                </c:pt>
                <c:pt idx="15">
                  <c:v>11186</c:v>
                </c:pt>
                <c:pt idx="16">
                  <c:v>10486</c:v>
                </c:pt>
                <c:pt idx="17">
                  <c:v>12373</c:v>
                </c:pt>
                <c:pt idx="18">
                  <c:v>16452</c:v>
                </c:pt>
                <c:pt idx="19">
                  <c:v>24742</c:v>
                </c:pt>
                <c:pt idx="20">
                  <c:v>27565</c:v>
                </c:pt>
                <c:pt idx="21">
                  <c:v>22565</c:v>
                </c:pt>
                <c:pt idx="22">
                  <c:v>23229</c:v>
                </c:pt>
                <c:pt idx="23">
                  <c:v>24818</c:v>
                </c:pt>
                <c:pt idx="24">
                  <c:v>25194</c:v>
                </c:pt>
                <c:pt idx="25">
                  <c:v>27329</c:v>
                </c:pt>
                <c:pt idx="26">
                  <c:v>25412</c:v>
                </c:pt>
                <c:pt idx="27">
                  <c:v>21622</c:v>
                </c:pt>
                <c:pt idx="28">
                  <c:v>15583</c:v>
                </c:pt>
                <c:pt idx="29">
                  <c:v>12444</c:v>
                </c:pt>
                <c:pt idx="30">
                  <c:v>14113</c:v>
                </c:pt>
                <c:pt idx="31">
                  <c:v>13879</c:v>
                </c:pt>
                <c:pt idx="32">
                  <c:v>12686</c:v>
                </c:pt>
                <c:pt idx="33">
                  <c:v>15209</c:v>
                </c:pt>
                <c:pt idx="34">
                  <c:v>14838</c:v>
                </c:pt>
                <c:pt idx="35">
                  <c:v>14803</c:v>
                </c:pt>
                <c:pt idx="36">
                  <c:v>15060</c:v>
                </c:pt>
                <c:pt idx="37">
                  <c:v>13923</c:v>
                </c:pt>
                <c:pt idx="38">
                  <c:v>12052</c:v>
                </c:pt>
                <c:pt idx="39">
                  <c:v>10596</c:v>
                </c:pt>
                <c:pt idx="40">
                  <c:v>11405</c:v>
                </c:pt>
                <c:pt idx="41">
                  <c:v>10305</c:v>
                </c:pt>
                <c:pt idx="42">
                  <c:v>11074</c:v>
                </c:pt>
                <c:pt idx="43">
                  <c:v>11448</c:v>
                </c:pt>
                <c:pt idx="44">
                  <c:v>12520</c:v>
                </c:pt>
                <c:pt idx="45">
                  <c:v>15233</c:v>
                </c:pt>
                <c:pt idx="46">
                  <c:v>16078</c:v>
                </c:pt>
                <c:pt idx="47">
                  <c:v>14424</c:v>
                </c:pt>
                <c:pt idx="48">
                  <c:v>11662</c:v>
                </c:pt>
                <c:pt idx="49">
                  <c:v>14143</c:v>
                </c:pt>
                <c:pt idx="50">
                  <c:v>13040</c:v>
                </c:pt>
                <c:pt idx="51">
                  <c:v>12447</c:v>
                </c:pt>
                <c:pt idx="52">
                  <c:v>9729</c:v>
                </c:pt>
                <c:pt idx="53">
                  <c:v>9485</c:v>
                </c:pt>
                <c:pt idx="54">
                  <c:v>7993</c:v>
                </c:pt>
                <c:pt idx="55">
                  <c:v>7133</c:v>
                </c:pt>
                <c:pt idx="56">
                  <c:v>6489</c:v>
                </c:pt>
                <c:pt idx="57">
                  <c:v>6732</c:v>
                </c:pt>
                <c:pt idx="58">
                  <c:v>6267</c:v>
                </c:pt>
                <c:pt idx="59">
                  <c:v>7425</c:v>
                </c:pt>
                <c:pt idx="60">
                  <c:v>8571</c:v>
                </c:pt>
                <c:pt idx="61">
                  <c:v>10647</c:v>
                </c:pt>
                <c:pt idx="62">
                  <c:v>11320</c:v>
                </c:pt>
                <c:pt idx="63">
                  <c:v>11262</c:v>
                </c:pt>
                <c:pt idx="64">
                  <c:v>11368</c:v>
                </c:pt>
                <c:pt idx="65">
                  <c:v>7473</c:v>
                </c:pt>
                <c:pt idx="66">
                  <c:v>11524</c:v>
                </c:pt>
                <c:pt idx="67">
                  <c:v>12978</c:v>
                </c:pt>
                <c:pt idx="68">
                  <c:v>12951</c:v>
                </c:pt>
                <c:pt idx="69">
                  <c:v>12937</c:v>
                </c:pt>
                <c:pt idx="70">
                  <c:v>15729</c:v>
                </c:pt>
                <c:pt idx="71">
                  <c:v>21002</c:v>
                </c:pt>
                <c:pt idx="72">
                  <c:v>22738</c:v>
                </c:pt>
                <c:pt idx="73">
                  <c:v>20722</c:v>
                </c:pt>
                <c:pt idx="74">
                  <c:v>22771</c:v>
                </c:pt>
                <c:pt idx="75">
                  <c:v>19486</c:v>
                </c:pt>
                <c:pt idx="76">
                  <c:v>21723</c:v>
                </c:pt>
                <c:pt idx="77">
                  <c:v>19887</c:v>
                </c:pt>
                <c:pt idx="78">
                  <c:v>20216</c:v>
                </c:pt>
              </c:numCache>
            </c:numRef>
          </c:val>
          <c:extLst>
            <c:ext xmlns:c16="http://schemas.microsoft.com/office/drawing/2014/chart" uri="{C3380CC4-5D6E-409C-BE32-E72D297353CC}">
              <c16:uniqueId val="{00000001-3BF1-418E-8A64-E39B5EC6A330}"/>
            </c:ext>
          </c:extLst>
        </c:ser>
        <c:dLbls>
          <c:showLegendKey val="0"/>
          <c:showVal val="0"/>
          <c:showCatName val="0"/>
          <c:showSerName val="0"/>
          <c:showPercent val="0"/>
          <c:showBubbleSize val="0"/>
        </c:dLbls>
        <c:gapWidth val="71"/>
        <c:axId val="179888896"/>
        <c:axId val="179890816"/>
      </c:barChart>
      <c:lineChart>
        <c:grouping val="standard"/>
        <c:varyColors val="0"/>
        <c:ser>
          <c:idx val="1"/>
          <c:order val="2"/>
          <c:tx>
            <c:strRef>
              <c:f>'[5Tendencias SE 27.xlsx]TEND &gt;5 '!$F$2</c:f>
              <c:strCache>
                <c:ptCount val="1"/>
                <c:pt idx="0">
                  <c:v>IRAG</c:v>
                </c:pt>
              </c:strCache>
            </c:strRef>
          </c:tx>
          <c:spPr>
            <a:ln w="38100" cap="rnd">
              <a:solidFill>
                <a:srgbClr val="C00000"/>
              </a:solidFill>
              <a:prstDash val="sysDot"/>
              <a:round/>
            </a:ln>
            <a:effectLst/>
          </c:spPr>
          <c:marker>
            <c:symbol val="none"/>
          </c:marker>
          <c:val>
            <c:numRef>
              <c:f>'[5Tendencias SE 27.xlsx]TEND &gt;5 '!$F$55:$F$133</c:f>
              <c:numCache>
                <c:formatCode>General</c:formatCode>
                <c:ptCount val="79"/>
                <c:pt idx="0">
                  <c:v>439</c:v>
                </c:pt>
                <c:pt idx="1">
                  <c:v>633</c:v>
                </c:pt>
                <c:pt idx="2">
                  <c:v>922</c:v>
                </c:pt>
                <c:pt idx="3">
                  <c:v>840</c:v>
                </c:pt>
                <c:pt idx="4">
                  <c:v>702</c:v>
                </c:pt>
                <c:pt idx="5">
                  <c:v>784</c:v>
                </c:pt>
                <c:pt idx="6">
                  <c:v>470</c:v>
                </c:pt>
                <c:pt idx="7">
                  <c:v>363</c:v>
                </c:pt>
                <c:pt idx="8">
                  <c:v>305</c:v>
                </c:pt>
                <c:pt idx="9">
                  <c:v>320</c:v>
                </c:pt>
                <c:pt idx="10">
                  <c:v>262</c:v>
                </c:pt>
                <c:pt idx="11">
                  <c:v>308</c:v>
                </c:pt>
                <c:pt idx="12">
                  <c:v>315</c:v>
                </c:pt>
                <c:pt idx="13">
                  <c:v>308</c:v>
                </c:pt>
                <c:pt idx="14">
                  <c:v>303</c:v>
                </c:pt>
                <c:pt idx="15">
                  <c:v>313</c:v>
                </c:pt>
                <c:pt idx="16">
                  <c:v>289</c:v>
                </c:pt>
                <c:pt idx="17">
                  <c:v>277</c:v>
                </c:pt>
                <c:pt idx="18">
                  <c:v>353</c:v>
                </c:pt>
                <c:pt idx="19">
                  <c:v>507</c:v>
                </c:pt>
                <c:pt idx="20">
                  <c:v>547</c:v>
                </c:pt>
                <c:pt idx="21">
                  <c:v>637</c:v>
                </c:pt>
                <c:pt idx="22">
                  <c:v>667</c:v>
                </c:pt>
                <c:pt idx="23">
                  <c:v>647</c:v>
                </c:pt>
                <c:pt idx="24">
                  <c:v>806</c:v>
                </c:pt>
                <c:pt idx="25">
                  <c:v>707</c:v>
                </c:pt>
                <c:pt idx="26">
                  <c:v>861</c:v>
                </c:pt>
                <c:pt idx="27">
                  <c:v>657</c:v>
                </c:pt>
                <c:pt idx="28">
                  <c:v>544</c:v>
                </c:pt>
                <c:pt idx="29">
                  <c:v>395</c:v>
                </c:pt>
                <c:pt idx="30">
                  <c:v>499</c:v>
                </c:pt>
                <c:pt idx="31">
                  <c:v>430</c:v>
                </c:pt>
                <c:pt idx="32">
                  <c:v>382</c:v>
                </c:pt>
                <c:pt idx="33">
                  <c:v>410</c:v>
                </c:pt>
                <c:pt idx="34">
                  <c:v>360</c:v>
                </c:pt>
                <c:pt idx="35">
                  <c:v>381</c:v>
                </c:pt>
                <c:pt idx="36">
                  <c:v>316</c:v>
                </c:pt>
                <c:pt idx="37">
                  <c:v>350</c:v>
                </c:pt>
                <c:pt idx="38">
                  <c:v>318</c:v>
                </c:pt>
                <c:pt idx="39">
                  <c:v>375</c:v>
                </c:pt>
                <c:pt idx="40">
                  <c:v>330</c:v>
                </c:pt>
                <c:pt idx="41">
                  <c:v>346</c:v>
                </c:pt>
                <c:pt idx="42">
                  <c:v>295</c:v>
                </c:pt>
                <c:pt idx="43">
                  <c:v>278</c:v>
                </c:pt>
                <c:pt idx="44">
                  <c:v>306</c:v>
                </c:pt>
                <c:pt idx="45">
                  <c:v>378</c:v>
                </c:pt>
                <c:pt idx="46">
                  <c:v>429</c:v>
                </c:pt>
                <c:pt idx="47">
                  <c:v>445</c:v>
                </c:pt>
                <c:pt idx="48">
                  <c:v>380</c:v>
                </c:pt>
                <c:pt idx="49">
                  <c:v>419</c:v>
                </c:pt>
                <c:pt idx="50">
                  <c:v>377</c:v>
                </c:pt>
                <c:pt idx="51">
                  <c:v>386</c:v>
                </c:pt>
                <c:pt idx="52">
                  <c:v>326</c:v>
                </c:pt>
                <c:pt idx="53">
                  <c:v>406</c:v>
                </c:pt>
                <c:pt idx="54">
                  <c:v>375</c:v>
                </c:pt>
                <c:pt idx="55">
                  <c:v>410</c:v>
                </c:pt>
                <c:pt idx="56">
                  <c:v>307</c:v>
                </c:pt>
                <c:pt idx="57">
                  <c:v>378</c:v>
                </c:pt>
                <c:pt idx="58">
                  <c:v>297</c:v>
                </c:pt>
                <c:pt idx="59">
                  <c:v>349</c:v>
                </c:pt>
                <c:pt idx="60">
                  <c:v>383</c:v>
                </c:pt>
                <c:pt idx="61">
                  <c:v>373</c:v>
                </c:pt>
                <c:pt idx="62">
                  <c:v>385</c:v>
                </c:pt>
                <c:pt idx="63">
                  <c:v>404</c:v>
                </c:pt>
                <c:pt idx="64">
                  <c:v>358</c:v>
                </c:pt>
                <c:pt idx="65">
                  <c:v>336</c:v>
                </c:pt>
                <c:pt idx="66">
                  <c:v>327</c:v>
                </c:pt>
                <c:pt idx="67">
                  <c:v>360</c:v>
                </c:pt>
                <c:pt idx="68">
                  <c:v>421</c:v>
                </c:pt>
                <c:pt idx="69">
                  <c:v>424</c:v>
                </c:pt>
                <c:pt idx="70">
                  <c:v>402</c:v>
                </c:pt>
                <c:pt idx="71">
                  <c:v>424</c:v>
                </c:pt>
                <c:pt idx="72">
                  <c:v>534</c:v>
                </c:pt>
                <c:pt idx="73">
                  <c:v>469</c:v>
                </c:pt>
                <c:pt idx="74">
                  <c:v>484</c:v>
                </c:pt>
                <c:pt idx="75">
                  <c:v>492</c:v>
                </c:pt>
                <c:pt idx="76">
                  <c:v>575</c:v>
                </c:pt>
                <c:pt idx="77">
                  <c:v>535</c:v>
                </c:pt>
                <c:pt idx="78">
                  <c:v>503</c:v>
                </c:pt>
              </c:numCache>
            </c:numRef>
          </c:val>
          <c:smooth val="0"/>
          <c:extLst>
            <c:ext xmlns:c16="http://schemas.microsoft.com/office/drawing/2014/chart" uri="{C3380CC4-5D6E-409C-BE32-E72D297353CC}">
              <c16:uniqueId val="{00000002-3BF1-418E-8A64-E39B5EC6A330}"/>
            </c:ext>
          </c:extLst>
        </c:ser>
        <c:dLbls>
          <c:showLegendKey val="0"/>
          <c:showVal val="0"/>
          <c:showCatName val="0"/>
          <c:showSerName val="0"/>
          <c:showPercent val="0"/>
          <c:showBubbleSize val="0"/>
        </c:dLbls>
        <c:marker val="1"/>
        <c:smooth val="0"/>
        <c:axId val="1564865423"/>
        <c:axId val="857902911"/>
      </c:lineChart>
      <c:catAx>
        <c:axId val="17988889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Semanas Epidemiológicas</a:t>
                </a:r>
              </a:p>
            </c:rich>
          </c:tx>
          <c:layout>
            <c:manualLayout>
              <c:xMode val="edge"/>
              <c:yMode val="edge"/>
              <c:x val="0.45753747863367605"/>
              <c:y val="0.91843815492836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79890816"/>
        <c:crosses val="autoZero"/>
        <c:auto val="1"/>
        <c:lblAlgn val="ctr"/>
        <c:lblOffset val="100"/>
        <c:noMultiLvlLbl val="0"/>
      </c:catAx>
      <c:valAx>
        <c:axId val="179890816"/>
        <c:scaling>
          <c:orientation val="minMax"/>
          <c:max val="35000"/>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casos ETI e IRASNN</a:t>
                </a:r>
              </a:p>
            </c:rich>
          </c:tx>
          <c:layout>
            <c:manualLayout>
              <c:xMode val="edge"/>
              <c:yMode val="edge"/>
              <c:x val="8.7373923723143773E-3"/>
              <c:y val="0.1379049266660730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79888896"/>
        <c:crosses val="autoZero"/>
        <c:crossBetween val="between"/>
      </c:valAx>
      <c:valAx>
        <c:axId val="857902911"/>
        <c:scaling>
          <c:orientation val="minMax"/>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Casos IRAG</a:t>
                </a:r>
              </a:p>
            </c:rich>
          </c:tx>
          <c:layout>
            <c:manualLayout>
              <c:xMode val="edge"/>
              <c:yMode val="edge"/>
              <c:x val="0.96429416911121391"/>
              <c:y val="0.2104186330505132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564865423"/>
        <c:crosses val="max"/>
        <c:crossBetween val="between"/>
      </c:valAx>
      <c:catAx>
        <c:axId val="1564865423"/>
        <c:scaling>
          <c:orientation val="minMax"/>
        </c:scaling>
        <c:delete val="1"/>
        <c:axPos val="b"/>
        <c:majorTickMark val="out"/>
        <c:minorTickMark val="none"/>
        <c:tickLblPos val="nextTo"/>
        <c:crossAx val="857902911"/>
        <c:crosses val="autoZero"/>
        <c:auto val="1"/>
        <c:lblAlgn val="ctr"/>
        <c:lblOffset val="100"/>
        <c:noMultiLvlLbl val="0"/>
      </c:catAx>
      <c:spPr>
        <a:noFill/>
        <a:ln>
          <a:noFill/>
        </a:ln>
        <a:effectLst/>
      </c:spPr>
    </c:plotArea>
    <c:legend>
      <c:legendPos val="b"/>
      <c:layout>
        <c:manualLayout>
          <c:xMode val="edge"/>
          <c:yMode val="edge"/>
          <c:x val="9.3912302058133126E-2"/>
          <c:y val="0.9039074803149606"/>
          <c:w val="0.24827240224257144"/>
          <c:h val="6.4992494412139445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b="0">
          <a:solidFill>
            <a:sysClr val="windowText" lastClr="000000"/>
          </a:solidFill>
          <a:latin typeface="+mn-lt"/>
        </a:defRPr>
      </a:pPr>
      <a:endParaRPr lang="es-PY"/>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784286685001888E-2"/>
          <c:y val="0.11847119409475015"/>
          <c:w val="0.84291639517144101"/>
          <c:h val="0.5809069524992011"/>
        </c:manualLayout>
      </c:layout>
      <c:barChart>
        <c:barDir val="col"/>
        <c:grouping val="stacked"/>
        <c:varyColors val="0"/>
        <c:ser>
          <c:idx val="1"/>
          <c:order val="0"/>
          <c:tx>
            <c:strRef>
              <c:f>'[1DISTRIBUCION DE HOSPITALIZADOS IRAG 2022 A SE-27-2023.xlsx]hospis'!$A$3</c:f>
              <c:strCache>
                <c:ptCount val="1"/>
                <c:pt idx="0">
                  <c:v>HOSPITALIZADOS IRAG</c:v>
                </c:pt>
              </c:strCache>
            </c:strRef>
          </c:tx>
          <c:spPr>
            <a:solidFill>
              <a:srgbClr val="00B0F0"/>
            </a:solidFill>
            <a:ln>
              <a:solidFill>
                <a:srgbClr val="0070C0"/>
              </a:solidFill>
            </a:ln>
            <a:effectLst/>
          </c:spPr>
          <c:invertIfNegative val="0"/>
          <c:dLbls>
            <c:dLbl>
              <c:idx val="25"/>
              <c:layout>
                <c:manualLayout>
                  <c:x val="5.8496426730307765E-3"/>
                  <c:y val="-0.3249506236870091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B5E-4E1B-93AF-5523A322DEA3}"/>
                </c:ext>
              </c:extLst>
            </c:dLbl>
            <c:dLbl>
              <c:idx val="26"/>
              <c:layout>
                <c:manualLayout>
                  <c:x val="2.0760814668854249E-2"/>
                  <c:y val="-0.2855003902955244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B5E-4E1B-93AF-5523A322DEA3}"/>
                </c:ext>
              </c:extLst>
            </c:dLbl>
            <c:dLbl>
              <c:idx val="77"/>
              <c:layout>
                <c:manualLayout>
                  <c:x val="5.0406959349421675E-3"/>
                  <c:y val="-0.34033979285523441"/>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B5E-4E1B-93AF-5523A322DEA3}"/>
                </c:ext>
              </c:extLst>
            </c:dLbl>
            <c:dLbl>
              <c:idx val="78"/>
              <c:layout>
                <c:manualLayout>
                  <c:x val="1.9143095647440881E-2"/>
                  <c:y val="-0.2465195593065837"/>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8B5E-4E1B-93AF-5523A322DEA3}"/>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'[1DISTRIBUCION DE HOSPITALIZADOS IRAG 2022 A SE-27-2023.xlsx]hospis'!$B$1:$CB$2</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AÑO 2022</c:v>
                  </c:pt>
                  <c:pt idx="52">
                    <c:v>AÑO 2023</c:v>
                  </c:pt>
                </c:lvl>
              </c:multiLvlStrCache>
            </c:multiLvlStrRef>
          </c:cat>
          <c:val>
            <c:numRef>
              <c:f>'[1DISTRIBUCION DE HOSPITALIZADOS IRAG 2022 A SE-27-2023.xlsx]hospis'!$B$3:$CB$3</c:f>
              <c:numCache>
                <c:formatCode>General</c:formatCode>
                <c:ptCount val="79"/>
                <c:pt idx="0">
                  <c:v>480</c:v>
                </c:pt>
                <c:pt idx="1">
                  <c:v>616</c:v>
                </c:pt>
                <c:pt idx="2">
                  <c:v>700</c:v>
                </c:pt>
                <c:pt idx="3">
                  <c:v>655</c:v>
                </c:pt>
                <c:pt idx="4">
                  <c:v>560</c:v>
                </c:pt>
                <c:pt idx="5">
                  <c:v>358</c:v>
                </c:pt>
                <c:pt idx="6">
                  <c:v>272</c:v>
                </c:pt>
                <c:pt idx="7">
                  <c:v>278</c:v>
                </c:pt>
                <c:pt idx="8">
                  <c:v>204</c:v>
                </c:pt>
                <c:pt idx="9">
                  <c:v>197</c:v>
                </c:pt>
                <c:pt idx="10">
                  <c:v>220</c:v>
                </c:pt>
                <c:pt idx="11">
                  <c:v>239</c:v>
                </c:pt>
                <c:pt idx="12">
                  <c:v>227</c:v>
                </c:pt>
                <c:pt idx="13">
                  <c:v>257</c:v>
                </c:pt>
                <c:pt idx="14">
                  <c:v>203</c:v>
                </c:pt>
                <c:pt idx="15">
                  <c:v>293</c:v>
                </c:pt>
                <c:pt idx="16">
                  <c:v>305</c:v>
                </c:pt>
                <c:pt idx="17">
                  <c:v>318</c:v>
                </c:pt>
                <c:pt idx="18">
                  <c:v>396</c:v>
                </c:pt>
                <c:pt idx="19">
                  <c:v>469</c:v>
                </c:pt>
                <c:pt idx="20">
                  <c:v>655</c:v>
                </c:pt>
                <c:pt idx="21">
                  <c:v>556</c:v>
                </c:pt>
                <c:pt idx="22">
                  <c:v>625</c:v>
                </c:pt>
                <c:pt idx="23">
                  <c:v>572</c:v>
                </c:pt>
                <c:pt idx="24">
                  <c:v>575</c:v>
                </c:pt>
                <c:pt idx="25">
                  <c:v>614</c:v>
                </c:pt>
                <c:pt idx="26">
                  <c:v>550</c:v>
                </c:pt>
                <c:pt idx="27">
                  <c:v>459</c:v>
                </c:pt>
                <c:pt idx="28">
                  <c:v>438</c:v>
                </c:pt>
                <c:pt idx="29">
                  <c:v>357</c:v>
                </c:pt>
                <c:pt idx="30">
                  <c:v>347</c:v>
                </c:pt>
                <c:pt idx="31">
                  <c:v>325</c:v>
                </c:pt>
                <c:pt idx="32">
                  <c:v>324</c:v>
                </c:pt>
                <c:pt idx="33">
                  <c:v>315</c:v>
                </c:pt>
                <c:pt idx="34">
                  <c:v>315</c:v>
                </c:pt>
                <c:pt idx="35">
                  <c:v>306</c:v>
                </c:pt>
                <c:pt idx="36">
                  <c:v>270</c:v>
                </c:pt>
                <c:pt idx="37">
                  <c:v>274</c:v>
                </c:pt>
                <c:pt idx="38">
                  <c:v>249</c:v>
                </c:pt>
                <c:pt idx="39">
                  <c:v>270</c:v>
                </c:pt>
                <c:pt idx="40">
                  <c:v>233</c:v>
                </c:pt>
                <c:pt idx="41">
                  <c:v>259</c:v>
                </c:pt>
                <c:pt idx="42">
                  <c:v>228</c:v>
                </c:pt>
                <c:pt idx="43">
                  <c:v>212</c:v>
                </c:pt>
                <c:pt idx="44">
                  <c:v>249</c:v>
                </c:pt>
                <c:pt idx="45">
                  <c:v>302</c:v>
                </c:pt>
                <c:pt idx="46">
                  <c:v>291</c:v>
                </c:pt>
                <c:pt idx="47">
                  <c:v>305</c:v>
                </c:pt>
                <c:pt idx="48">
                  <c:v>264</c:v>
                </c:pt>
                <c:pt idx="49">
                  <c:v>248</c:v>
                </c:pt>
                <c:pt idx="50">
                  <c:v>233</c:v>
                </c:pt>
                <c:pt idx="51">
                  <c:v>225</c:v>
                </c:pt>
                <c:pt idx="52">
                  <c:v>200</c:v>
                </c:pt>
                <c:pt idx="53">
                  <c:v>227</c:v>
                </c:pt>
                <c:pt idx="54">
                  <c:v>177</c:v>
                </c:pt>
                <c:pt idx="55">
                  <c:v>149</c:v>
                </c:pt>
                <c:pt idx="56">
                  <c:v>129</c:v>
                </c:pt>
                <c:pt idx="57">
                  <c:v>151</c:v>
                </c:pt>
                <c:pt idx="58">
                  <c:v>130</c:v>
                </c:pt>
                <c:pt idx="59">
                  <c:v>158</c:v>
                </c:pt>
                <c:pt idx="60">
                  <c:v>173</c:v>
                </c:pt>
                <c:pt idx="61">
                  <c:v>230</c:v>
                </c:pt>
                <c:pt idx="62">
                  <c:v>251</c:v>
                </c:pt>
                <c:pt idx="63">
                  <c:v>238</c:v>
                </c:pt>
                <c:pt idx="64">
                  <c:v>247</c:v>
                </c:pt>
                <c:pt idx="65">
                  <c:v>175</c:v>
                </c:pt>
                <c:pt idx="66">
                  <c:v>294</c:v>
                </c:pt>
                <c:pt idx="67">
                  <c:v>262</c:v>
                </c:pt>
                <c:pt idx="68">
                  <c:v>322</c:v>
                </c:pt>
                <c:pt idx="69">
                  <c:v>327</c:v>
                </c:pt>
                <c:pt idx="70">
                  <c:v>339</c:v>
                </c:pt>
                <c:pt idx="71">
                  <c:v>376</c:v>
                </c:pt>
                <c:pt idx="72">
                  <c:v>476</c:v>
                </c:pt>
                <c:pt idx="73">
                  <c:v>452</c:v>
                </c:pt>
                <c:pt idx="74">
                  <c:v>517</c:v>
                </c:pt>
                <c:pt idx="75">
                  <c:v>414</c:v>
                </c:pt>
                <c:pt idx="76">
                  <c:v>437</c:v>
                </c:pt>
                <c:pt idx="77">
                  <c:v>517</c:v>
                </c:pt>
                <c:pt idx="78">
                  <c:v>442</c:v>
                </c:pt>
              </c:numCache>
            </c:numRef>
          </c:val>
          <c:extLst>
            <c:ext xmlns:c16="http://schemas.microsoft.com/office/drawing/2014/chart" uri="{C3380CC4-5D6E-409C-BE32-E72D297353CC}">
              <c16:uniqueId val="{00000004-8B5E-4E1B-93AF-5523A322DEA3}"/>
            </c:ext>
          </c:extLst>
        </c:ser>
        <c:dLbls>
          <c:showLegendKey val="0"/>
          <c:showVal val="1"/>
          <c:showCatName val="0"/>
          <c:showSerName val="0"/>
          <c:showPercent val="0"/>
          <c:showBubbleSize val="0"/>
        </c:dLbls>
        <c:gapWidth val="17"/>
        <c:overlap val="100"/>
        <c:axId val="201680768"/>
        <c:axId val="201695232"/>
      </c:barChart>
      <c:catAx>
        <c:axId val="201680768"/>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solidFill>
                      <a:schemeClr val="tx1"/>
                    </a:solidFill>
                  </a:rPr>
                  <a:t>Semanas Epidemiológicas</a:t>
                </a:r>
              </a:p>
            </c:rich>
          </c:tx>
          <c:layout>
            <c:manualLayout>
              <c:xMode val="edge"/>
              <c:yMode val="edge"/>
              <c:x val="0.49910914675047474"/>
              <c:y val="0.841352465672329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201695232"/>
        <c:crosses val="autoZero"/>
        <c:auto val="1"/>
        <c:lblAlgn val="ctr"/>
        <c:lblOffset val="100"/>
        <c:noMultiLvlLbl val="0"/>
      </c:catAx>
      <c:valAx>
        <c:axId val="201695232"/>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solidFill>
                      <a:schemeClr val="tx1"/>
                    </a:solidFill>
                  </a:rPr>
                  <a:t>Nro de Hospitalizados IRAG</a:t>
                </a:r>
              </a:p>
            </c:rich>
          </c:tx>
          <c:layout>
            <c:manualLayout>
              <c:xMode val="edge"/>
              <c:yMode val="edge"/>
              <c:x val="1.5884978485366297E-2"/>
              <c:y val="0.10734541415855951"/>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201680768"/>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pPr>
      <a:endParaRPr lang="es-PY"/>
    </a:p>
  </c:txPr>
  <c:externalData r:id="rId3">
    <c:autoUpdate val="0"/>
  </c:externalData>
  <c:userShapes r:id="rId4"/>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150270971861319"/>
          <c:y val="0.16569499874159566"/>
          <c:w val="0.86381031882480297"/>
          <c:h val="0.61540466688239315"/>
        </c:manualLayout>
      </c:layout>
      <c:lineChart>
        <c:grouping val="standard"/>
        <c:varyColors val="0"/>
        <c:ser>
          <c:idx val="1"/>
          <c:order val="0"/>
          <c:tx>
            <c:strRef>
              <c:f>'[7TENDENCIAS ETI_NEU_IRAG 2022 EN MEN DE 5 AÑOS SE 27.xlsx]HOSPI IRAG'!$B$3</c:f>
              <c:strCache>
                <c:ptCount val="1"/>
                <c:pt idx="0">
                  <c:v>&lt;2  años</c:v>
                </c:pt>
              </c:strCache>
            </c:strRef>
          </c:tx>
          <c:spPr>
            <a:ln w="28575" cap="rnd">
              <a:solidFill>
                <a:schemeClr val="accent2"/>
              </a:solidFill>
              <a:round/>
            </a:ln>
            <a:effectLst/>
          </c:spPr>
          <c:marker>
            <c:symbol val="none"/>
          </c:marker>
          <c:dLbls>
            <c:dLbl>
              <c:idx val="27"/>
              <c:layout>
                <c:manualLayout>
                  <c:x val="-3.1018056940290282E-2"/>
                  <c:y val="-9.703196347031968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2461-4245-8DFC-C1D883771A54}"/>
                </c:ext>
              </c:extLst>
            </c:dLbl>
            <c:dLbl>
              <c:idx val="72"/>
              <c:layout>
                <c:manualLayout>
                  <c:x val="-3.323363243602534E-2"/>
                  <c:y val="-7.420091324200912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2461-4245-8DFC-C1D883771A54}"/>
                </c:ext>
              </c:extLst>
            </c:dLbl>
            <c:dLbl>
              <c:idx val="126"/>
              <c:layout>
                <c:manualLayout>
                  <c:x val="-3.101805694029024E-2"/>
                  <c:y val="-0.1198630136986301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2461-4245-8DFC-C1D883771A54}"/>
                </c:ext>
              </c:extLst>
            </c:dLbl>
            <c:dLbl>
              <c:idx val="129"/>
              <c:layout>
                <c:manualLayout>
                  <c:x val="-5.6982159383618053E-3"/>
                  <c:y val="-6.974436414626253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461-4245-8DFC-C1D883771A54}"/>
                </c:ext>
              </c:extLst>
            </c:dLbl>
            <c:dLbl>
              <c:idx val="130"/>
              <c:layout>
                <c:manualLayout>
                  <c:x val="-1.1077877478675086E-2"/>
                  <c:y val="6.8493150684931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461-4245-8DFC-C1D883771A54}"/>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IRAG'!$C$3:$EC$3</c:f>
              <c:numCache>
                <c:formatCode>General</c:formatCode>
                <c:ptCount val="131"/>
                <c:pt idx="0">
                  <c:v>30</c:v>
                </c:pt>
                <c:pt idx="1">
                  <c:v>27</c:v>
                </c:pt>
                <c:pt idx="2">
                  <c:v>27</c:v>
                </c:pt>
                <c:pt idx="3">
                  <c:v>23</c:v>
                </c:pt>
                <c:pt idx="4">
                  <c:v>23</c:v>
                </c:pt>
                <c:pt idx="5">
                  <c:v>36</c:v>
                </c:pt>
                <c:pt idx="6">
                  <c:v>26</c:v>
                </c:pt>
                <c:pt idx="7">
                  <c:v>39</c:v>
                </c:pt>
                <c:pt idx="8">
                  <c:v>34</c:v>
                </c:pt>
                <c:pt idx="9">
                  <c:v>26</c:v>
                </c:pt>
                <c:pt idx="10">
                  <c:v>30</c:v>
                </c:pt>
                <c:pt idx="11">
                  <c:v>22</c:v>
                </c:pt>
                <c:pt idx="12">
                  <c:v>27</c:v>
                </c:pt>
                <c:pt idx="13">
                  <c:v>34</c:v>
                </c:pt>
                <c:pt idx="14">
                  <c:v>53</c:v>
                </c:pt>
                <c:pt idx="15">
                  <c:v>41</c:v>
                </c:pt>
                <c:pt idx="16">
                  <c:v>48</c:v>
                </c:pt>
                <c:pt idx="17">
                  <c:v>50</c:v>
                </c:pt>
                <c:pt idx="18">
                  <c:v>56</c:v>
                </c:pt>
                <c:pt idx="19">
                  <c:v>74</c:v>
                </c:pt>
                <c:pt idx="20">
                  <c:v>82</c:v>
                </c:pt>
                <c:pt idx="21">
                  <c:v>73</c:v>
                </c:pt>
                <c:pt idx="22">
                  <c:v>84</c:v>
                </c:pt>
                <c:pt idx="23">
                  <c:v>67</c:v>
                </c:pt>
                <c:pt idx="24">
                  <c:v>86</c:v>
                </c:pt>
                <c:pt idx="25">
                  <c:v>81</c:v>
                </c:pt>
                <c:pt idx="26">
                  <c:v>83</c:v>
                </c:pt>
                <c:pt idx="27">
                  <c:v>112</c:v>
                </c:pt>
                <c:pt idx="28">
                  <c:v>84</c:v>
                </c:pt>
                <c:pt idx="29">
                  <c:v>101</c:v>
                </c:pt>
                <c:pt idx="30">
                  <c:v>76</c:v>
                </c:pt>
                <c:pt idx="31">
                  <c:v>90</c:v>
                </c:pt>
                <c:pt idx="32">
                  <c:v>93</c:v>
                </c:pt>
                <c:pt idx="33">
                  <c:v>56</c:v>
                </c:pt>
                <c:pt idx="34">
                  <c:v>84</c:v>
                </c:pt>
                <c:pt idx="35">
                  <c:v>80</c:v>
                </c:pt>
                <c:pt idx="36">
                  <c:v>67</c:v>
                </c:pt>
                <c:pt idx="37">
                  <c:v>46</c:v>
                </c:pt>
                <c:pt idx="38">
                  <c:v>65</c:v>
                </c:pt>
                <c:pt idx="39">
                  <c:v>65</c:v>
                </c:pt>
                <c:pt idx="40">
                  <c:v>52</c:v>
                </c:pt>
                <c:pt idx="41">
                  <c:v>51</c:v>
                </c:pt>
                <c:pt idx="42">
                  <c:v>54</c:v>
                </c:pt>
                <c:pt idx="43">
                  <c:v>58</c:v>
                </c:pt>
                <c:pt idx="44">
                  <c:v>48</c:v>
                </c:pt>
                <c:pt idx="45">
                  <c:v>59</c:v>
                </c:pt>
                <c:pt idx="46">
                  <c:v>62</c:v>
                </c:pt>
                <c:pt idx="47">
                  <c:v>57</c:v>
                </c:pt>
                <c:pt idx="48">
                  <c:v>54</c:v>
                </c:pt>
                <c:pt idx="49">
                  <c:v>46</c:v>
                </c:pt>
                <c:pt idx="50">
                  <c:v>51</c:v>
                </c:pt>
                <c:pt idx="51">
                  <c:v>33</c:v>
                </c:pt>
                <c:pt idx="52">
                  <c:v>49</c:v>
                </c:pt>
                <c:pt idx="53">
                  <c:v>64</c:v>
                </c:pt>
                <c:pt idx="54">
                  <c:v>52</c:v>
                </c:pt>
                <c:pt idx="55">
                  <c:v>37</c:v>
                </c:pt>
                <c:pt idx="56">
                  <c:v>38</c:v>
                </c:pt>
                <c:pt idx="57">
                  <c:v>24</c:v>
                </c:pt>
                <c:pt idx="58">
                  <c:v>25</c:v>
                </c:pt>
                <c:pt idx="59">
                  <c:v>21</c:v>
                </c:pt>
                <c:pt idx="60">
                  <c:v>24</c:v>
                </c:pt>
                <c:pt idx="61">
                  <c:v>33</c:v>
                </c:pt>
                <c:pt idx="62">
                  <c:v>45</c:v>
                </c:pt>
                <c:pt idx="63">
                  <c:v>51</c:v>
                </c:pt>
                <c:pt idx="64">
                  <c:v>45</c:v>
                </c:pt>
                <c:pt idx="65">
                  <c:v>73</c:v>
                </c:pt>
                <c:pt idx="66">
                  <c:v>57</c:v>
                </c:pt>
                <c:pt idx="67">
                  <c:v>86</c:v>
                </c:pt>
                <c:pt idx="68">
                  <c:v>100</c:v>
                </c:pt>
                <c:pt idx="69">
                  <c:v>111</c:v>
                </c:pt>
                <c:pt idx="70">
                  <c:v>169</c:v>
                </c:pt>
                <c:pt idx="71">
                  <c:v>189</c:v>
                </c:pt>
                <c:pt idx="72">
                  <c:v>281</c:v>
                </c:pt>
                <c:pt idx="73">
                  <c:v>227</c:v>
                </c:pt>
                <c:pt idx="74">
                  <c:v>236</c:v>
                </c:pt>
                <c:pt idx="75">
                  <c:v>191</c:v>
                </c:pt>
                <c:pt idx="76">
                  <c:v>144</c:v>
                </c:pt>
                <c:pt idx="77">
                  <c:v>162</c:v>
                </c:pt>
                <c:pt idx="78">
                  <c:v>117</c:v>
                </c:pt>
                <c:pt idx="79">
                  <c:v>106</c:v>
                </c:pt>
                <c:pt idx="80">
                  <c:v>98</c:v>
                </c:pt>
                <c:pt idx="81">
                  <c:v>74</c:v>
                </c:pt>
                <c:pt idx="82">
                  <c:v>69</c:v>
                </c:pt>
                <c:pt idx="83">
                  <c:v>76</c:v>
                </c:pt>
                <c:pt idx="84">
                  <c:v>77</c:v>
                </c:pt>
                <c:pt idx="85">
                  <c:v>73</c:v>
                </c:pt>
                <c:pt idx="86">
                  <c:v>71</c:v>
                </c:pt>
                <c:pt idx="87">
                  <c:v>86</c:v>
                </c:pt>
                <c:pt idx="88">
                  <c:v>72</c:v>
                </c:pt>
                <c:pt idx="89">
                  <c:v>74</c:v>
                </c:pt>
                <c:pt idx="90">
                  <c:v>69</c:v>
                </c:pt>
                <c:pt idx="91">
                  <c:v>61</c:v>
                </c:pt>
                <c:pt idx="92">
                  <c:v>67</c:v>
                </c:pt>
                <c:pt idx="93">
                  <c:v>58</c:v>
                </c:pt>
                <c:pt idx="94">
                  <c:v>62</c:v>
                </c:pt>
                <c:pt idx="95">
                  <c:v>52</c:v>
                </c:pt>
                <c:pt idx="96">
                  <c:v>70</c:v>
                </c:pt>
                <c:pt idx="97">
                  <c:v>70</c:v>
                </c:pt>
                <c:pt idx="98">
                  <c:v>62</c:v>
                </c:pt>
                <c:pt idx="99">
                  <c:v>53</c:v>
                </c:pt>
                <c:pt idx="100">
                  <c:v>54</c:v>
                </c:pt>
                <c:pt idx="101">
                  <c:v>43</c:v>
                </c:pt>
                <c:pt idx="102">
                  <c:v>50</c:v>
                </c:pt>
                <c:pt idx="103">
                  <c:v>40</c:v>
                </c:pt>
                <c:pt idx="104">
                  <c:v>36</c:v>
                </c:pt>
                <c:pt idx="105">
                  <c:v>31</c:v>
                </c:pt>
                <c:pt idx="106">
                  <c:v>34</c:v>
                </c:pt>
                <c:pt idx="107">
                  <c:v>29</c:v>
                </c:pt>
                <c:pt idx="108">
                  <c:v>15</c:v>
                </c:pt>
                <c:pt idx="109">
                  <c:v>21</c:v>
                </c:pt>
                <c:pt idx="110">
                  <c:v>14</c:v>
                </c:pt>
                <c:pt idx="111">
                  <c:v>30</c:v>
                </c:pt>
                <c:pt idx="112">
                  <c:v>24</c:v>
                </c:pt>
                <c:pt idx="113">
                  <c:v>42</c:v>
                </c:pt>
                <c:pt idx="114">
                  <c:v>42</c:v>
                </c:pt>
                <c:pt idx="115">
                  <c:v>50</c:v>
                </c:pt>
                <c:pt idx="116">
                  <c:v>53</c:v>
                </c:pt>
                <c:pt idx="117">
                  <c:v>46</c:v>
                </c:pt>
                <c:pt idx="118">
                  <c:v>95</c:v>
                </c:pt>
                <c:pt idx="119">
                  <c:v>88</c:v>
                </c:pt>
                <c:pt idx="120">
                  <c:v>101</c:v>
                </c:pt>
                <c:pt idx="121">
                  <c:v>111</c:v>
                </c:pt>
                <c:pt idx="122">
                  <c:v>136</c:v>
                </c:pt>
                <c:pt idx="123">
                  <c:v>128</c:v>
                </c:pt>
                <c:pt idx="124">
                  <c:v>185</c:v>
                </c:pt>
                <c:pt idx="125">
                  <c:v>202</c:v>
                </c:pt>
                <c:pt idx="126">
                  <c:v>250</c:v>
                </c:pt>
                <c:pt idx="127">
                  <c:v>210</c:v>
                </c:pt>
                <c:pt idx="128">
                  <c:v>207</c:v>
                </c:pt>
                <c:pt idx="129">
                  <c:v>216</c:v>
                </c:pt>
                <c:pt idx="130">
                  <c:v>200</c:v>
                </c:pt>
              </c:numCache>
            </c:numRef>
          </c:val>
          <c:smooth val="0"/>
          <c:extLst>
            <c:ext xmlns:c16="http://schemas.microsoft.com/office/drawing/2014/chart" uri="{C3380CC4-5D6E-409C-BE32-E72D297353CC}">
              <c16:uniqueId val="{00000005-2461-4245-8DFC-C1D883771A54}"/>
            </c:ext>
          </c:extLst>
        </c:ser>
        <c:ser>
          <c:idx val="2"/>
          <c:order val="1"/>
          <c:tx>
            <c:strRef>
              <c:f>'[7TENDENCIAS ETI_NEU_IRAG 2022 EN MEN DE 5 AÑOS SE 27.xlsx]HOSPI IRAG'!$B$4</c:f>
              <c:strCache>
                <c:ptCount val="1"/>
                <c:pt idx="0">
                  <c:v>2 a 4 años</c:v>
                </c:pt>
              </c:strCache>
            </c:strRef>
          </c:tx>
          <c:spPr>
            <a:ln w="28575" cap="rnd">
              <a:solidFill>
                <a:srgbClr val="0070C0"/>
              </a:solidFill>
              <a:round/>
            </a:ln>
            <a:effectLst/>
          </c:spPr>
          <c:marker>
            <c:symbol val="none"/>
          </c:marker>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IRAG'!$C$4:$EC$4</c:f>
              <c:numCache>
                <c:formatCode>General</c:formatCode>
                <c:ptCount val="131"/>
                <c:pt idx="0">
                  <c:v>26</c:v>
                </c:pt>
                <c:pt idx="1">
                  <c:v>22</c:v>
                </c:pt>
                <c:pt idx="2">
                  <c:v>17</c:v>
                </c:pt>
                <c:pt idx="3">
                  <c:v>14</c:v>
                </c:pt>
                <c:pt idx="4">
                  <c:v>9</c:v>
                </c:pt>
                <c:pt idx="5">
                  <c:v>8</c:v>
                </c:pt>
                <c:pt idx="6">
                  <c:v>18</c:v>
                </c:pt>
                <c:pt idx="7">
                  <c:v>15</c:v>
                </c:pt>
                <c:pt idx="8">
                  <c:v>10</c:v>
                </c:pt>
                <c:pt idx="9">
                  <c:v>8</c:v>
                </c:pt>
                <c:pt idx="10">
                  <c:v>10</c:v>
                </c:pt>
                <c:pt idx="11">
                  <c:v>7</c:v>
                </c:pt>
                <c:pt idx="12">
                  <c:v>14</c:v>
                </c:pt>
                <c:pt idx="13">
                  <c:v>12</c:v>
                </c:pt>
                <c:pt idx="14">
                  <c:v>7</c:v>
                </c:pt>
                <c:pt idx="15">
                  <c:v>14</c:v>
                </c:pt>
                <c:pt idx="16">
                  <c:v>16</c:v>
                </c:pt>
                <c:pt idx="17">
                  <c:v>19</c:v>
                </c:pt>
                <c:pt idx="18">
                  <c:v>15</c:v>
                </c:pt>
                <c:pt idx="19">
                  <c:v>16</c:v>
                </c:pt>
                <c:pt idx="20">
                  <c:v>16</c:v>
                </c:pt>
                <c:pt idx="21">
                  <c:v>23</c:v>
                </c:pt>
                <c:pt idx="22">
                  <c:v>22</c:v>
                </c:pt>
                <c:pt idx="23">
                  <c:v>15</c:v>
                </c:pt>
                <c:pt idx="24">
                  <c:v>28</c:v>
                </c:pt>
                <c:pt idx="25">
                  <c:v>22</c:v>
                </c:pt>
                <c:pt idx="26">
                  <c:v>42</c:v>
                </c:pt>
                <c:pt idx="27">
                  <c:v>44</c:v>
                </c:pt>
                <c:pt idx="28">
                  <c:v>37</c:v>
                </c:pt>
                <c:pt idx="29">
                  <c:v>31</c:v>
                </c:pt>
                <c:pt idx="30">
                  <c:v>29</c:v>
                </c:pt>
                <c:pt idx="31">
                  <c:v>29</c:v>
                </c:pt>
                <c:pt idx="32">
                  <c:v>26</c:v>
                </c:pt>
                <c:pt idx="33">
                  <c:v>24</c:v>
                </c:pt>
                <c:pt idx="34">
                  <c:v>26</c:v>
                </c:pt>
                <c:pt idx="35">
                  <c:v>26</c:v>
                </c:pt>
                <c:pt idx="36">
                  <c:v>28</c:v>
                </c:pt>
                <c:pt idx="37">
                  <c:v>30</c:v>
                </c:pt>
                <c:pt idx="38">
                  <c:v>30</c:v>
                </c:pt>
                <c:pt idx="39">
                  <c:v>27</c:v>
                </c:pt>
                <c:pt idx="40">
                  <c:v>20</c:v>
                </c:pt>
                <c:pt idx="41">
                  <c:v>19</c:v>
                </c:pt>
                <c:pt idx="42">
                  <c:v>27</c:v>
                </c:pt>
                <c:pt idx="43">
                  <c:v>22</c:v>
                </c:pt>
                <c:pt idx="44">
                  <c:v>21</c:v>
                </c:pt>
                <c:pt idx="45">
                  <c:v>27</c:v>
                </c:pt>
                <c:pt idx="46">
                  <c:v>20</c:v>
                </c:pt>
                <c:pt idx="47">
                  <c:v>26</c:v>
                </c:pt>
                <c:pt idx="48">
                  <c:v>16</c:v>
                </c:pt>
                <c:pt idx="49">
                  <c:v>20</c:v>
                </c:pt>
                <c:pt idx="50">
                  <c:v>18</c:v>
                </c:pt>
                <c:pt idx="51">
                  <c:v>19</c:v>
                </c:pt>
                <c:pt idx="52">
                  <c:v>30</c:v>
                </c:pt>
                <c:pt idx="53">
                  <c:v>30</c:v>
                </c:pt>
                <c:pt idx="54">
                  <c:v>29</c:v>
                </c:pt>
                <c:pt idx="55">
                  <c:v>26</c:v>
                </c:pt>
                <c:pt idx="56">
                  <c:v>12</c:v>
                </c:pt>
                <c:pt idx="57">
                  <c:v>11</c:v>
                </c:pt>
                <c:pt idx="58">
                  <c:v>10</c:v>
                </c:pt>
                <c:pt idx="59">
                  <c:v>8</c:v>
                </c:pt>
                <c:pt idx="60">
                  <c:v>11</c:v>
                </c:pt>
                <c:pt idx="61">
                  <c:v>21</c:v>
                </c:pt>
                <c:pt idx="62">
                  <c:v>29</c:v>
                </c:pt>
                <c:pt idx="63">
                  <c:v>29</c:v>
                </c:pt>
                <c:pt idx="64">
                  <c:v>30</c:v>
                </c:pt>
                <c:pt idx="65">
                  <c:v>33</c:v>
                </c:pt>
                <c:pt idx="66">
                  <c:v>25</c:v>
                </c:pt>
                <c:pt idx="67">
                  <c:v>32</c:v>
                </c:pt>
                <c:pt idx="68">
                  <c:v>43</c:v>
                </c:pt>
                <c:pt idx="69">
                  <c:v>30</c:v>
                </c:pt>
                <c:pt idx="70">
                  <c:v>56</c:v>
                </c:pt>
                <c:pt idx="71">
                  <c:v>50</c:v>
                </c:pt>
                <c:pt idx="72">
                  <c:v>69</c:v>
                </c:pt>
                <c:pt idx="73">
                  <c:v>55</c:v>
                </c:pt>
                <c:pt idx="74">
                  <c:v>66</c:v>
                </c:pt>
                <c:pt idx="75">
                  <c:v>59</c:v>
                </c:pt>
                <c:pt idx="76">
                  <c:v>56</c:v>
                </c:pt>
                <c:pt idx="77">
                  <c:v>53</c:v>
                </c:pt>
                <c:pt idx="78">
                  <c:v>62</c:v>
                </c:pt>
                <c:pt idx="79">
                  <c:v>41</c:v>
                </c:pt>
                <c:pt idx="80">
                  <c:v>49</c:v>
                </c:pt>
                <c:pt idx="81">
                  <c:v>33</c:v>
                </c:pt>
                <c:pt idx="82">
                  <c:v>39</c:v>
                </c:pt>
                <c:pt idx="83">
                  <c:v>43</c:v>
                </c:pt>
                <c:pt idx="84">
                  <c:v>47</c:v>
                </c:pt>
                <c:pt idx="85">
                  <c:v>45</c:v>
                </c:pt>
                <c:pt idx="86">
                  <c:v>30</c:v>
                </c:pt>
                <c:pt idx="87">
                  <c:v>42</c:v>
                </c:pt>
                <c:pt idx="88">
                  <c:v>40</c:v>
                </c:pt>
                <c:pt idx="89">
                  <c:v>43</c:v>
                </c:pt>
                <c:pt idx="90">
                  <c:v>32</c:v>
                </c:pt>
                <c:pt idx="91">
                  <c:v>18</c:v>
                </c:pt>
                <c:pt idx="92">
                  <c:v>31</c:v>
                </c:pt>
                <c:pt idx="93">
                  <c:v>36</c:v>
                </c:pt>
                <c:pt idx="94">
                  <c:v>31</c:v>
                </c:pt>
                <c:pt idx="95">
                  <c:v>22</c:v>
                </c:pt>
                <c:pt idx="96">
                  <c:v>29</c:v>
                </c:pt>
                <c:pt idx="97">
                  <c:v>42</c:v>
                </c:pt>
                <c:pt idx="98">
                  <c:v>29</c:v>
                </c:pt>
                <c:pt idx="99">
                  <c:v>40</c:v>
                </c:pt>
                <c:pt idx="100">
                  <c:v>19</c:v>
                </c:pt>
                <c:pt idx="101">
                  <c:v>23</c:v>
                </c:pt>
                <c:pt idx="102">
                  <c:v>15</c:v>
                </c:pt>
                <c:pt idx="103">
                  <c:v>17</c:v>
                </c:pt>
                <c:pt idx="104">
                  <c:v>16</c:v>
                </c:pt>
                <c:pt idx="105">
                  <c:v>23</c:v>
                </c:pt>
                <c:pt idx="106">
                  <c:v>15</c:v>
                </c:pt>
                <c:pt idx="107">
                  <c:v>8</c:v>
                </c:pt>
                <c:pt idx="108">
                  <c:v>11</c:v>
                </c:pt>
                <c:pt idx="109">
                  <c:v>11</c:v>
                </c:pt>
                <c:pt idx="110">
                  <c:v>15</c:v>
                </c:pt>
                <c:pt idx="111">
                  <c:v>20</c:v>
                </c:pt>
                <c:pt idx="112">
                  <c:v>20</c:v>
                </c:pt>
                <c:pt idx="113">
                  <c:v>32</c:v>
                </c:pt>
                <c:pt idx="114">
                  <c:v>42</c:v>
                </c:pt>
                <c:pt idx="115">
                  <c:v>34</c:v>
                </c:pt>
                <c:pt idx="116">
                  <c:v>42</c:v>
                </c:pt>
                <c:pt idx="117">
                  <c:v>30</c:v>
                </c:pt>
                <c:pt idx="118">
                  <c:v>47</c:v>
                </c:pt>
                <c:pt idx="119">
                  <c:v>31</c:v>
                </c:pt>
                <c:pt idx="120">
                  <c:v>40</c:v>
                </c:pt>
                <c:pt idx="121">
                  <c:v>42</c:v>
                </c:pt>
                <c:pt idx="122">
                  <c:v>31</c:v>
                </c:pt>
                <c:pt idx="123">
                  <c:v>52</c:v>
                </c:pt>
                <c:pt idx="124">
                  <c:v>44</c:v>
                </c:pt>
                <c:pt idx="125">
                  <c:v>32</c:v>
                </c:pt>
                <c:pt idx="126">
                  <c:v>43</c:v>
                </c:pt>
                <c:pt idx="127">
                  <c:v>41</c:v>
                </c:pt>
                <c:pt idx="128">
                  <c:v>40</c:v>
                </c:pt>
                <c:pt idx="129">
                  <c:v>55</c:v>
                </c:pt>
                <c:pt idx="130">
                  <c:v>59</c:v>
                </c:pt>
              </c:numCache>
            </c:numRef>
          </c:val>
          <c:smooth val="0"/>
          <c:extLst>
            <c:ext xmlns:c16="http://schemas.microsoft.com/office/drawing/2014/chart" uri="{C3380CC4-5D6E-409C-BE32-E72D297353CC}">
              <c16:uniqueId val="{00000006-2461-4245-8DFC-C1D883771A54}"/>
            </c:ext>
          </c:extLst>
        </c:ser>
        <c:ser>
          <c:idx val="0"/>
          <c:order val="2"/>
          <c:tx>
            <c:strRef>
              <c:f>'[7TENDENCIAS ETI_NEU_IRAG 2022 EN MEN DE 5 AÑOS SE 27.xlsx]HOSPI IRAG'!$B$5</c:f>
              <c:strCache>
                <c:ptCount val="1"/>
                <c:pt idx="0">
                  <c:v>5 a 19 años</c:v>
                </c:pt>
              </c:strCache>
            </c:strRef>
          </c:tx>
          <c:spPr>
            <a:ln w="28575">
              <a:solidFill>
                <a:srgbClr val="00B050"/>
              </a:solidFill>
            </a:ln>
          </c:spPr>
          <c:marker>
            <c:symbol val="none"/>
          </c:marker>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IRAG'!$C$5:$EC$5</c:f>
              <c:numCache>
                <c:formatCode>General</c:formatCode>
                <c:ptCount val="131"/>
                <c:pt idx="0">
                  <c:v>34</c:v>
                </c:pt>
                <c:pt idx="1">
                  <c:v>27</c:v>
                </c:pt>
                <c:pt idx="2">
                  <c:v>23</c:v>
                </c:pt>
                <c:pt idx="3">
                  <c:v>15</c:v>
                </c:pt>
                <c:pt idx="4">
                  <c:v>22</c:v>
                </c:pt>
                <c:pt idx="5">
                  <c:v>10</c:v>
                </c:pt>
                <c:pt idx="6">
                  <c:v>18</c:v>
                </c:pt>
                <c:pt idx="7">
                  <c:v>26</c:v>
                </c:pt>
                <c:pt idx="8">
                  <c:v>15</c:v>
                </c:pt>
                <c:pt idx="9">
                  <c:v>23</c:v>
                </c:pt>
                <c:pt idx="10">
                  <c:v>19</c:v>
                </c:pt>
                <c:pt idx="11">
                  <c:v>18</c:v>
                </c:pt>
                <c:pt idx="12">
                  <c:v>11</c:v>
                </c:pt>
                <c:pt idx="13">
                  <c:v>20</c:v>
                </c:pt>
                <c:pt idx="14">
                  <c:v>26</c:v>
                </c:pt>
                <c:pt idx="15">
                  <c:v>20</c:v>
                </c:pt>
                <c:pt idx="16">
                  <c:v>25</c:v>
                </c:pt>
                <c:pt idx="17">
                  <c:v>20</c:v>
                </c:pt>
                <c:pt idx="18">
                  <c:v>31</c:v>
                </c:pt>
                <c:pt idx="19">
                  <c:v>32</c:v>
                </c:pt>
                <c:pt idx="20">
                  <c:v>39</c:v>
                </c:pt>
                <c:pt idx="21">
                  <c:v>29</c:v>
                </c:pt>
                <c:pt idx="22">
                  <c:v>46</c:v>
                </c:pt>
                <c:pt idx="23">
                  <c:v>33</c:v>
                </c:pt>
                <c:pt idx="24">
                  <c:v>32</c:v>
                </c:pt>
                <c:pt idx="25">
                  <c:v>33</c:v>
                </c:pt>
                <c:pt idx="26">
                  <c:v>46</c:v>
                </c:pt>
                <c:pt idx="27">
                  <c:v>41</c:v>
                </c:pt>
                <c:pt idx="28">
                  <c:v>47</c:v>
                </c:pt>
                <c:pt idx="29">
                  <c:v>27</c:v>
                </c:pt>
                <c:pt idx="30">
                  <c:v>28</c:v>
                </c:pt>
                <c:pt idx="31">
                  <c:v>24</c:v>
                </c:pt>
                <c:pt idx="32">
                  <c:v>45</c:v>
                </c:pt>
                <c:pt idx="33">
                  <c:v>33</c:v>
                </c:pt>
                <c:pt idx="34">
                  <c:v>31</c:v>
                </c:pt>
                <c:pt idx="35">
                  <c:v>23</c:v>
                </c:pt>
                <c:pt idx="36">
                  <c:v>21</c:v>
                </c:pt>
                <c:pt idx="37">
                  <c:v>22</c:v>
                </c:pt>
                <c:pt idx="38">
                  <c:v>25</c:v>
                </c:pt>
                <c:pt idx="39">
                  <c:v>23</c:v>
                </c:pt>
                <c:pt idx="40">
                  <c:v>27</c:v>
                </c:pt>
                <c:pt idx="41">
                  <c:v>24</c:v>
                </c:pt>
                <c:pt idx="42">
                  <c:v>43</c:v>
                </c:pt>
                <c:pt idx="43">
                  <c:v>21</c:v>
                </c:pt>
                <c:pt idx="44">
                  <c:v>15</c:v>
                </c:pt>
                <c:pt idx="45">
                  <c:v>28</c:v>
                </c:pt>
                <c:pt idx="46">
                  <c:v>20</c:v>
                </c:pt>
                <c:pt idx="47">
                  <c:v>32</c:v>
                </c:pt>
                <c:pt idx="48">
                  <c:v>15</c:v>
                </c:pt>
                <c:pt idx="49">
                  <c:v>24</c:v>
                </c:pt>
                <c:pt idx="50">
                  <c:v>22</c:v>
                </c:pt>
                <c:pt idx="51">
                  <c:v>25</c:v>
                </c:pt>
                <c:pt idx="52">
                  <c:v>53</c:v>
                </c:pt>
                <c:pt idx="53">
                  <c:v>49</c:v>
                </c:pt>
                <c:pt idx="54">
                  <c:v>35</c:v>
                </c:pt>
                <c:pt idx="55">
                  <c:v>27</c:v>
                </c:pt>
                <c:pt idx="56">
                  <c:v>24</c:v>
                </c:pt>
                <c:pt idx="57">
                  <c:v>20</c:v>
                </c:pt>
                <c:pt idx="58">
                  <c:v>10</c:v>
                </c:pt>
                <c:pt idx="59">
                  <c:v>15</c:v>
                </c:pt>
                <c:pt idx="60">
                  <c:v>9</c:v>
                </c:pt>
                <c:pt idx="61">
                  <c:v>31</c:v>
                </c:pt>
                <c:pt idx="62">
                  <c:v>39</c:v>
                </c:pt>
                <c:pt idx="63">
                  <c:v>27</c:v>
                </c:pt>
                <c:pt idx="64">
                  <c:v>41</c:v>
                </c:pt>
                <c:pt idx="65">
                  <c:v>42</c:v>
                </c:pt>
                <c:pt idx="66">
                  <c:v>19</c:v>
                </c:pt>
                <c:pt idx="67">
                  <c:v>46</c:v>
                </c:pt>
                <c:pt idx="68">
                  <c:v>36</c:v>
                </c:pt>
                <c:pt idx="69">
                  <c:v>43</c:v>
                </c:pt>
                <c:pt idx="70">
                  <c:v>52</c:v>
                </c:pt>
                <c:pt idx="71">
                  <c:v>58</c:v>
                </c:pt>
                <c:pt idx="72">
                  <c:v>56</c:v>
                </c:pt>
                <c:pt idx="73">
                  <c:v>58</c:v>
                </c:pt>
                <c:pt idx="74">
                  <c:v>52</c:v>
                </c:pt>
                <c:pt idx="75">
                  <c:v>44</c:v>
                </c:pt>
                <c:pt idx="76">
                  <c:v>50</c:v>
                </c:pt>
                <c:pt idx="77">
                  <c:v>64</c:v>
                </c:pt>
                <c:pt idx="78">
                  <c:v>64</c:v>
                </c:pt>
                <c:pt idx="79">
                  <c:v>44</c:v>
                </c:pt>
                <c:pt idx="80">
                  <c:v>35</c:v>
                </c:pt>
                <c:pt idx="81">
                  <c:v>33</c:v>
                </c:pt>
                <c:pt idx="82">
                  <c:v>52</c:v>
                </c:pt>
                <c:pt idx="83">
                  <c:v>58</c:v>
                </c:pt>
                <c:pt idx="84">
                  <c:v>38</c:v>
                </c:pt>
                <c:pt idx="85">
                  <c:v>52</c:v>
                </c:pt>
                <c:pt idx="86">
                  <c:v>53</c:v>
                </c:pt>
                <c:pt idx="87">
                  <c:v>41</c:v>
                </c:pt>
                <c:pt idx="88">
                  <c:v>43</c:v>
                </c:pt>
                <c:pt idx="89">
                  <c:v>34</c:v>
                </c:pt>
                <c:pt idx="90">
                  <c:v>24</c:v>
                </c:pt>
                <c:pt idx="91">
                  <c:v>46</c:v>
                </c:pt>
                <c:pt idx="92">
                  <c:v>27</c:v>
                </c:pt>
                <c:pt idx="93">
                  <c:v>36</c:v>
                </c:pt>
                <c:pt idx="94">
                  <c:v>32</c:v>
                </c:pt>
                <c:pt idx="95">
                  <c:v>33</c:v>
                </c:pt>
                <c:pt idx="96">
                  <c:v>51</c:v>
                </c:pt>
                <c:pt idx="97">
                  <c:v>67</c:v>
                </c:pt>
                <c:pt idx="98">
                  <c:v>48</c:v>
                </c:pt>
                <c:pt idx="99">
                  <c:v>50</c:v>
                </c:pt>
                <c:pt idx="100">
                  <c:v>30</c:v>
                </c:pt>
                <c:pt idx="101">
                  <c:v>30</c:v>
                </c:pt>
                <c:pt idx="102">
                  <c:v>23</c:v>
                </c:pt>
                <c:pt idx="103">
                  <c:v>25</c:v>
                </c:pt>
                <c:pt idx="104">
                  <c:v>21</c:v>
                </c:pt>
                <c:pt idx="105">
                  <c:v>30</c:v>
                </c:pt>
                <c:pt idx="106">
                  <c:v>30</c:v>
                </c:pt>
                <c:pt idx="107">
                  <c:v>23</c:v>
                </c:pt>
                <c:pt idx="108">
                  <c:v>14</c:v>
                </c:pt>
                <c:pt idx="109">
                  <c:v>18</c:v>
                </c:pt>
                <c:pt idx="110">
                  <c:v>11</c:v>
                </c:pt>
                <c:pt idx="111">
                  <c:v>16</c:v>
                </c:pt>
                <c:pt idx="112">
                  <c:v>46</c:v>
                </c:pt>
                <c:pt idx="113">
                  <c:v>39</c:v>
                </c:pt>
                <c:pt idx="114">
                  <c:v>41</c:v>
                </c:pt>
                <c:pt idx="115">
                  <c:v>50</c:v>
                </c:pt>
                <c:pt idx="116">
                  <c:v>45</c:v>
                </c:pt>
                <c:pt idx="117">
                  <c:v>26</c:v>
                </c:pt>
                <c:pt idx="118">
                  <c:v>40</c:v>
                </c:pt>
                <c:pt idx="119">
                  <c:v>39</c:v>
                </c:pt>
                <c:pt idx="120">
                  <c:v>54</c:v>
                </c:pt>
                <c:pt idx="121">
                  <c:v>42</c:v>
                </c:pt>
                <c:pt idx="122">
                  <c:v>44</c:v>
                </c:pt>
                <c:pt idx="123">
                  <c:v>58</c:v>
                </c:pt>
                <c:pt idx="124">
                  <c:v>69</c:v>
                </c:pt>
                <c:pt idx="125">
                  <c:v>54</c:v>
                </c:pt>
                <c:pt idx="126">
                  <c:v>59</c:v>
                </c:pt>
                <c:pt idx="127">
                  <c:v>49</c:v>
                </c:pt>
                <c:pt idx="128">
                  <c:v>32</c:v>
                </c:pt>
                <c:pt idx="129">
                  <c:v>56</c:v>
                </c:pt>
                <c:pt idx="130">
                  <c:v>66</c:v>
                </c:pt>
              </c:numCache>
            </c:numRef>
          </c:val>
          <c:smooth val="0"/>
          <c:extLst>
            <c:ext xmlns:c16="http://schemas.microsoft.com/office/drawing/2014/chart" uri="{C3380CC4-5D6E-409C-BE32-E72D297353CC}">
              <c16:uniqueId val="{00000007-2461-4245-8DFC-C1D883771A54}"/>
            </c:ext>
          </c:extLst>
        </c:ser>
        <c:dLbls>
          <c:showLegendKey val="0"/>
          <c:showVal val="0"/>
          <c:showCatName val="0"/>
          <c:showSerName val="0"/>
          <c:showPercent val="0"/>
          <c:showBubbleSize val="0"/>
        </c:dLbls>
        <c:smooth val="0"/>
        <c:axId val="200945664"/>
        <c:axId val="200947584"/>
      </c:lineChart>
      <c:catAx>
        <c:axId val="200945664"/>
        <c:scaling>
          <c:orientation val="minMax"/>
        </c:scaling>
        <c:delete val="0"/>
        <c:axPos val="b"/>
        <c:title>
          <c:tx>
            <c:rich>
              <a:bodyPr rot="0" vert="horz"/>
              <a:lstStyle/>
              <a:p>
                <a:pPr>
                  <a:defRPr b="0"/>
                </a:pPr>
                <a:r>
                  <a:rPr lang="en-US" b="0"/>
                  <a:t>Semanas Epidemiológicas</a:t>
                </a:r>
              </a:p>
            </c:rich>
          </c:tx>
          <c:layout>
            <c:manualLayout>
              <c:xMode val="edge"/>
              <c:yMode val="edge"/>
              <c:x val="0.3992863055627518"/>
              <c:y val="0.92484090173659794"/>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PY"/>
          </a:p>
        </c:txPr>
        <c:crossAx val="200947584"/>
        <c:crosses val="autoZero"/>
        <c:auto val="1"/>
        <c:lblAlgn val="ctr"/>
        <c:lblOffset val="100"/>
        <c:noMultiLvlLbl val="0"/>
      </c:catAx>
      <c:valAx>
        <c:axId val="200947584"/>
        <c:scaling>
          <c:orientation val="minMax"/>
        </c:scaling>
        <c:delete val="0"/>
        <c:axPos val="l"/>
        <c:title>
          <c:tx>
            <c:rich>
              <a:bodyPr rot="-5400000" vert="horz"/>
              <a:lstStyle/>
              <a:p>
                <a:pPr>
                  <a:defRPr b="0"/>
                </a:pPr>
                <a:r>
                  <a:rPr lang="en-US" b="0"/>
                  <a:t>Nro de casos hospitalizados</a:t>
                </a:r>
              </a:p>
            </c:rich>
          </c:tx>
          <c:layout>
            <c:manualLayout>
              <c:xMode val="edge"/>
              <c:yMode val="edge"/>
              <c:x val="1.2865166530155814E-2"/>
              <c:y val="0.16665588034372417"/>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s-PY"/>
          </a:p>
        </c:txPr>
        <c:crossAx val="200945664"/>
        <c:crosses val="autoZero"/>
        <c:crossBetween val="between"/>
      </c:valAx>
      <c:spPr>
        <a:noFill/>
        <a:ln>
          <a:noFill/>
        </a:ln>
        <a:effectLst/>
      </c:spPr>
    </c:plotArea>
    <c:legend>
      <c:legendPos val="b"/>
      <c:layout>
        <c:manualLayout>
          <c:xMode val="edge"/>
          <c:yMode val="edge"/>
          <c:x val="0.10747477602189061"/>
          <c:y val="5.4410257793118325E-2"/>
          <c:w val="0.43498934517532267"/>
          <c:h val="8.9425358645237832E-2"/>
        </c:manualLayout>
      </c:layout>
      <c:overlay val="0"/>
      <c:spPr>
        <a:noFill/>
        <a:ln>
          <a:noFill/>
        </a:ln>
        <a:effectLst/>
      </c:spPr>
      <c:txPr>
        <a:bodyPr rot="0" vert="horz"/>
        <a:lstStyle/>
        <a:p>
          <a:pPr>
            <a:defRPr sz="800"/>
          </a:pPr>
          <a:endParaRPr lang="es-PY"/>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pPr>
      <a:endParaRPr lang="es-PY"/>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8821296390792623E-2"/>
          <c:y val="0.12153149182509344"/>
          <c:w val="0.86521101612049245"/>
          <c:h val="0.66134612613681643"/>
        </c:manualLayout>
      </c:layout>
      <c:lineChart>
        <c:grouping val="standard"/>
        <c:varyColors val="0"/>
        <c:ser>
          <c:idx val="3"/>
          <c:order val="0"/>
          <c:tx>
            <c:strRef>
              <c:f>'[7TENDENCIAS ETI_NEU_IRAG 2022 EN MEN DE 5 AÑOS SE 27.xlsx]HOSPI IRAG'!$B$6</c:f>
              <c:strCache>
                <c:ptCount val="1"/>
                <c:pt idx="0">
                  <c:v>20 a 39 años</c:v>
                </c:pt>
              </c:strCache>
            </c:strRef>
          </c:tx>
          <c:spPr>
            <a:ln w="38100">
              <a:solidFill>
                <a:schemeClr val="accent6"/>
              </a:solidFill>
            </a:ln>
          </c:spPr>
          <c:marker>
            <c:symbol val="none"/>
          </c:marker>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IRAG'!$C$6:$EC$6</c:f>
              <c:numCache>
                <c:formatCode>General</c:formatCode>
                <c:ptCount val="131"/>
                <c:pt idx="0">
                  <c:v>70</c:v>
                </c:pt>
                <c:pt idx="1">
                  <c:v>53</c:v>
                </c:pt>
                <c:pt idx="2">
                  <c:v>56</c:v>
                </c:pt>
                <c:pt idx="3">
                  <c:v>51</c:v>
                </c:pt>
                <c:pt idx="4">
                  <c:v>59</c:v>
                </c:pt>
                <c:pt idx="5">
                  <c:v>55</c:v>
                </c:pt>
                <c:pt idx="6">
                  <c:v>79</c:v>
                </c:pt>
                <c:pt idx="7">
                  <c:v>75</c:v>
                </c:pt>
                <c:pt idx="8">
                  <c:v>103</c:v>
                </c:pt>
                <c:pt idx="9">
                  <c:v>99</c:v>
                </c:pt>
                <c:pt idx="10">
                  <c:v>114</c:v>
                </c:pt>
                <c:pt idx="11">
                  <c:v>135</c:v>
                </c:pt>
                <c:pt idx="12">
                  <c:v>129</c:v>
                </c:pt>
                <c:pt idx="13">
                  <c:v>162</c:v>
                </c:pt>
                <c:pt idx="14">
                  <c:v>160</c:v>
                </c:pt>
                <c:pt idx="15">
                  <c:v>139</c:v>
                </c:pt>
                <c:pt idx="16">
                  <c:v>166</c:v>
                </c:pt>
                <c:pt idx="17">
                  <c:v>157</c:v>
                </c:pt>
                <c:pt idx="18">
                  <c:v>134</c:v>
                </c:pt>
                <c:pt idx="19">
                  <c:v>172</c:v>
                </c:pt>
                <c:pt idx="20">
                  <c:v>187</c:v>
                </c:pt>
                <c:pt idx="21">
                  <c:v>175</c:v>
                </c:pt>
                <c:pt idx="22">
                  <c:v>179</c:v>
                </c:pt>
                <c:pt idx="23">
                  <c:v>148</c:v>
                </c:pt>
                <c:pt idx="24">
                  <c:v>143</c:v>
                </c:pt>
                <c:pt idx="25">
                  <c:v>116</c:v>
                </c:pt>
                <c:pt idx="26">
                  <c:v>110</c:v>
                </c:pt>
                <c:pt idx="27">
                  <c:v>128</c:v>
                </c:pt>
                <c:pt idx="28">
                  <c:v>63</c:v>
                </c:pt>
                <c:pt idx="29">
                  <c:v>85</c:v>
                </c:pt>
                <c:pt idx="30">
                  <c:v>58</c:v>
                </c:pt>
                <c:pt idx="31">
                  <c:v>40</c:v>
                </c:pt>
                <c:pt idx="32">
                  <c:v>39</c:v>
                </c:pt>
                <c:pt idx="33">
                  <c:v>32</c:v>
                </c:pt>
                <c:pt idx="34">
                  <c:v>28</c:v>
                </c:pt>
                <c:pt idx="35">
                  <c:v>20</c:v>
                </c:pt>
                <c:pt idx="36">
                  <c:v>18</c:v>
                </c:pt>
                <c:pt idx="37">
                  <c:v>17</c:v>
                </c:pt>
                <c:pt idx="38">
                  <c:v>15</c:v>
                </c:pt>
                <c:pt idx="39">
                  <c:v>23</c:v>
                </c:pt>
                <c:pt idx="40">
                  <c:v>21</c:v>
                </c:pt>
                <c:pt idx="41">
                  <c:v>19</c:v>
                </c:pt>
                <c:pt idx="42">
                  <c:v>23</c:v>
                </c:pt>
                <c:pt idx="43">
                  <c:v>20</c:v>
                </c:pt>
                <c:pt idx="44">
                  <c:v>23</c:v>
                </c:pt>
                <c:pt idx="45">
                  <c:v>29</c:v>
                </c:pt>
                <c:pt idx="46">
                  <c:v>24</c:v>
                </c:pt>
                <c:pt idx="47">
                  <c:v>25</c:v>
                </c:pt>
                <c:pt idx="48">
                  <c:v>30</c:v>
                </c:pt>
                <c:pt idx="49">
                  <c:v>27</c:v>
                </c:pt>
                <c:pt idx="50">
                  <c:v>24</c:v>
                </c:pt>
                <c:pt idx="51">
                  <c:v>38</c:v>
                </c:pt>
                <c:pt idx="52">
                  <c:v>58</c:v>
                </c:pt>
                <c:pt idx="53">
                  <c:v>66</c:v>
                </c:pt>
                <c:pt idx="54">
                  <c:v>78</c:v>
                </c:pt>
                <c:pt idx="55">
                  <c:v>47</c:v>
                </c:pt>
                <c:pt idx="56">
                  <c:v>37</c:v>
                </c:pt>
                <c:pt idx="57">
                  <c:v>32</c:v>
                </c:pt>
                <c:pt idx="58">
                  <c:v>25</c:v>
                </c:pt>
                <c:pt idx="59">
                  <c:v>19</c:v>
                </c:pt>
                <c:pt idx="60">
                  <c:v>24</c:v>
                </c:pt>
                <c:pt idx="61">
                  <c:v>13</c:v>
                </c:pt>
                <c:pt idx="62">
                  <c:v>15</c:v>
                </c:pt>
                <c:pt idx="63">
                  <c:v>18</c:v>
                </c:pt>
                <c:pt idx="64">
                  <c:v>17</c:v>
                </c:pt>
                <c:pt idx="65">
                  <c:v>23</c:v>
                </c:pt>
                <c:pt idx="66">
                  <c:v>6</c:v>
                </c:pt>
                <c:pt idx="67">
                  <c:v>23</c:v>
                </c:pt>
                <c:pt idx="68">
                  <c:v>22</c:v>
                </c:pt>
                <c:pt idx="69">
                  <c:v>19</c:v>
                </c:pt>
                <c:pt idx="70">
                  <c:v>24</c:v>
                </c:pt>
                <c:pt idx="71">
                  <c:v>19</c:v>
                </c:pt>
                <c:pt idx="72">
                  <c:v>37</c:v>
                </c:pt>
                <c:pt idx="73">
                  <c:v>35</c:v>
                </c:pt>
                <c:pt idx="74">
                  <c:v>39</c:v>
                </c:pt>
                <c:pt idx="75">
                  <c:v>38</c:v>
                </c:pt>
                <c:pt idx="76">
                  <c:v>55</c:v>
                </c:pt>
                <c:pt idx="77">
                  <c:v>52</c:v>
                </c:pt>
                <c:pt idx="78">
                  <c:v>33</c:v>
                </c:pt>
                <c:pt idx="79">
                  <c:v>37</c:v>
                </c:pt>
                <c:pt idx="80">
                  <c:v>29</c:v>
                </c:pt>
                <c:pt idx="81">
                  <c:v>25</c:v>
                </c:pt>
                <c:pt idx="82">
                  <c:v>22</c:v>
                </c:pt>
                <c:pt idx="83">
                  <c:v>26</c:v>
                </c:pt>
                <c:pt idx="84">
                  <c:v>25</c:v>
                </c:pt>
                <c:pt idx="85">
                  <c:v>19</c:v>
                </c:pt>
                <c:pt idx="86">
                  <c:v>21</c:v>
                </c:pt>
                <c:pt idx="87">
                  <c:v>20</c:v>
                </c:pt>
                <c:pt idx="88">
                  <c:v>12</c:v>
                </c:pt>
                <c:pt idx="89">
                  <c:v>20</c:v>
                </c:pt>
                <c:pt idx="90">
                  <c:v>14</c:v>
                </c:pt>
                <c:pt idx="91">
                  <c:v>26</c:v>
                </c:pt>
                <c:pt idx="92">
                  <c:v>11</c:v>
                </c:pt>
                <c:pt idx="93">
                  <c:v>25</c:v>
                </c:pt>
                <c:pt idx="94">
                  <c:v>13</c:v>
                </c:pt>
                <c:pt idx="95">
                  <c:v>21</c:v>
                </c:pt>
                <c:pt idx="96">
                  <c:v>10</c:v>
                </c:pt>
                <c:pt idx="97">
                  <c:v>21</c:v>
                </c:pt>
                <c:pt idx="98">
                  <c:v>22</c:v>
                </c:pt>
                <c:pt idx="99">
                  <c:v>26</c:v>
                </c:pt>
                <c:pt idx="100">
                  <c:v>34</c:v>
                </c:pt>
                <c:pt idx="101">
                  <c:v>22</c:v>
                </c:pt>
                <c:pt idx="102">
                  <c:v>26</c:v>
                </c:pt>
                <c:pt idx="103">
                  <c:v>26</c:v>
                </c:pt>
                <c:pt idx="104">
                  <c:v>25</c:v>
                </c:pt>
                <c:pt idx="105">
                  <c:v>25</c:v>
                </c:pt>
                <c:pt idx="106">
                  <c:v>15</c:v>
                </c:pt>
                <c:pt idx="107">
                  <c:v>15</c:v>
                </c:pt>
                <c:pt idx="108">
                  <c:v>8</c:v>
                </c:pt>
                <c:pt idx="109">
                  <c:v>15</c:v>
                </c:pt>
                <c:pt idx="110">
                  <c:v>13</c:v>
                </c:pt>
                <c:pt idx="111">
                  <c:v>10</c:v>
                </c:pt>
                <c:pt idx="112">
                  <c:v>10</c:v>
                </c:pt>
                <c:pt idx="113">
                  <c:v>17</c:v>
                </c:pt>
                <c:pt idx="114">
                  <c:v>23</c:v>
                </c:pt>
                <c:pt idx="115">
                  <c:v>17</c:v>
                </c:pt>
                <c:pt idx="116">
                  <c:v>17</c:v>
                </c:pt>
                <c:pt idx="117">
                  <c:v>8</c:v>
                </c:pt>
                <c:pt idx="118">
                  <c:v>25</c:v>
                </c:pt>
                <c:pt idx="119">
                  <c:v>25</c:v>
                </c:pt>
                <c:pt idx="120">
                  <c:v>26</c:v>
                </c:pt>
                <c:pt idx="121">
                  <c:v>30</c:v>
                </c:pt>
                <c:pt idx="122">
                  <c:v>21</c:v>
                </c:pt>
                <c:pt idx="123">
                  <c:v>28</c:v>
                </c:pt>
                <c:pt idx="124">
                  <c:v>27</c:v>
                </c:pt>
                <c:pt idx="125">
                  <c:v>25</c:v>
                </c:pt>
                <c:pt idx="126">
                  <c:v>21</c:v>
                </c:pt>
                <c:pt idx="127">
                  <c:v>22</c:v>
                </c:pt>
                <c:pt idx="128">
                  <c:v>29</c:v>
                </c:pt>
                <c:pt idx="129">
                  <c:v>36</c:v>
                </c:pt>
                <c:pt idx="130">
                  <c:v>22</c:v>
                </c:pt>
              </c:numCache>
            </c:numRef>
          </c:val>
          <c:smooth val="0"/>
          <c:extLst>
            <c:ext xmlns:c16="http://schemas.microsoft.com/office/drawing/2014/chart" uri="{C3380CC4-5D6E-409C-BE32-E72D297353CC}">
              <c16:uniqueId val="{00000000-5592-4A7D-89C1-D95594221FB8}"/>
            </c:ext>
          </c:extLst>
        </c:ser>
        <c:ser>
          <c:idx val="4"/>
          <c:order val="1"/>
          <c:tx>
            <c:strRef>
              <c:f>'[7TENDENCIAS ETI_NEU_IRAG 2022 EN MEN DE 5 AÑOS SE 27.xlsx]HOSPI IRAG'!$B$7</c:f>
              <c:strCache>
                <c:ptCount val="1"/>
                <c:pt idx="0">
                  <c:v>40 a 59 años</c:v>
                </c:pt>
              </c:strCache>
            </c:strRef>
          </c:tx>
          <c:spPr>
            <a:ln w="38100">
              <a:solidFill>
                <a:srgbClr val="FF0000"/>
              </a:solidFill>
            </a:ln>
          </c:spPr>
          <c:marker>
            <c:symbol val="none"/>
          </c:marker>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IRAG'!$C$7:$EC$7</c:f>
              <c:numCache>
                <c:formatCode>General</c:formatCode>
                <c:ptCount val="131"/>
                <c:pt idx="0">
                  <c:v>101</c:v>
                </c:pt>
                <c:pt idx="1">
                  <c:v>126</c:v>
                </c:pt>
                <c:pt idx="2">
                  <c:v>108</c:v>
                </c:pt>
                <c:pt idx="3">
                  <c:v>99</c:v>
                </c:pt>
                <c:pt idx="4">
                  <c:v>82</c:v>
                </c:pt>
                <c:pt idx="5">
                  <c:v>119</c:v>
                </c:pt>
                <c:pt idx="6">
                  <c:v>112</c:v>
                </c:pt>
                <c:pt idx="7">
                  <c:v>150</c:v>
                </c:pt>
                <c:pt idx="8">
                  <c:v>163</c:v>
                </c:pt>
                <c:pt idx="9">
                  <c:v>178</c:v>
                </c:pt>
                <c:pt idx="10">
                  <c:v>199</c:v>
                </c:pt>
                <c:pt idx="11">
                  <c:v>246</c:v>
                </c:pt>
                <c:pt idx="12">
                  <c:v>253</c:v>
                </c:pt>
                <c:pt idx="13">
                  <c:v>287</c:v>
                </c:pt>
                <c:pt idx="14">
                  <c:v>269</c:v>
                </c:pt>
                <c:pt idx="15">
                  <c:v>256</c:v>
                </c:pt>
                <c:pt idx="16">
                  <c:v>311</c:v>
                </c:pt>
                <c:pt idx="17">
                  <c:v>281</c:v>
                </c:pt>
                <c:pt idx="18">
                  <c:v>310</c:v>
                </c:pt>
                <c:pt idx="19">
                  <c:v>312</c:v>
                </c:pt>
                <c:pt idx="20">
                  <c:v>336</c:v>
                </c:pt>
                <c:pt idx="21">
                  <c:v>356</c:v>
                </c:pt>
                <c:pt idx="22">
                  <c:v>378</c:v>
                </c:pt>
                <c:pt idx="23">
                  <c:v>256</c:v>
                </c:pt>
                <c:pt idx="24">
                  <c:v>249</c:v>
                </c:pt>
                <c:pt idx="25">
                  <c:v>254</c:v>
                </c:pt>
                <c:pt idx="26">
                  <c:v>210</c:v>
                </c:pt>
                <c:pt idx="27">
                  <c:v>205</c:v>
                </c:pt>
                <c:pt idx="28">
                  <c:v>140</c:v>
                </c:pt>
                <c:pt idx="29">
                  <c:v>107</c:v>
                </c:pt>
                <c:pt idx="30">
                  <c:v>98</c:v>
                </c:pt>
                <c:pt idx="31">
                  <c:v>66</c:v>
                </c:pt>
                <c:pt idx="32">
                  <c:v>58</c:v>
                </c:pt>
                <c:pt idx="33">
                  <c:v>43</c:v>
                </c:pt>
                <c:pt idx="34">
                  <c:v>39</c:v>
                </c:pt>
                <c:pt idx="35">
                  <c:v>31</c:v>
                </c:pt>
                <c:pt idx="36">
                  <c:v>25</c:v>
                </c:pt>
                <c:pt idx="37">
                  <c:v>36</c:v>
                </c:pt>
                <c:pt idx="38">
                  <c:v>14</c:v>
                </c:pt>
                <c:pt idx="39">
                  <c:v>24</c:v>
                </c:pt>
                <c:pt idx="40">
                  <c:v>31</c:v>
                </c:pt>
                <c:pt idx="41">
                  <c:v>26</c:v>
                </c:pt>
                <c:pt idx="42">
                  <c:v>47</c:v>
                </c:pt>
                <c:pt idx="43">
                  <c:v>50</c:v>
                </c:pt>
                <c:pt idx="44">
                  <c:v>26</c:v>
                </c:pt>
                <c:pt idx="45">
                  <c:v>23</c:v>
                </c:pt>
                <c:pt idx="46">
                  <c:v>33</c:v>
                </c:pt>
                <c:pt idx="47">
                  <c:v>35</c:v>
                </c:pt>
                <c:pt idx="48">
                  <c:v>33</c:v>
                </c:pt>
                <c:pt idx="49">
                  <c:v>50</c:v>
                </c:pt>
                <c:pt idx="50">
                  <c:v>46</c:v>
                </c:pt>
                <c:pt idx="51">
                  <c:v>56</c:v>
                </c:pt>
                <c:pt idx="52">
                  <c:v>92</c:v>
                </c:pt>
                <c:pt idx="53">
                  <c:v>117</c:v>
                </c:pt>
                <c:pt idx="54">
                  <c:v>104</c:v>
                </c:pt>
                <c:pt idx="55">
                  <c:v>88</c:v>
                </c:pt>
                <c:pt idx="56">
                  <c:v>67</c:v>
                </c:pt>
                <c:pt idx="57">
                  <c:v>60</c:v>
                </c:pt>
                <c:pt idx="58">
                  <c:v>44</c:v>
                </c:pt>
                <c:pt idx="59">
                  <c:v>44</c:v>
                </c:pt>
                <c:pt idx="60">
                  <c:v>35</c:v>
                </c:pt>
                <c:pt idx="61">
                  <c:v>22</c:v>
                </c:pt>
                <c:pt idx="62">
                  <c:v>21</c:v>
                </c:pt>
                <c:pt idx="63">
                  <c:v>27</c:v>
                </c:pt>
                <c:pt idx="64">
                  <c:v>23</c:v>
                </c:pt>
                <c:pt idx="65">
                  <c:v>19</c:v>
                </c:pt>
                <c:pt idx="66">
                  <c:v>22</c:v>
                </c:pt>
                <c:pt idx="67">
                  <c:v>28</c:v>
                </c:pt>
                <c:pt idx="68">
                  <c:v>22</c:v>
                </c:pt>
                <c:pt idx="69">
                  <c:v>24</c:v>
                </c:pt>
                <c:pt idx="70">
                  <c:v>24</c:v>
                </c:pt>
                <c:pt idx="71">
                  <c:v>32</c:v>
                </c:pt>
                <c:pt idx="72">
                  <c:v>49</c:v>
                </c:pt>
                <c:pt idx="73">
                  <c:v>35</c:v>
                </c:pt>
                <c:pt idx="74">
                  <c:v>56</c:v>
                </c:pt>
                <c:pt idx="75">
                  <c:v>47</c:v>
                </c:pt>
                <c:pt idx="76">
                  <c:v>70</c:v>
                </c:pt>
                <c:pt idx="77">
                  <c:v>58</c:v>
                </c:pt>
                <c:pt idx="78">
                  <c:v>44</c:v>
                </c:pt>
                <c:pt idx="79">
                  <c:v>40</c:v>
                </c:pt>
                <c:pt idx="80">
                  <c:v>43</c:v>
                </c:pt>
                <c:pt idx="81">
                  <c:v>41</c:v>
                </c:pt>
                <c:pt idx="82">
                  <c:v>42</c:v>
                </c:pt>
                <c:pt idx="83">
                  <c:v>19</c:v>
                </c:pt>
                <c:pt idx="84">
                  <c:v>36</c:v>
                </c:pt>
                <c:pt idx="85">
                  <c:v>34</c:v>
                </c:pt>
                <c:pt idx="86">
                  <c:v>37</c:v>
                </c:pt>
                <c:pt idx="87">
                  <c:v>29</c:v>
                </c:pt>
                <c:pt idx="88">
                  <c:v>34</c:v>
                </c:pt>
                <c:pt idx="89">
                  <c:v>24</c:v>
                </c:pt>
                <c:pt idx="90">
                  <c:v>21</c:v>
                </c:pt>
                <c:pt idx="91">
                  <c:v>27</c:v>
                </c:pt>
                <c:pt idx="92">
                  <c:v>22</c:v>
                </c:pt>
                <c:pt idx="93">
                  <c:v>24</c:v>
                </c:pt>
                <c:pt idx="94">
                  <c:v>22</c:v>
                </c:pt>
                <c:pt idx="95">
                  <c:v>20</c:v>
                </c:pt>
                <c:pt idx="96">
                  <c:v>26</c:v>
                </c:pt>
                <c:pt idx="97">
                  <c:v>23</c:v>
                </c:pt>
                <c:pt idx="98">
                  <c:v>41</c:v>
                </c:pt>
                <c:pt idx="99">
                  <c:v>35</c:v>
                </c:pt>
                <c:pt idx="100">
                  <c:v>21</c:v>
                </c:pt>
                <c:pt idx="101">
                  <c:v>32</c:v>
                </c:pt>
                <c:pt idx="102">
                  <c:v>31</c:v>
                </c:pt>
                <c:pt idx="103">
                  <c:v>34</c:v>
                </c:pt>
                <c:pt idx="104">
                  <c:v>20</c:v>
                </c:pt>
                <c:pt idx="105">
                  <c:v>31</c:v>
                </c:pt>
                <c:pt idx="106">
                  <c:v>23</c:v>
                </c:pt>
                <c:pt idx="107">
                  <c:v>24</c:v>
                </c:pt>
                <c:pt idx="108">
                  <c:v>19</c:v>
                </c:pt>
                <c:pt idx="109">
                  <c:v>21</c:v>
                </c:pt>
                <c:pt idx="110">
                  <c:v>22</c:v>
                </c:pt>
                <c:pt idx="111">
                  <c:v>23</c:v>
                </c:pt>
                <c:pt idx="112">
                  <c:v>15</c:v>
                </c:pt>
                <c:pt idx="113">
                  <c:v>29</c:v>
                </c:pt>
                <c:pt idx="114">
                  <c:v>22</c:v>
                </c:pt>
                <c:pt idx="115">
                  <c:v>16</c:v>
                </c:pt>
                <c:pt idx="116">
                  <c:v>17</c:v>
                </c:pt>
                <c:pt idx="117">
                  <c:v>15</c:v>
                </c:pt>
                <c:pt idx="118">
                  <c:v>28</c:v>
                </c:pt>
                <c:pt idx="119">
                  <c:v>24</c:v>
                </c:pt>
                <c:pt idx="120">
                  <c:v>21</c:v>
                </c:pt>
                <c:pt idx="121">
                  <c:v>31</c:v>
                </c:pt>
                <c:pt idx="122">
                  <c:v>25</c:v>
                </c:pt>
                <c:pt idx="123">
                  <c:v>24</c:v>
                </c:pt>
                <c:pt idx="124">
                  <c:v>49</c:v>
                </c:pt>
                <c:pt idx="125">
                  <c:v>45</c:v>
                </c:pt>
                <c:pt idx="126">
                  <c:v>38</c:v>
                </c:pt>
                <c:pt idx="127">
                  <c:v>19</c:v>
                </c:pt>
                <c:pt idx="128">
                  <c:v>29</c:v>
                </c:pt>
                <c:pt idx="129">
                  <c:v>40</c:v>
                </c:pt>
                <c:pt idx="130">
                  <c:v>27</c:v>
                </c:pt>
              </c:numCache>
            </c:numRef>
          </c:val>
          <c:smooth val="0"/>
          <c:extLst>
            <c:ext xmlns:c16="http://schemas.microsoft.com/office/drawing/2014/chart" uri="{C3380CC4-5D6E-409C-BE32-E72D297353CC}">
              <c16:uniqueId val="{00000001-5592-4A7D-89C1-D95594221FB8}"/>
            </c:ext>
          </c:extLst>
        </c:ser>
        <c:ser>
          <c:idx val="5"/>
          <c:order val="2"/>
          <c:tx>
            <c:strRef>
              <c:f>'[7TENDENCIAS ETI_NEU_IRAG 2022 EN MEN DE 5 AÑOS SE 27.xlsx]HOSPI IRAG'!$B$8</c:f>
              <c:strCache>
                <c:ptCount val="1"/>
                <c:pt idx="0">
                  <c:v>60 y mas años</c:v>
                </c:pt>
              </c:strCache>
            </c:strRef>
          </c:tx>
          <c:spPr>
            <a:ln w="38100">
              <a:solidFill>
                <a:srgbClr val="7030A0"/>
              </a:solidFill>
            </a:ln>
          </c:spPr>
          <c:marker>
            <c:symbol val="none"/>
          </c:marker>
          <c:dLbls>
            <c:dLbl>
              <c:idx val="20"/>
              <c:layout>
                <c:manualLayout>
                  <c:x val="-3.5449207931760277E-2"/>
                  <c:y val="-8.07319698600645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592-4A7D-89C1-D95594221FB8}"/>
                </c:ext>
              </c:extLst>
            </c:dLbl>
            <c:dLbl>
              <c:idx val="55"/>
              <c:layout>
                <c:manualLayout>
                  <c:x val="-2.6586905948820207E-2"/>
                  <c:y val="-8.07319698600645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592-4A7D-89C1-D95594221FB8}"/>
                </c:ext>
              </c:extLst>
            </c:dLbl>
            <c:dLbl>
              <c:idx val="78"/>
              <c:layout>
                <c:manualLayout>
                  <c:x val="-3.3233632436025173E-2"/>
                  <c:y val="-9.68783638320774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592-4A7D-89C1-D95594221FB8}"/>
                </c:ext>
              </c:extLst>
            </c:dLbl>
            <c:dLbl>
              <c:idx val="129"/>
              <c:layout>
                <c:manualLayout>
                  <c:x val="-2.2017237875175871E-2"/>
                  <c:y val="-7.621903155539366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5592-4A7D-89C1-D95594221FB8}"/>
                </c:ext>
              </c:extLst>
            </c:dLbl>
            <c:dLbl>
              <c:idx val="130"/>
              <c:layout>
                <c:manualLayout>
                  <c:x val="-1.1077877478675086E-2"/>
                  <c:y val="2.152852529601722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5592-4A7D-89C1-D95594221FB8}"/>
                </c:ext>
              </c:extLst>
            </c:dLbl>
            <c:spPr>
              <a:noFill/>
              <a:ln>
                <a:noFill/>
              </a:ln>
              <a:effectLst/>
            </c:spPr>
            <c:showLegendKey val="0"/>
            <c:showVal val="0"/>
            <c:showCatName val="0"/>
            <c:showSerName val="0"/>
            <c:showPercent val="0"/>
            <c:showBubbleSize val="0"/>
            <c:extLst>
              <c:ext xmlns:c15="http://schemas.microsoft.com/office/drawing/2012/chart" uri="{CE6537A1-D6FC-4f65-9D91-7224C49458BB}">
                <c15:showLeaderLines val="1"/>
              </c:ext>
            </c:extLst>
          </c:dLbls>
          <c:cat>
            <c:multiLvlStrRef>
              <c:f>'[7TENDENCIAS ETI_NEU_IRAG 2022 EN MEN DE 5 AÑOS SE 27.xlsx]HOSPI IRAG'!$C$1:$EC$2</c:f>
              <c:multiLvlStrCache>
                <c:ptCount val="131"/>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pt idx="79">
                    <c:v>28</c:v>
                  </c:pt>
                  <c:pt idx="80">
                    <c:v>29</c:v>
                  </c:pt>
                  <c:pt idx="81">
                    <c:v>30</c:v>
                  </c:pt>
                  <c:pt idx="82">
                    <c:v>31</c:v>
                  </c:pt>
                  <c:pt idx="83">
                    <c:v>32</c:v>
                  </c:pt>
                  <c:pt idx="84">
                    <c:v>33</c:v>
                  </c:pt>
                  <c:pt idx="85">
                    <c:v>34</c:v>
                  </c:pt>
                  <c:pt idx="86">
                    <c:v>35</c:v>
                  </c:pt>
                  <c:pt idx="87">
                    <c:v>36</c:v>
                  </c:pt>
                  <c:pt idx="88">
                    <c:v>37</c:v>
                  </c:pt>
                  <c:pt idx="89">
                    <c:v>38</c:v>
                  </c:pt>
                  <c:pt idx="90">
                    <c:v>39</c:v>
                  </c:pt>
                  <c:pt idx="91">
                    <c:v>40</c:v>
                  </c:pt>
                  <c:pt idx="92">
                    <c:v>41</c:v>
                  </c:pt>
                  <c:pt idx="93">
                    <c:v>42</c:v>
                  </c:pt>
                  <c:pt idx="94">
                    <c:v>43</c:v>
                  </c:pt>
                  <c:pt idx="95">
                    <c:v>44</c:v>
                  </c:pt>
                  <c:pt idx="96">
                    <c:v>45</c:v>
                  </c:pt>
                  <c:pt idx="97">
                    <c:v>46</c:v>
                  </c:pt>
                  <c:pt idx="98">
                    <c:v>47</c:v>
                  </c:pt>
                  <c:pt idx="99">
                    <c:v>48</c:v>
                  </c:pt>
                  <c:pt idx="100">
                    <c:v>49</c:v>
                  </c:pt>
                  <c:pt idx="101">
                    <c:v>50</c:v>
                  </c:pt>
                  <c:pt idx="102">
                    <c:v>51</c:v>
                  </c:pt>
                  <c:pt idx="103">
                    <c:v>52</c:v>
                  </c:pt>
                  <c:pt idx="104">
                    <c:v>1</c:v>
                  </c:pt>
                  <c:pt idx="105">
                    <c:v>2</c:v>
                  </c:pt>
                  <c:pt idx="106">
                    <c:v>3</c:v>
                  </c:pt>
                  <c:pt idx="107">
                    <c:v>4</c:v>
                  </c:pt>
                  <c:pt idx="108">
                    <c:v>5</c:v>
                  </c:pt>
                  <c:pt idx="109">
                    <c:v>6</c:v>
                  </c:pt>
                  <c:pt idx="110">
                    <c:v>7</c:v>
                  </c:pt>
                  <c:pt idx="111">
                    <c:v>8</c:v>
                  </c:pt>
                  <c:pt idx="112">
                    <c:v>9</c:v>
                  </c:pt>
                  <c:pt idx="113">
                    <c:v>10</c:v>
                  </c:pt>
                  <c:pt idx="114">
                    <c:v>11</c:v>
                  </c:pt>
                  <c:pt idx="115">
                    <c:v>12</c:v>
                  </c:pt>
                  <c:pt idx="116">
                    <c:v>13</c:v>
                  </c:pt>
                  <c:pt idx="117">
                    <c:v>14</c:v>
                  </c:pt>
                  <c:pt idx="118">
                    <c:v>15</c:v>
                  </c:pt>
                  <c:pt idx="119">
                    <c:v>16</c:v>
                  </c:pt>
                  <c:pt idx="120">
                    <c:v>17</c:v>
                  </c:pt>
                  <c:pt idx="121">
                    <c:v>18</c:v>
                  </c:pt>
                  <c:pt idx="122">
                    <c:v>19</c:v>
                  </c:pt>
                  <c:pt idx="123">
                    <c:v>20</c:v>
                  </c:pt>
                  <c:pt idx="124">
                    <c:v>21</c:v>
                  </c:pt>
                  <c:pt idx="125">
                    <c:v>22</c:v>
                  </c:pt>
                  <c:pt idx="126">
                    <c:v>23</c:v>
                  </c:pt>
                  <c:pt idx="127">
                    <c:v>24</c:v>
                  </c:pt>
                  <c:pt idx="128">
                    <c:v>25</c:v>
                  </c:pt>
                  <c:pt idx="129">
                    <c:v>26</c:v>
                  </c:pt>
                  <c:pt idx="130">
                    <c:v>27</c:v>
                  </c:pt>
                </c:lvl>
                <c:lvl>
                  <c:pt idx="0">
                    <c:v>Año 2021</c:v>
                  </c:pt>
                  <c:pt idx="52">
                    <c:v>Año 2022</c:v>
                  </c:pt>
                  <c:pt idx="104">
                    <c:v>Año 2023</c:v>
                  </c:pt>
                </c:lvl>
              </c:multiLvlStrCache>
            </c:multiLvlStrRef>
          </c:cat>
          <c:val>
            <c:numRef>
              <c:f>'[7TENDENCIAS ETI_NEU_IRAG 2022 EN MEN DE 5 AÑOS SE 27.xlsx]HOSPI IRAG'!$C$8:$EC$8</c:f>
              <c:numCache>
                <c:formatCode>General</c:formatCode>
                <c:ptCount val="131"/>
                <c:pt idx="0">
                  <c:v>197</c:v>
                </c:pt>
                <c:pt idx="1">
                  <c:v>195</c:v>
                </c:pt>
                <c:pt idx="2">
                  <c:v>223</c:v>
                </c:pt>
                <c:pt idx="3">
                  <c:v>174</c:v>
                </c:pt>
                <c:pt idx="4">
                  <c:v>179</c:v>
                </c:pt>
                <c:pt idx="5">
                  <c:v>201</c:v>
                </c:pt>
                <c:pt idx="6">
                  <c:v>209</c:v>
                </c:pt>
                <c:pt idx="7">
                  <c:v>237</c:v>
                </c:pt>
                <c:pt idx="8">
                  <c:v>233</c:v>
                </c:pt>
                <c:pt idx="9">
                  <c:v>271</c:v>
                </c:pt>
                <c:pt idx="10">
                  <c:v>325</c:v>
                </c:pt>
                <c:pt idx="11">
                  <c:v>319</c:v>
                </c:pt>
                <c:pt idx="12">
                  <c:v>335</c:v>
                </c:pt>
                <c:pt idx="13">
                  <c:v>307</c:v>
                </c:pt>
                <c:pt idx="14">
                  <c:v>378</c:v>
                </c:pt>
                <c:pt idx="15">
                  <c:v>331</c:v>
                </c:pt>
                <c:pt idx="16">
                  <c:v>403</c:v>
                </c:pt>
                <c:pt idx="17">
                  <c:v>394</c:v>
                </c:pt>
                <c:pt idx="18">
                  <c:v>384</c:v>
                </c:pt>
                <c:pt idx="19">
                  <c:v>451</c:v>
                </c:pt>
                <c:pt idx="20">
                  <c:v>466</c:v>
                </c:pt>
                <c:pt idx="21">
                  <c:v>417</c:v>
                </c:pt>
                <c:pt idx="22">
                  <c:v>412</c:v>
                </c:pt>
                <c:pt idx="23">
                  <c:v>322</c:v>
                </c:pt>
                <c:pt idx="24">
                  <c:v>313</c:v>
                </c:pt>
                <c:pt idx="25">
                  <c:v>246</c:v>
                </c:pt>
                <c:pt idx="26">
                  <c:v>264</c:v>
                </c:pt>
                <c:pt idx="27">
                  <c:v>248</c:v>
                </c:pt>
                <c:pt idx="28">
                  <c:v>196</c:v>
                </c:pt>
                <c:pt idx="29">
                  <c:v>179</c:v>
                </c:pt>
                <c:pt idx="30">
                  <c:v>158</c:v>
                </c:pt>
                <c:pt idx="31">
                  <c:v>161</c:v>
                </c:pt>
                <c:pt idx="32">
                  <c:v>144</c:v>
                </c:pt>
                <c:pt idx="33">
                  <c:v>117</c:v>
                </c:pt>
                <c:pt idx="34">
                  <c:v>102</c:v>
                </c:pt>
                <c:pt idx="35">
                  <c:v>82</c:v>
                </c:pt>
                <c:pt idx="36">
                  <c:v>92</c:v>
                </c:pt>
                <c:pt idx="37">
                  <c:v>69</c:v>
                </c:pt>
                <c:pt idx="38">
                  <c:v>60</c:v>
                </c:pt>
                <c:pt idx="39">
                  <c:v>81</c:v>
                </c:pt>
                <c:pt idx="40">
                  <c:v>88</c:v>
                </c:pt>
                <c:pt idx="41">
                  <c:v>76</c:v>
                </c:pt>
                <c:pt idx="42">
                  <c:v>91</c:v>
                </c:pt>
                <c:pt idx="43">
                  <c:v>99</c:v>
                </c:pt>
                <c:pt idx="44">
                  <c:v>81</c:v>
                </c:pt>
                <c:pt idx="45">
                  <c:v>95</c:v>
                </c:pt>
                <c:pt idx="46">
                  <c:v>113</c:v>
                </c:pt>
                <c:pt idx="47">
                  <c:v>121</c:v>
                </c:pt>
                <c:pt idx="48">
                  <c:v>88</c:v>
                </c:pt>
                <c:pt idx="49">
                  <c:v>102</c:v>
                </c:pt>
                <c:pt idx="50">
                  <c:v>118</c:v>
                </c:pt>
                <c:pt idx="51">
                  <c:v>145</c:v>
                </c:pt>
                <c:pt idx="52">
                  <c:v>200</c:v>
                </c:pt>
                <c:pt idx="53">
                  <c:v>289</c:v>
                </c:pt>
                <c:pt idx="54">
                  <c:v>402</c:v>
                </c:pt>
                <c:pt idx="55">
                  <c:v>429</c:v>
                </c:pt>
                <c:pt idx="56">
                  <c:v>382</c:v>
                </c:pt>
                <c:pt idx="57">
                  <c:v>211</c:v>
                </c:pt>
                <c:pt idx="58">
                  <c:v>159</c:v>
                </c:pt>
                <c:pt idx="59">
                  <c:v>171</c:v>
                </c:pt>
                <c:pt idx="60">
                  <c:v>101</c:v>
                </c:pt>
                <c:pt idx="61">
                  <c:v>77</c:v>
                </c:pt>
                <c:pt idx="62">
                  <c:v>71</c:v>
                </c:pt>
                <c:pt idx="63">
                  <c:v>87</c:v>
                </c:pt>
                <c:pt idx="64">
                  <c:v>71</c:v>
                </c:pt>
                <c:pt idx="65">
                  <c:v>67</c:v>
                </c:pt>
                <c:pt idx="66">
                  <c:v>75</c:v>
                </c:pt>
                <c:pt idx="67">
                  <c:v>78</c:v>
                </c:pt>
                <c:pt idx="68">
                  <c:v>82</c:v>
                </c:pt>
                <c:pt idx="69">
                  <c:v>90</c:v>
                </c:pt>
                <c:pt idx="70">
                  <c:v>72</c:v>
                </c:pt>
                <c:pt idx="71">
                  <c:v>120</c:v>
                </c:pt>
                <c:pt idx="72">
                  <c:v>160</c:v>
                </c:pt>
                <c:pt idx="73">
                  <c:v>148</c:v>
                </c:pt>
                <c:pt idx="74">
                  <c:v>177</c:v>
                </c:pt>
                <c:pt idx="75">
                  <c:v>194</c:v>
                </c:pt>
                <c:pt idx="76">
                  <c:v>199</c:v>
                </c:pt>
                <c:pt idx="77">
                  <c:v>223</c:v>
                </c:pt>
                <c:pt idx="78">
                  <c:v>229</c:v>
                </c:pt>
                <c:pt idx="79">
                  <c:v>191</c:v>
                </c:pt>
                <c:pt idx="80">
                  <c:v>184</c:v>
                </c:pt>
                <c:pt idx="81">
                  <c:v>151</c:v>
                </c:pt>
                <c:pt idx="82">
                  <c:v>122</c:v>
                </c:pt>
                <c:pt idx="83">
                  <c:v>103</c:v>
                </c:pt>
                <c:pt idx="84">
                  <c:v>101</c:v>
                </c:pt>
                <c:pt idx="85">
                  <c:v>92</c:v>
                </c:pt>
                <c:pt idx="86">
                  <c:v>103</c:v>
                </c:pt>
                <c:pt idx="87">
                  <c:v>88</c:v>
                </c:pt>
                <c:pt idx="88">
                  <c:v>69</c:v>
                </c:pt>
                <c:pt idx="89">
                  <c:v>79</c:v>
                </c:pt>
                <c:pt idx="90">
                  <c:v>89</c:v>
                </c:pt>
                <c:pt idx="91">
                  <c:v>92</c:v>
                </c:pt>
                <c:pt idx="92">
                  <c:v>74</c:v>
                </c:pt>
                <c:pt idx="93">
                  <c:v>81</c:v>
                </c:pt>
                <c:pt idx="94">
                  <c:v>70</c:v>
                </c:pt>
                <c:pt idx="95">
                  <c:v>64</c:v>
                </c:pt>
                <c:pt idx="96">
                  <c:v>63</c:v>
                </c:pt>
                <c:pt idx="97">
                  <c:v>80</c:v>
                </c:pt>
                <c:pt idx="98">
                  <c:v>92</c:v>
                </c:pt>
                <c:pt idx="99">
                  <c:v>102</c:v>
                </c:pt>
                <c:pt idx="100">
                  <c:v>107</c:v>
                </c:pt>
                <c:pt idx="101">
                  <c:v>94</c:v>
                </c:pt>
                <c:pt idx="102">
                  <c:v>90</c:v>
                </c:pt>
                <c:pt idx="103">
                  <c:v>93</c:v>
                </c:pt>
                <c:pt idx="104">
                  <c:v>82</c:v>
                </c:pt>
                <c:pt idx="105">
                  <c:v>87</c:v>
                </c:pt>
                <c:pt idx="106">
                  <c:v>60</c:v>
                </c:pt>
                <c:pt idx="107">
                  <c:v>50</c:v>
                </c:pt>
                <c:pt idx="108">
                  <c:v>62</c:v>
                </c:pt>
                <c:pt idx="109">
                  <c:v>65</c:v>
                </c:pt>
                <c:pt idx="110">
                  <c:v>55</c:v>
                </c:pt>
                <c:pt idx="111">
                  <c:v>59</c:v>
                </c:pt>
                <c:pt idx="112">
                  <c:v>58</c:v>
                </c:pt>
                <c:pt idx="113">
                  <c:v>71</c:v>
                </c:pt>
                <c:pt idx="114">
                  <c:v>81</c:v>
                </c:pt>
                <c:pt idx="115">
                  <c:v>71</c:v>
                </c:pt>
                <c:pt idx="116">
                  <c:v>73</c:v>
                </c:pt>
                <c:pt idx="117">
                  <c:v>50</c:v>
                </c:pt>
                <c:pt idx="118">
                  <c:v>59</c:v>
                </c:pt>
                <c:pt idx="119">
                  <c:v>55</c:v>
                </c:pt>
                <c:pt idx="120">
                  <c:v>80</c:v>
                </c:pt>
                <c:pt idx="121">
                  <c:v>71</c:v>
                </c:pt>
                <c:pt idx="122">
                  <c:v>82</c:v>
                </c:pt>
                <c:pt idx="123">
                  <c:v>86</c:v>
                </c:pt>
                <c:pt idx="124">
                  <c:v>102</c:v>
                </c:pt>
                <c:pt idx="125">
                  <c:v>94</c:v>
                </c:pt>
                <c:pt idx="126">
                  <c:v>106</c:v>
                </c:pt>
                <c:pt idx="127">
                  <c:v>73</c:v>
                </c:pt>
                <c:pt idx="128">
                  <c:v>100</c:v>
                </c:pt>
                <c:pt idx="129">
                  <c:v>114</c:v>
                </c:pt>
                <c:pt idx="130">
                  <c:v>68</c:v>
                </c:pt>
              </c:numCache>
            </c:numRef>
          </c:val>
          <c:smooth val="0"/>
          <c:extLst>
            <c:ext xmlns:c16="http://schemas.microsoft.com/office/drawing/2014/chart" uri="{C3380CC4-5D6E-409C-BE32-E72D297353CC}">
              <c16:uniqueId val="{00000007-5592-4A7D-89C1-D95594221FB8}"/>
            </c:ext>
          </c:extLst>
        </c:ser>
        <c:dLbls>
          <c:showLegendKey val="0"/>
          <c:showVal val="0"/>
          <c:showCatName val="0"/>
          <c:showSerName val="0"/>
          <c:showPercent val="0"/>
          <c:showBubbleSize val="0"/>
        </c:dLbls>
        <c:smooth val="0"/>
        <c:axId val="200945664"/>
        <c:axId val="200947584"/>
      </c:lineChart>
      <c:catAx>
        <c:axId val="200945664"/>
        <c:scaling>
          <c:orientation val="minMax"/>
        </c:scaling>
        <c:delete val="0"/>
        <c:axPos val="b"/>
        <c:title>
          <c:tx>
            <c:rich>
              <a:bodyPr rot="0" vert="horz"/>
              <a:lstStyle/>
              <a:p>
                <a:pPr>
                  <a:defRPr b="0"/>
                </a:pPr>
                <a:r>
                  <a:rPr lang="en-US" b="0"/>
                  <a:t>Semanas Epidemiológicas</a:t>
                </a:r>
              </a:p>
            </c:rich>
          </c:tx>
          <c:layout>
            <c:manualLayout>
              <c:xMode val="edge"/>
              <c:yMode val="edge"/>
              <c:x val="0.37486717450448304"/>
              <c:y val="0.91209411525389272"/>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PY"/>
          </a:p>
        </c:txPr>
        <c:crossAx val="200947584"/>
        <c:crosses val="autoZero"/>
        <c:auto val="1"/>
        <c:lblAlgn val="ctr"/>
        <c:lblOffset val="100"/>
        <c:noMultiLvlLbl val="0"/>
      </c:catAx>
      <c:valAx>
        <c:axId val="200947584"/>
        <c:scaling>
          <c:orientation val="minMax"/>
        </c:scaling>
        <c:delete val="0"/>
        <c:axPos val="l"/>
        <c:title>
          <c:tx>
            <c:rich>
              <a:bodyPr rot="-5400000" vert="horz"/>
              <a:lstStyle/>
              <a:p>
                <a:pPr>
                  <a:defRPr b="0"/>
                </a:pPr>
                <a:r>
                  <a:rPr lang="en-US" b="0"/>
                  <a:t>Nro de casos hospitalizados</a:t>
                </a:r>
              </a:p>
            </c:rich>
          </c:tx>
          <c:layout>
            <c:manualLayout>
              <c:xMode val="edge"/>
              <c:yMode val="edge"/>
              <c:x val="1.5133950728741163E-2"/>
              <c:y val="0.20259401778222286"/>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s-PY"/>
          </a:p>
        </c:txPr>
        <c:crossAx val="200945664"/>
        <c:crosses val="autoZero"/>
        <c:crossBetween val="between"/>
      </c:valAx>
      <c:spPr>
        <a:noFill/>
        <a:ln>
          <a:noFill/>
        </a:ln>
        <a:effectLst/>
      </c:spPr>
    </c:plotArea>
    <c:legend>
      <c:legendPos val="b"/>
      <c:layout>
        <c:manualLayout>
          <c:xMode val="edge"/>
          <c:yMode val="edge"/>
          <c:x val="0.30774273853854012"/>
          <c:y val="2.2242611223650826E-2"/>
          <c:w val="0.53074233118666747"/>
          <c:h val="8.4323588991634391E-2"/>
        </c:manualLayout>
      </c:layout>
      <c:overlay val="0"/>
      <c:spPr>
        <a:noFill/>
        <a:ln>
          <a:noFill/>
        </a:ln>
        <a:effectLst/>
      </c:spPr>
      <c:txPr>
        <a:bodyPr rot="0" vert="horz"/>
        <a:lstStyle/>
        <a:p>
          <a:pPr>
            <a:defRPr/>
          </a:pPr>
          <a:endParaRPr lang="es-PY"/>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a:pPr>
      <a:endParaRPr lang="es-PY"/>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717314373589644"/>
          <c:y val="6.1147822162983152E-2"/>
          <c:w val="0.81964395527328771"/>
          <c:h val="0.76966007399778147"/>
        </c:manualLayout>
      </c:layout>
      <c:barChart>
        <c:barDir val="col"/>
        <c:grouping val="stacked"/>
        <c:varyColors val="0"/>
        <c:ser>
          <c:idx val="1"/>
          <c:order val="0"/>
          <c:tx>
            <c:strRef>
              <c:f>'TODOS LOS VIRUS'!$A$3</c:f>
              <c:strCache>
                <c:ptCount val="1"/>
                <c:pt idx="0">
                  <c:v>ADENOVIRUS</c:v>
                </c:pt>
              </c:strCache>
            </c:strRef>
          </c:tx>
          <c:spPr>
            <a:solidFill>
              <a:srgbClr val="FF99FF"/>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VIRUS'!$AT$3:$CB$3</c:f>
              <c:numCache>
                <c:formatCode>General</c:formatCode>
                <c:ptCount val="35"/>
                <c:pt idx="0">
                  <c:v>3</c:v>
                </c:pt>
                <c:pt idx="1">
                  <c:v>2</c:v>
                </c:pt>
                <c:pt idx="2">
                  <c:v>4</c:v>
                </c:pt>
                <c:pt idx="3">
                  <c:v>7</c:v>
                </c:pt>
                <c:pt idx="4">
                  <c:v>3</c:v>
                </c:pt>
                <c:pt idx="5">
                  <c:v>2</c:v>
                </c:pt>
                <c:pt idx="6">
                  <c:v>1</c:v>
                </c:pt>
                <c:pt idx="7">
                  <c:v>0</c:v>
                </c:pt>
                <c:pt idx="8">
                  <c:v>3</c:v>
                </c:pt>
                <c:pt idx="9">
                  <c:v>7</c:v>
                </c:pt>
                <c:pt idx="10">
                  <c:v>7</c:v>
                </c:pt>
                <c:pt idx="11">
                  <c:v>3</c:v>
                </c:pt>
                <c:pt idx="12">
                  <c:v>3</c:v>
                </c:pt>
                <c:pt idx="13">
                  <c:v>1</c:v>
                </c:pt>
                <c:pt idx="14">
                  <c:v>0</c:v>
                </c:pt>
                <c:pt idx="15">
                  <c:v>1</c:v>
                </c:pt>
                <c:pt idx="16">
                  <c:v>0</c:v>
                </c:pt>
                <c:pt idx="17">
                  <c:v>1</c:v>
                </c:pt>
                <c:pt idx="18">
                  <c:v>1</c:v>
                </c:pt>
                <c:pt idx="19">
                  <c:v>0</c:v>
                </c:pt>
                <c:pt idx="20">
                  <c:v>0</c:v>
                </c:pt>
                <c:pt idx="21">
                  <c:v>3</c:v>
                </c:pt>
                <c:pt idx="22">
                  <c:v>3</c:v>
                </c:pt>
                <c:pt idx="23">
                  <c:v>1</c:v>
                </c:pt>
                <c:pt idx="24">
                  <c:v>0</c:v>
                </c:pt>
                <c:pt idx="25">
                  <c:v>0</c:v>
                </c:pt>
                <c:pt idx="26">
                  <c:v>2</c:v>
                </c:pt>
                <c:pt idx="27">
                  <c:v>1</c:v>
                </c:pt>
                <c:pt idx="28">
                  <c:v>2</c:v>
                </c:pt>
                <c:pt idx="29">
                  <c:v>2</c:v>
                </c:pt>
                <c:pt idx="30">
                  <c:v>0</c:v>
                </c:pt>
                <c:pt idx="31">
                  <c:v>2</c:v>
                </c:pt>
                <c:pt idx="32">
                  <c:v>0</c:v>
                </c:pt>
                <c:pt idx="33">
                  <c:v>1</c:v>
                </c:pt>
                <c:pt idx="34">
                  <c:v>2</c:v>
                </c:pt>
              </c:numCache>
            </c:numRef>
          </c:val>
          <c:extLst>
            <c:ext xmlns:c16="http://schemas.microsoft.com/office/drawing/2014/chart" uri="{C3380CC4-5D6E-409C-BE32-E72D297353CC}">
              <c16:uniqueId val="{00000000-63A0-4A62-9140-D12339878DEA}"/>
            </c:ext>
          </c:extLst>
        </c:ser>
        <c:ser>
          <c:idx val="2"/>
          <c:order val="1"/>
          <c:tx>
            <c:strRef>
              <c:f>'TODOS LOS VIRUS'!$A$4</c:f>
              <c:strCache>
                <c:ptCount val="1"/>
                <c:pt idx="0">
                  <c:v>INFLUENZA A H3N2</c:v>
                </c:pt>
              </c:strCache>
            </c:strRef>
          </c:tx>
          <c:spPr>
            <a:solidFill>
              <a:srgbClr val="00B0F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VIRUS'!$AT$4:$CB$4</c:f>
              <c:numCache>
                <c:formatCode>General</c:formatCode>
                <c:ptCount val="35"/>
                <c:pt idx="0">
                  <c:v>4</c:v>
                </c:pt>
                <c:pt idx="1">
                  <c:v>4</c:v>
                </c:pt>
                <c:pt idx="2">
                  <c:v>6</c:v>
                </c:pt>
                <c:pt idx="3">
                  <c:v>1</c:v>
                </c:pt>
                <c:pt idx="4">
                  <c:v>2</c:v>
                </c:pt>
                <c:pt idx="5">
                  <c:v>0</c:v>
                </c:pt>
                <c:pt idx="6">
                  <c:v>1</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2</c:v>
                </c:pt>
                <c:pt idx="28">
                  <c:v>0</c:v>
                </c:pt>
                <c:pt idx="29">
                  <c:v>0</c:v>
                </c:pt>
                <c:pt idx="30">
                  <c:v>1</c:v>
                </c:pt>
                <c:pt idx="31">
                  <c:v>0</c:v>
                </c:pt>
                <c:pt idx="32">
                  <c:v>0</c:v>
                </c:pt>
                <c:pt idx="33">
                  <c:v>0</c:v>
                </c:pt>
                <c:pt idx="34">
                  <c:v>0</c:v>
                </c:pt>
              </c:numCache>
            </c:numRef>
          </c:val>
          <c:extLst>
            <c:ext xmlns:c16="http://schemas.microsoft.com/office/drawing/2014/chart" uri="{C3380CC4-5D6E-409C-BE32-E72D297353CC}">
              <c16:uniqueId val="{00000001-63A0-4A62-9140-D12339878DEA}"/>
            </c:ext>
          </c:extLst>
        </c:ser>
        <c:ser>
          <c:idx val="0"/>
          <c:order val="2"/>
          <c:tx>
            <c:strRef>
              <c:f>'TODOS LOS VIRUS'!$A$5</c:f>
              <c:strCache>
                <c:ptCount val="1"/>
                <c:pt idx="0">
                  <c:v>INFLUENZA A H1N1</c:v>
                </c:pt>
              </c:strCache>
            </c:strRef>
          </c:tx>
          <c:spPr>
            <a:solidFill>
              <a:srgbClr val="FFC00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VIRUS'!$AT$5:$CB$5</c:f>
              <c:numCache>
                <c:formatCode>General</c:formatCode>
                <c:ptCount val="35"/>
                <c:pt idx="0">
                  <c:v>6</c:v>
                </c:pt>
                <c:pt idx="1">
                  <c:v>6</c:v>
                </c:pt>
                <c:pt idx="2">
                  <c:v>4</c:v>
                </c:pt>
                <c:pt idx="3">
                  <c:v>3</c:v>
                </c:pt>
                <c:pt idx="4">
                  <c:v>4</c:v>
                </c:pt>
                <c:pt idx="5">
                  <c:v>0</c:v>
                </c:pt>
                <c:pt idx="6">
                  <c:v>1</c:v>
                </c:pt>
                <c:pt idx="7">
                  <c:v>0</c:v>
                </c:pt>
                <c:pt idx="8">
                  <c:v>0</c:v>
                </c:pt>
                <c:pt idx="9">
                  <c:v>0</c:v>
                </c:pt>
                <c:pt idx="10">
                  <c:v>1</c:v>
                </c:pt>
                <c:pt idx="11">
                  <c:v>0</c:v>
                </c:pt>
                <c:pt idx="12">
                  <c:v>0</c:v>
                </c:pt>
                <c:pt idx="13">
                  <c:v>0</c:v>
                </c:pt>
                <c:pt idx="14">
                  <c:v>0</c:v>
                </c:pt>
                <c:pt idx="15">
                  <c:v>0</c:v>
                </c:pt>
                <c:pt idx="16">
                  <c:v>0</c:v>
                </c:pt>
                <c:pt idx="17">
                  <c:v>0</c:v>
                </c:pt>
                <c:pt idx="18">
                  <c:v>0</c:v>
                </c:pt>
                <c:pt idx="19">
                  <c:v>0</c:v>
                </c:pt>
                <c:pt idx="20">
                  <c:v>0</c:v>
                </c:pt>
                <c:pt idx="21">
                  <c:v>3</c:v>
                </c:pt>
                <c:pt idx="22">
                  <c:v>3</c:v>
                </c:pt>
                <c:pt idx="23">
                  <c:v>2</c:v>
                </c:pt>
                <c:pt idx="24">
                  <c:v>1</c:v>
                </c:pt>
                <c:pt idx="25">
                  <c:v>1</c:v>
                </c:pt>
                <c:pt idx="26">
                  <c:v>13</c:v>
                </c:pt>
                <c:pt idx="27">
                  <c:v>21</c:v>
                </c:pt>
                <c:pt idx="28">
                  <c:v>27</c:v>
                </c:pt>
                <c:pt idx="29">
                  <c:v>33</c:v>
                </c:pt>
                <c:pt idx="30">
                  <c:v>40</c:v>
                </c:pt>
                <c:pt idx="31">
                  <c:v>18</c:v>
                </c:pt>
                <c:pt idx="32">
                  <c:v>21</c:v>
                </c:pt>
                <c:pt idx="33">
                  <c:v>17</c:v>
                </c:pt>
                <c:pt idx="34">
                  <c:v>9</c:v>
                </c:pt>
              </c:numCache>
            </c:numRef>
          </c:val>
          <c:extLst>
            <c:ext xmlns:c16="http://schemas.microsoft.com/office/drawing/2014/chart" uri="{C3380CC4-5D6E-409C-BE32-E72D297353CC}">
              <c16:uniqueId val="{00000002-63A0-4A62-9140-D12339878DEA}"/>
            </c:ext>
          </c:extLst>
        </c:ser>
        <c:ser>
          <c:idx val="4"/>
          <c:order val="3"/>
          <c:tx>
            <c:strRef>
              <c:f>'TODOS LOS VIRUS'!$A$6</c:f>
              <c:strCache>
                <c:ptCount val="1"/>
                <c:pt idx="0">
                  <c:v>INFLUENZA B</c:v>
                </c:pt>
              </c:strCache>
            </c:strRef>
          </c:tx>
          <c:spPr>
            <a:solidFill>
              <a:srgbClr val="92D05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VIRUS'!$AT$6:$CB$6</c:f>
              <c:numCache>
                <c:formatCode>General</c:formatCode>
                <c:ptCount val="35"/>
                <c:pt idx="0">
                  <c:v>9</c:v>
                </c:pt>
                <c:pt idx="1">
                  <c:v>8</c:v>
                </c:pt>
                <c:pt idx="2">
                  <c:v>17</c:v>
                </c:pt>
                <c:pt idx="3">
                  <c:v>16</c:v>
                </c:pt>
                <c:pt idx="4">
                  <c:v>5</c:v>
                </c:pt>
                <c:pt idx="5">
                  <c:v>11</c:v>
                </c:pt>
                <c:pt idx="6">
                  <c:v>1</c:v>
                </c:pt>
                <c:pt idx="7">
                  <c:v>0</c:v>
                </c:pt>
                <c:pt idx="8">
                  <c:v>4</c:v>
                </c:pt>
                <c:pt idx="9">
                  <c:v>4</c:v>
                </c:pt>
                <c:pt idx="10">
                  <c:v>4</c:v>
                </c:pt>
                <c:pt idx="11">
                  <c:v>2</c:v>
                </c:pt>
                <c:pt idx="12">
                  <c:v>4</c:v>
                </c:pt>
                <c:pt idx="13">
                  <c:v>2</c:v>
                </c:pt>
                <c:pt idx="14">
                  <c:v>1</c:v>
                </c:pt>
                <c:pt idx="15">
                  <c:v>0</c:v>
                </c:pt>
                <c:pt idx="16">
                  <c:v>2</c:v>
                </c:pt>
                <c:pt idx="17">
                  <c:v>2</c:v>
                </c:pt>
                <c:pt idx="18">
                  <c:v>3</c:v>
                </c:pt>
                <c:pt idx="19">
                  <c:v>5</c:v>
                </c:pt>
                <c:pt idx="20">
                  <c:v>3</c:v>
                </c:pt>
                <c:pt idx="21">
                  <c:v>1</c:v>
                </c:pt>
                <c:pt idx="22">
                  <c:v>3</c:v>
                </c:pt>
                <c:pt idx="23">
                  <c:v>2</c:v>
                </c:pt>
                <c:pt idx="24">
                  <c:v>1</c:v>
                </c:pt>
                <c:pt idx="25">
                  <c:v>0</c:v>
                </c:pt>
                <c:pt idx="26">
                  <c:v>5</c:v>
                </c:pt>
                <c:pt idx="27">
                  <c:v>3</c:v>
                </c:pt>
                <c:pt idx="28">
                  <c:v>1</c:v>
                </c:pt>
                <c:pt idx="29">
                  <c:v>7</c:v>
                </c:pt>
                <c:pt idx="30">
                  <c:v>5</c:v>
                </c:pt>
                <c:pt idx="31">
                  <c:v>3</c:v>
                </c:pt>
                <c:pt idx="32">
                  <c:v>4</c:v>
                </c:pt>
                <c:pt idx="33">
                  <c:v>1</c:v>
                </c:pt>
                <c:pt idx="34">
                  <c:v>1</c:v>
                </c:pt>
              </c:numCache>
            </c:numRef>
          </c:val>
          <c:extLst>
            <c:ext xmlns:c16="http://schemas.microsoft.com/office/drawing/2014/chart" uri="{C3380CC4-5D6E-409C-BE32-E72D297353CC}">
              <c16:uniqueId val="{00000003-63A0-4A62-9140-D12339878DEA}"/>
            </c:ext>
          </c:extLst>
        </c:ser>
        <c:ser>
          <c:idx val="5"/>
          <c:order val="4"/>
          <c:tx>
            <c:strRef>
              <c:f>'TODOS LOS VIRUS'!$A$7</c:f>
              <c:strCache>
                <c:ptCount val="1"/>
                <c:pt idx="0">
                  <c:v>PARAINFLUENZA </c:v>
                </c:pt>
              </c:strCache>
            </c:strRef>
          </c:tx>
          <c:spPr>
            <a:solidFill>
              <a:srgbClr val="9900CC"/>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VIRUS'!$AT$7:$CB$7</c:f>
              <c:numCache>
                <c:formatCode>General</c:formatCode>
                <c:ptCount val="35"/>
                <c:pt idx="0">
                  <c:v>0</c:v>
                </c:pt>
                <c:pt idx="1">
                  <c:v>1</c:v>
                </c:pt>
                <c:pt idx="2">
                  <c:v>2</c:v>
                </c:pt>
                <c:pt idx="3">
                  <c:v>2</c:v>
                </c:pt>
                <c:pt idx="4">
                  <c:v>0</c:v>
                </c:pt>
                <c:pt idx="5">
                  <c:v>0</c:v>
                </c:pt>
                <c:pt idx="6">
                  <c:v>1</c:v>
                </c:pt>
                <c:pt idx="7">
                  <c:v>0</c:v>
                </c:pt>
                <c:pt idx="8">
                  <c:v>0</c:v>
                </c:pt>
                <c:pt idx="9">
                  <c:v>0</c:v>
                </c:pt>
                <c:pt idx="10">
                  <c:v>0</c:v>
                </c:pt>
                <c:pt idx="11">
                  <c:v>1</c:v>
                </c:pt>
                <c:pt idx="12">
                  <c:v>0</c:v>
                </c:pt>
                <c:pt idx="13">
                  <c:v>0</c:v>
                </c:pt>
                <c:pt idx="14">
                  <c:v>0</c:v>
                </c:pt>
                <c:pt idx="15">
                  <c:v>0</c:v>
                </c:pt>
                <c:pt idx="16">
                  <c:v>1</c:v>
                </c:pt>
                <c:pt idx="17">
                  <c:v>0</c:v>
                </c:pt>
                <c:pt idx="18">
                  <c:v>0</c:v>
                </c:pt>
                <c:pt idx="19">
                  <c:v>0</c:v>
                </c:pt>
                <c:pt idx="20">
                  <c:v>0</c:v>
                </c:pt>
                <c:pt idx="21">
                  <c:v>1</c:v>
                </c:pt>
                <c:pt idx="22">
                  <c:v>0</c:v>
                </c:pt>
                <c:pt idx="23">
                  <c:v>1</c:v>
                </c:pt>
                <c:pt idx="24">
                  <c:v>2</c:v>
                </c:pt>
                <c:pt idx="25">
                  <c:v>0</c:v>
                </c:pt>
                <c:pt idx="26">
                  <c:v>0</c:v>
                </c:pt>
                <c:pt idx="27">
                  <c:v>1</c:v>
                </c:pt>
                <c:pt idx="28">
                  <c:v>0</c:v>
                </c:pt>
                <c:pt idx="29">
                  <c:v>1</c:v>
                </c:pt>
                <c:pt idx="30">
                  <c:v>1</c:v>
                </c:pt>
                <c:pt idx="31">
                  <c:v>0</c:v>
                </c:pt>
                <c:pt idx="32">
                  <c:v>2</c:v>
                </c:pt>
                <c:pt idx="33">
                  <c:v>2</c:v>
                </c:pt>
                <c:pt idx="34">
                  <c:v>1</c:v>
                </c:pt>
              </c:numCache>
            </c:numRef>
          </c:val>
          <c:extLst>
            <c:ext xmlns:c16="http://schemas.microsoft.com/office/drawing/2014/chart" uri="{C3380CC4-5D6E-409C-BE32-E72D297353CC}">
              <c16:uniqueId val="{00000004-63A0-4A62-9140-D12339878DEA}"/>
            </c:ext>
          </c:extLst>
        </c:ser>
        <c:ser>
          <c:idx val="3"/>
          <c:order val="5"/>
          <c:tx>
            <c:strRef>
              <c:f>'TODOS LOS VIRUS'!$A$8</c:f>
              <c:strCache>
                <c:ptCount val="1"/>
                <c:pt idx="0">
                  <c:v>INFLUENZA A NO SUBTIPIFICADO</c:v>
                </c:pt>
              </c:strCache>
            </c:strRef>
          </c:tx>
          <c:spPr>
            <a:solidFill>
              <a:srgbClr val="FFFF0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VIRUS'!$AT$8:$CB$8</c:f>
              <c:numCache>
                <c:formatCode>General</c:formatCode>
                <c:ptCount val="35"/>
                <c:pt idx="0">
                  <c:v>0</c:v>
                </c:pt>
                <c:pt idx="1">
                  <c:v>0</c:v>
                </c:pt>
                <c:pt idx="2">
                  <c:v>0</c:v>
                </c:pt>
                <c:pt idx="3">
                  <c:v>0</c:v>
                </c:pt>
                <c:pt idx="4">
                  <c:v>0</c:v>
                </c:pt>
                <c:pt idx="5">
                  <c:v>0</c:v>
                </c:pt>
                <c:pt idx="6">
                  <c:v>1</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1</c:v>
                </c:pt>
                <c:pt idx="23">
                  <c:v>0</c:v>
                </c:pt>
                <c:pt idx="24">
                  <c:v>2</c:v>
                </c:pt>
                <c:pt idx="25">
                  <c:v>2</c:v>
                </c:pt>
                <c:pt idx="26">
                  <c:v>2</c:v>
                </c:pt>
                <c:pt idx="27">
                  <c:v>6</c:v>
                </c:pt>
                <c:pt idx="28">
                  <c:v>0</c:v>
                </c:pt>
                <c:pt idx="29">
                  <c:v>3</c:v>
                </c:pt>
                <c:pt idx="30">
                  <c:v>0</c:v>
                </c:pt>
                <c:pt idx="31">
                  <c:v>2</c:v>
                </c:pt>
                <c:pt idx="32">
                  <c:v>2</c:v>
                </c:pt>
                <c:pt idx="33">
                  <c:v>4</c:v>
                </c:pt>
                <c:pt idx="34">
                  <c:v>1</c:v>
                </c:pt>
              </c:numCache>
            </c:numRef>
          </c:val>
          <c:extLst>
            <c:ext xmlns:c16="http://schemas.microsoft.com/office/drawing/2014/chart" uri="{C3380CC4-5D6E-409C-BE32-E72D297353CC}">
              <c16:uniqueId val="{00000005-63A0-4A62-9140-D12339878DEA}"/>
            </c:ext>
          </c:extLst>
        </c:ser>
        <c:ser>
          <c:idx val="6"/>
          <c:order val="6"/>
          <c:tx>
            <c:strRef>
              <c:f>'TODOS LOS VIRUS'!$A$9</c:f>
              <c:strCache>
                <c:ptCount val="1"/>
                <c:pt idx="0">
                  <c:v>VSR</c:v>
                </c:pt>
              </c:strCache>
            </c:strRef>
          </c:tx>
          <c:spPr>
            <a:solidFill>
              <a:srgbClr val="0070C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VIRUS'!$AT$9:$CB$9</c:f>
              <c:numCache>
                <c:formatCode>General</c:formatCode>
                <c:ptCount val="35"/>
                <c:pt idx="0">
                  <c:v>0</c:v>
                </c:pt>
                <c:pt idx="1">
                  <c:v>1</c:v>
                </c:pt>
                <c:pt idx="2">
                  <c:v>1</c:v>
                </c:pt>
                <c:pt idx="3">
                  <c:v>0</c:v>
                </c:pt>
                <c:pt idx="4">
                  <c:v>0</c:v>
                </c:pt>
                <c:pt idx="5">
                  <c:v>0</c:v>
                </c:pt>
                <c:pt idx="6">
                  <c:v>1</c:v>
                </c:pt>
                <c:pt idx="7">
                  <c:v>0</c:v>
                </c:pt>
                <c:pt idx="8">
                  <c:v>1</c:v>
                </c:pt>
                <c:pt idx="9">
                  <c:v>2</c:v>
                </c:pt>
                <c:pt idx="10">
                  <c:v>0</c:v>
                </c:pt>
                <c:pt idx="11">
                  <c:v>0</c:v>
                </c:pt>
                <c:pt idx="12">
                  <c:v>0</c:v>
                </c:pt>
                <c:pt idx="13">
                  <c:v>0</c:v>
                </c:pt>
                <c:pt idx="14">
                  <c:v>0</c:v>
                </c:pt>
                <c:pt idx="15">
                  <c:v>2</c:v>
                </c:pt>
                <c:pt idx="16">
                  <c:v>2</c:v>
                </c:pt>
                <c:pt idx="17">
                  <c:v>8</c:v>
                </c:pt>
                <c:pt idx="18">
                  <c:v>6</c:v>
                </c:pt>
                <c:pt idx="19">
                  <c:v>5</c:v>
                </c:pt>
                <c:pt idx="20">
                  <c:v>20</c:v>
                </c:pt>
                <c:pt idx="21">
                  <c:v>24</c:v>
                </c:pt>
                <c:pt idx="22">
                  <c:v>40</c:v>
                </c:pt>
                <c:pt idx="23">
                  <c:v>43</c:v>
                </c:pt>
                <c:pt idx="24">
                  <c:v>39</c:v>
                </c:pt>
                <c:pt idx="25">
                  <c:v>53</c:v>
                </c:pt>
                <c:pt idx="26">
                  <c:v>51</c:v>
                </c:pt>
                <c:pt idx="27">
                  <c:v>69</c:v>
                </c:pt>
                <c:pt idx="28">
                  <c:v>103</c:v>
                </c:pt>
                <c:pt idx="29">
                  <c:v>129</c:v>
                </c:pt>
                <c:pt idx="30">
                  <c:v>127</c:v>
                </c:pt>
                <c:pt idx="31">
                  <c:v>124</c:v>
                </c:pt>
                <c:pt idx="32">
                  <c:v>107</c:v>
                </c:pt>
                <c:pt idx="33">
                  <c:v>81</c:v>
                </c:pt>
                <c:pt idx="34">
                  <c:v>41</c:v>
                </c:pt>
              </c:numCache>
            </c:numRef>
          </c:val>
          <c:extLst>
            <c:ext xmlns:c16="http://schemas.microsoft.com/office/drawing/2014/chart" uri="{C3380CC4-5D6E-409C-BE32-E72D297353CC}">
              <c16:uniqueId val="{00000006-63A0-4A62-9140-D12339878DEA}"/>
            </c:ext>
          </c:extLst>
        </c:ser>
        <c:ser>
          <c:idx val="7"/>
          <c:order val="7"/>
          <c:tx>
            <c:strRef>
              <c:f>'TODOS LOS VIRUS'!$A$10</c:f>
              <c:strCache>
                <c:ptCount val="1"/>
                <c:pt idx="0">
                  <c:v>METAPNEUMOVIRUS</c:v>
                </c:pt>
              </c:strCache>
            </c:strRef>
          </c:tx>
          <c:spPr>
            <a:solidFill>
              <a:schemeClr val="accent4">
                <a:lumMod val="50000"/>
                <a:alpha val="85000"/>
              </a:schemeClr>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VIRUS'!$AT$10:$CB$10</c:f>
              <c:numCache>
                <c:formatCode>General</c:formatCode>
                <c:ptCount val="35"/>
                <c:pt idx="0">
                  <c:v>1</c:v>
                </c:pt>
                <c:pt idx="1">
                  <c:v>2</c:v>
                </c:pt>
                <c:pt idx="2">
                  <c:v>2</c:v>
                </c:pt>
                <c:pt idx="3">
                  <c:v>3</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3</c:v>
                </c:pt>
                <c:pt idx="29">
                  <c:v>1</c:v>
                </c:pt>
                <c:pt idx="30">
                  <c:v>3</c:v>
                </c:pt>
                <c:pt idx="31">
                  <c:v>3</c:v>
                </c:pt>
                <c:pt idx="32">
                  <c:v>5</c:v>
                </c:pt>
                <c:pt idx="33">
                  <c:v>3</c:v>
                </c:pt>
                <c:pt idx="34">
                  <c:v>0</c:v>
                </c:pt>
              </c:numCache>
            </c:numRef>
          </c:val>
          <c:extLst>
            <c:ext xmlns:c16="http://schemas.microsoft.com/office/drawing/2014/chart" uri="{C3380CC4-5D6E-409C-BE32-E72D297353CC}">
              <c16:uniqueId val="{00000007-63A0-4A62-9140-D12339878DEA}"/>
            </c:ext>
          </c:extLst>
        </c:ser>
        <c:ser>
          <c:idx val="8"/>
          <c:order val="8"/>
          <c:tx>
            <c:strRef>
              <c:f>'TODOS LOS VIRUS'!$A$11</c:f>
              <c:strCache>
                <c:ptCount val="1"/>
                <c:pt idx="0">
                  <c:v>RHINOVIRUS</c:v>
                </c:pt>
              </c:strCache>
            </c:strRef>
          </c:tx>
          <c:spPr>
            <a:solidFill>
              <a:schemeClr val="accent5">
                <a:lumMod val="60000"/>
                <a:lumOff val="40000"/>
              </a:schemeClr>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VIRUS'!$AT$11:$CB$11</c:f>
              <c:numCache>
                <c:formatCode>General</c:formatCode>
                <c:ptCount val="35"/>
                <c:pt idx="0">
                  <c:v>6</c:v>
                </c:pt>
                <c:pt idx="1">
                  <c:v>5</c:v>
                </c:pt>
                <c:pt idx="2">
                  <c:v>4</c:v>
                </c:pt>
                <c:pt idx="3">
                  <c:v>1</c:v>
                </c:pt>
                <c:pt idx="4">
                  <c:v>1</c:v>
                </c:pt>
                <c:pt idx="5">
                  <c:v>1</c:v>
                </c:pt>
                <c:pt idx="6">
                  <c:v>5</c:v>
                </c:pt>
                <c:pt idx="7">
                  <c:v>1</c:v>
                </c:pt>
                <c:pt idx="8">
                  <c:v>3</c:v>
                </c:pt>
                <c:pt idx="9">
                  <c:v>6</c:v>
                </c:pt>
                <c:pt idx="10">
                  <c:v>2</c:v>
                </c:pt>
                <c:pt idx="11">
                  <c:v>3</c:v>
                </c:pt>
                <c:pt idx="12">
                  <c:v>3</c:v>
                </c:pt>
                <c:pt idx="13">
                  <c:v>7</c:v>
                </c:pt>
                <c:pt idx="14">
                  <c:v>9</c:v>
                </c:pt>
                <c:pt idx="15">
                  <c:v>6</c:v>
                </c:pt>
                <c:pt idx="16">
                  <c:v>16</c:v>
                </c:pt>
                <c:pt idx="17">
                  <c:v>27</c:v>
                </c:pt>
                <c:pt idx="18">
                  <c:v>20</c:v>
                </c:pt>
                <c:pt idx="19">
                  <c:v>18</c:v>
                </c:pt>
                <c:pt idx="20">
                  <c:v>18</c:v>
                </c:pt>
                <c:pt idx="21">
                  <c:v>9</c:v>
                </c:pt>
                <c:pt idx="22">
                  <c:v>23</c:v>
                </c:pt>
                <c:pt idx="23">
                  <c:v>24</c:v>
                </c:pt>
                <c:pt idx="24">
                  <c:v>17</c:v>
                </c:pt>
                <c:pt idx="25">
                  <c:v>22</c:v>
                </c:pt>
                <c:pt idx="26">
                  <c:v>14</c:v>
                </c:pt>
                <c:pt idx="27">
                  <c:v>19</c:v>
                </c:pt>
                <c:pt idx="28">
                  <c:v>22</c:v>
                </c:pt>
                <c:pt idx="29">
                  <c:v>25</c:v>
                </c:pt>
                <c:pt idx="30">
                  <c:v>29</c:v>
                </c:pt>
                <c:pt idx="31">
                  <c:v>26</c:v>
                </c:pt>
                <c:pt idx="32">
                  <c:v>26</c:v>
                </c:pt>
                <c:pt idx="33">
                  <c:v>28</c:v>
                </c:pt>
                <c:pt idx="34">
                  <c:v>18</c:v>
                </c:pt>
              </c:numCache>
            </c:numRef>
          </c:val>
          <c:extLst>
            <c:ext xmlns:c16="http://schemas.microsoft.com/office/drawing/2014/chart" uri="{C3380CC4-5D6E-409C-BE32-E72D297353CC}">
              <c16:uniqueId val="{00000008-63A0-4A62-9140-D12339878DEA}"/>
            </c:ext>
          </c:extLst>
        </c:ser>
        <c:ser>
          <c:idx val="9"/>
          <c:order val="9"/>
          <c:tx>
            <c:strRef>
              <c:f>'TODOS LOS VIRUS'!$A$12</c:f>
              <c:strCache>
                <c:ptCount val="1"/>
                <c:pt idx="0">
                  <c:v>SARS-COV-2</c:v>
                </c:pt>
              </c:strCache>
              <c:extLst xmlns:c15="http://schemas.microsoft.com/office/drawing/2012/chart"/>
            </c:strRef>
          </c:tx>
          <c:spPr>
            <a:solidFill>
              <a:srgbClr val="C00000"/>
            </a:solidFill>
            <a:ln>
              <a:solidFill>
                <a:schemeClr val="tx1"/>
              </a:solidFill>
            </a:ln>
            <a:effectLst/>
          </c:spPr>
          <c:invertIfNegative val="0"/>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extLst xmlns:c15="http://schemas.microsoft.com/office/drawing/2012/chart"/>
            </c:multiLvlStrRef>
          </c:cat>
          <c:val>
            <c:numRef>
              <c:f>'TODOS LOS VIRUS'!$AT$12:$CB$12</c:f>
              <c:numCache>
                <c:formatCode>General</c:formatCode>
                <c:ptCount val="35"/>
                <c:pt idx="0">
                  <c:v>8</c:v>
                </c:pt>
                <c:pt idx="1">
                  <c:v>11</c:v>
                </c:pt>
                <c:pt idx="2">
                  <c:v>28</c:v>
                </c:pt>
                <c:pt idx="3">
                  <c:v>35</c:v>
                </c:pt>
                <c:pt idx="4">
                  <c:v>71</c:v>
                </c:pt>
                <c:pt idx="5">
                  <c:v>64</c:v>
                </c:pt>
                <c:pt idx="6">
                  <c:v>74</c:v>
                </c:pt>
                <c:pt idx="7">
                  <c:v>38</c:v>
                </c:pt>
                <c:pt idx="8">
                  <c:v>59</c:v>
                </c:pt>
                <c:pt idx="9">
                  <c:v>39</c:v>
                </c:pt>
                <c:pt idx="10">
                  <c:v>14</c:v>
                </c:pt>
                <c:pt idx="11">
                  <c:v>8</c:v>
                </c:pt>
                <c:pt idx="12">
                  <c:v>4</c:v>
                </c:pt>
                <c:pt idx="13">
                  <c:v>5</c:v>
                </c:pt>
                <c:pt idx="14">
                  <c:v>2</c:v>
                </c:pt>
                <c:pt idx="15">
                  <c:v>10</c:v>
                </c:pt>
                <c:pt idx="16">
                  <c:v>3</c:v>
                </c:pt>
                <c:pt idx="17">
                  <c:v>6</c:v>
                </c:pt>
                <c:pt idx="18">
                  <c:v>8</c:v>
                </c:pt>
                <c:pt idx="19">
                  <c:v>7</c:v>
                </c:pt>
                <c:pt idx="20">
                  <c:v>6</c:v>
                </c:pt>
                <c:pt idx="21">
                  <c:v>13</c:v>
                </c:pt>
                <c:pt idx="22">
                  <c:v>8</c:v>
                </c:pt>
                <c:pt idx="23">
                  <c:v>9</c:v>
                </c:pt>
                <c:pt idx="24">
                  <c:v>3</c:v>
                </c:pt>
                <c:pt idx="25">
                  <c:v>8</c:v>
                </c:pt>
                <c:pt idx="26">
                  <c:v>12</c:v>
                </c:pt>
                <c:pt idx="27">
                  <c:v>15</c:v>
                </c:pt>
                <c:pt idx="28">
                  <c:v>14</c:v>
                </c:pt>
                <c:pt idx="29">
                  <c:v>8</c:v>
                </c:pt>
                <c:pt idx="30">
                  <c:v>9</c:v>
                </c:pt>
                <c:pt idx="31">
                  <c:v>4</c:v>
                </c:pt>
                <c:pt idx="32">
                  <c:v>4</c:v>
                </c:pt>
                <c:pt idx="33">
                  <c:v>5</c:v>
                </c:pt>
                <c:pt idx="34">
                  <c:v>2</c:v>
                </c:pt>
              </c:numCache>
              <c:extLst xmlns:c15="http://schemas.microsoft.com/office/drawing/2012/chart"/>
            </c:numRef>
          </c:val>
          <c:extLst xmlns:c15="http://schemas.microsoft.com/office/drawing/2012/chart">
            <c:ext xmlns:c16="http://schemas.microsoft.com/office/drawing/2014/chart" uri="{C3380CC4-5D6E-409C-BE32-E72D297353CC}">
              <c16:uniqueId val="{00000009-63A0-4A62-9140-D12339878DEA}"/>
            </c:ext>
          </c:extLst>
        </c:ser>
        <c:dLbls>
          <c:showLegendKey val="0"/>
          <c:showVal val="0"/>
          <c:showCatName val="0"/>
          <c:showSerName val="0"/>
          <c:showPercent val="0"/>
          <c:showBubbleSize val="0"/>
        </c:dLbls>
        <c:gapWidth val="90"/>
        <c:overlap val="100"/>
        <c:axId val="201680768"/>
        <c:axId val="201695232"/>
        <c:extLst/>
      </c:barChart>
      <c:lineChart>
        <c:grouping val="stacked"/>
        <c:varyColors val="0"/>
        <c:ser>
          <c:idx val="10"/>
          <c:order val="10"/>
          <c:tx>
            <c:strRef>
              <c:f>'TODOS LOS VIRUS'!$A$13</c:f>
              <c:strCache>
                <c:ptCount val="1"/>
                <c:pt idx="0">
                  <c:v>% de Positividad</c:v>
                </c:pt>
              </c:strCache>
            </c:strRef>
          </c:tx>
          <c:spPr>
            <a:ln w="19050" cap="rnd">
              <a:solidFill>
                <a:schemeClr val="tx1"/>
              </a:solidFill>
              <a:round/>
            </a:ln>
            <a:effectLst/>
          </c:spPr>
          <c:marker>
            <c:symbol val="none"/>
          </c:marker>
          <c:cat>
            <c:multiLvlStrRef>
              <c:f>'TODOS LOS VIRUS'!$AT$1:$CB$2</c:f>
              <c:multiLvlStrCache>
                <c:ptCount val="35"/>
                <c:lvl>
                  <c:pt idx="0">
                    <c:v>45</c:v>
                  </c:pt>
                  <c:pt idx="1">
                    <c:v>46</c:v>
                  </c:pt>
                  <c:pt idx="2">
                    <c:v>47</c:v>
                  </c:pt>
                  <c:pt idx="3">
                    <c:v>48</c:v>
                  </c:pt>
                  <c:pt idx="4">
                    <c:v>49</c:v>
                  </c:pt>
                  <c:pt idx="5">
                    <c:v>50</c:v>
                  </c:pt>
                  <c:pt idx="6">
                    <c:v>51</c:v>
                  </c:pt>
                  <c:pt idx="7">
                    <c:v>52</c:v>
                  </c:pt>
                  <c:pt idx="8">
                    <c:v>1</c:v>
                  </c:pt>
                  <c:pt idx="9">
                    <c:v>2</c:v>
                  </c:pt>
                  <c:pt idx="10">
                    <c:v>3</c:v>
                  </c:pt>
                  <c:pt idx="11">
                    <c:v>4</c:v>
                  </c:pt>
                  <c:pt idx="12">
                    <c:v>5</c:v>
                  </c:pt>
                  <c:pt idx="13">
                    <c:v>6</c:v>
                  </c:pt>
                  <c:pt idx="14">
                    <c:v>7</c:v>
                  </c:pt>
                  <c:pt idx="15">
                    <c:v>8</c:v>
                  </c:pt>
                  <c:pt idx="16">
                    <c:v>9</c:v>
                  </c:pt>
                  <c:pt idx="17">
                    <c:v>10</c:v>
                  </c:pt>
                  <c:pt idx="18">
                    <c:v>11</c:v>
                  </c:pt>
                  <c:pt idx="19">
                    <c:v>12</c:v>
                  </c:pt>
                  <c:pt idx="20">
                    <c:v>13</c:v>
                  </c:pt>
                  <c:pt idx="21">
                    <c:v>14</c:v>
                  </c:pt>
                  <c:pt idx="22">
                    <c:v>15</c:v>
                  </c:pt>
                  <c:pt idx="23">
                    <c:v>16</c:v>
                  </c:pt>
                  <c:pt idx="24">
                    <c:v>17</c:v>
                  </c:pt>
                  <c:pt idx="25">
                    <c:v>18</c:v>
                  </c:pt>
                  <c:pt idx="26">
                    <c:v>19</c:v>
                  </c:pt>
                  <c:pt idx="27">
                    <c:v>20</c:v>
                  </c:pt>
                  <c:pt idx="28">
                    <c:v>21</c:v>
                  </c:pt>
                  <c:pt idx="29">
                    <c:v>22</c:v>
                  </c:pt>
                  <c:pt idx="30">
                    <c:v>23</c:v>
                  </c:pt>
                  <c:pt idx="31">
                    <c:v>24</c:v>
                  </c:pt>
                  <c:pt idx="32">
                    <c:v>25</c:v>
                  </c:pt>
                  <c:pt idx="33">
                    <c:v>26</c:v>
                  </c:pt>
                  <c:pt idx="34">
                    <c:v>27</c:v>
                  </c:pt>
                </c:lvl>
                <c:lvl>
                  <c:pt idx="0">
                    <c:v>AÑO 2022</c:v>
                  </c:pt>
                  <c:pt idx="8">
                    <c:v>AÑO 2023</c:v>
                  </c:pt>
                </c:lvl>
              </c:multiLvlStrCache>
            </c:multiLvlStrRef>
          </c:cat>
          <c:val>
            <c:numRef>
              <c:f>'TODOS LOS VIRUS'!$AT$13:$CB$13</c:f>
              <c:numCache>
                <c:formatCode>General</c:formatCode>
                <c:ptCount val="35"/>
                <c:pt idx="0">
                  <c:v>11.7</c:v>
                </c:pt>
                <c:pt idx="1">
                  <c:v>12.5</c:v>
                </c:pt>
                <c:pt idx="2">
                  <c:v>23.2</c:v>
                </c:pt>
                <c:pt idx="3">
                  <c:v>24.4</c:v>
                </c:pt>
                <c:pt idx="4">
                  <c:v>31.8</c:v>
                </c:pt>
                <c:pt idx="5">
                  <c:v>33.5</c:v>
                </c:pt>
                <c:pt idx="6">
                  <c:v>29.7</c:v>
                </c:pt>
                <c:pt idx="7">
                  <c:v>24.5</c:v>
                </c:pt>
                <c:pt idx="8">
                  <c:v>29.8</c:v>
                </c:pt>
                <c:pt idx="9">
                  <c:v>25.5</c:v>
                </c:pt>
                <c:pt idx="10">
                  <c:v>16.399999999999999</c:v>
                </c:pt>
                <c:pt idx="11">
                  <c:v>12</c:v>
                </c:pt>
                <c:pt idx="12">
                  <c:v>8.5</c:v>
                </c:pt>
                <c:pt idx="13">
                  <c:v>5.5</c:v>
                </c:pt>
                <c:pt idx="14">
                  <c:v>2.4</c:v>
                </c:pt>
                <c:pt idx="15">
                  <c:v>9.6</c:v>
                </c:pt>
                <c:pt idx="16">
                  <c:v>4.0999999999999996</c:v>
                </c:pt>
                <c:pt idx="17">
                  <c:v>8.3000000000000007</c:v>
                </c:pt>
                <c:pt idx="18">
                  <c:v>8.6999999999999993</c:v>
                </c:pt>
                <c:pt idx="19">
                  <c:v>7.7</c:v>
                </c:pt>
                <c:pt idx="20">
                  <c:v>15.5</c:v>
                </c:pt>
                <c:pt idx="21">
                  <c:v>25</c:v>
                </c:pt>
                <c:pt idx="22">
                  <c:v>21.2</c:v>
                </c:pt>
                <c:pt idx="23">
                  <c:v>22.1</c:v>
                </c:pt>
                <c:pt idx="24">
                  <c:v>17.7</c:v>
                </c:pt>
                <c:pt idx="25">
                  <c:v>20.3</c:v>
                </c:pt>
                <c:pt idx="26">
                  <c:v>30.7</c:v>
                </c:pt>
                <c:pt idx="27">
                  <c:v>27.7</c:v>
                </c:pt>
                <c:pt idx="28">
                  <c:v>36.1</c:v>
                </c:pt>
                <c:pt idx="29">
                  <c:v>44.2</c:v>
                </c:pt>
                <c:pt idx="30">
                  <c:v>46.5</c:v>
                </c:pt>
                <c:pt idx="31">
                  <c:v>41.5</c:v>
                </c:pt>
                <c:pt idx="32">
                  <c:v>33.1</c:v>
                </c:pt>
                <c:pt idx="33">
                  <c:v>25.9</c:v>
                </c:pt>
                <c:pt idx="34">
                  <c:v>22.3</c:v>
                </c:pt>
              </c:numCache>
            </c:numRef>
          </c:val>
          <c:smooth val="0"/>
          <c:extLst>
            <c:ext xmlns:c16="http://schemas.microsoft.com/office/drawing/2014/chart" uri="{C3380CC4-5D6E-409C-BE32-E72D297353CC}">
              <c16:uniqueId val="{0000000A-63A0-4A62-9140-D12339878DEA}"/>
            </c:ext>
          </c:extLst>
        </c:ser>
        <c:dLbls>
          <c:showLegendKey val="0"/>
          <c:showVal val="0"/>
          <c:showCatName val="0"/>
          <c:showSerName val="0"/>
          <c:showPercent val="0"/>
          <c:showBubbleSize val="0"/>
        </c:dLbls>
        <c:marker val="1"/>
        <c:smooth val="0"/>
        <c:axId val="514443967"/>
        <c:axId val="514449791"/>
      </c:lineChart>
      <c:catAx>
        <c:axId val="20168076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solidFill>
                      <a:sysClr val="windowText" lastClr="000000"/>
                    </a:solidFill>
                  </a:rPr>
                  <a:t>Semanas Epidemiológicas</a:t>
                </a:r>
              </a:p>
            </c:rich>
          </c:tx>
          <c:layout>
            <c:manualLayout>
              <c:xMode val="edge"/>
              <c:yMode val="edge"/>
              <c:x val="0.33339352022672136"/>
              <c:y val="0.9283119856767705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201695232"/>
        <c:crosses val="autoZero"/>
        <c:auto val="1"/>
        <c:lblAlgn val="ctr"/>
        <c:lblOffset val="100"/>
        <c:noMultiLvlLbl val="0"/>
      </c:catAx>
      <c:valAx>
        <c:axId val="201695232"/>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n-US">
                    <a:solidFill>
                      <a:sysClr val="windowText" lastClr="000000"/>
                    </a:solidFill>
                  </a:rPr>
                  <a:t>Nro de casos positivos para VR</a:t>
                </a:r>
              </a:p>
            </c:rich>
          </c:tx>
          <c:layout>
            <c:manualLayout>
              <c:xMode val="edge"/>
              <c:yMode val="edge"/>
              <c:x val="1.3817689538558428E-2"/>
              <c:y val="0.11456452660849073"/>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201680768"/>
        <c:crosses val="autoZero"/>
        <c:crossBetween val="between"/>
        <c:majorUnit val="30"/>
      </c:valAx>
      <c:valAx>
        <c:axId val="514449791"/>
        <c:scaling>
          <c:orientation val="minMax"/>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solidFill>
                      <a:sysClr val="windowText" lastClr="000000"/>
                    </a:solidFill>
                  </a:rPr>
                  <a:t>%  de Positividad</a:t>
                </a:r>
              </a:p>
            </c:rich>
          </c:tx>
          <c:layout>
            <c:manualLayout>
              <c:xMode val="edge"/>
              <c:yMode val="edge"/>
              <c:x val="0.96666466043688704"/>
              <c:y val="0.3426510927312117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514443967"/>
        <c:crosses val="max"/>
        <c:crossBetween val="between"/>
      </c:valAx>
      <c:catAx>
        <c:axId val="514443967"/>
        <c:scaling>
          <c:orientation val="minMax"/>
        </c:scaling>
        <c:delete val="1"/>
        <c:axPos val="b"/>
        <c:numFmt formatCode="General" sourceLinked="1"/>
        <c:majorTickMark val="out"/>
        <c:minorTickMark val="none"/>
        <c:tickLblPos val="nextTo"/>
        <c:crossAx val="514449791"/>
        <c:crosses val="autoZero"/>
        <c:auto val="1"/>
        <c:lblAlgn val="ctr"/>
        <c:lblOffset val="100"/>
        <c:noMultiLvlLbl val="0"/>
      </c:catAx>
      <c:spPr>
        <a:noFill/>
        <a:ln>
          <a:noFill/>
        </a:ln>
        <a:effectLst/>
      </c:spPr>
    </c:plotArea>
    <c:legend>
      <c:legendPos val="b"/>
      <c:legendEntry>
        <c:idx val="0"/>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PY"/>
          </a:p>
        </c:txPr>
      </c:legendEntry>
      <c:layout>
        <c:manualLayout>
          <c:xMode val="edge"/>
          <c:yMode val="edge"/>
          <c:x val="0.32489931779464759"/>
          <c:y val="2.3672186903938679E-2"/>
          <c:w val="0.288918022834384"/>
          <c:h val="0.5058974685739237"/>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a:pPr>
      <a:endParaRPr lang="es-PY"/>
    </a:p>
  </c:txPr>
  <c:externalData r:id="rId3">
    <c:autoUpdate val="0"/>
  </c:externalData>
  <c:userShapes r:id="rId4"/>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521995692711891E-2"/>
          <c:y val="5.6642956233691873E-2"/>
          <c:w val="0.88469028609708933"/>
          <c:h val="0.71314257386933511"/>
        </c:manualLayout>
      </c:layout>
      <c:barChart>
        <c:barDir val="col"/>
        <c:grouping val="stacked"/>
        <c:varyColors val="0"/>
        <c:ser>
          <c:idx val="0"/>
          <c:order val="0"/>
          <c:tx>
            <c:strRef>
              <c:f>'[4GRAFICO FALLECIDOS IRAG SE 27 POR VR.xlsx]Hoja1 (2)'!$C$1</c:f>
              <c:strCache>
                <c:ptCount val="1"/>
                <c:pt idx="0">
                  <c:v> SARS-CoV-2</c:v>
                </c:pt>
              </c:strCache>
            </c:strRef>
          </c:tx>
          <c:spPr>
            <a:solidFill>
              <a:srgbClr val="C00000"/>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(2)'!$C$46:$C$80</c:f>
              <c:numCache>
                <c:formatCode>General</c:formatCode>
                <c:ptCount val="35"/>
                <c:pt idx="0">
                  <c:v>1</c:v>
                </c:pt>
                <c:pt idx="1">
                  <c:v>2</c:v>
                </c:pt>
                <c:pt idx="2">
                  <c:v>1</c:v>
                </c:pt>
                <c:pt idx="3">
                  <c:v>2</c:v>
                </c:pt>
                <c:pt idx="4">
                  <c:v>6</c:v>
                </c:pt>
                <c:pt idx="5">
                  <c:v>9</c:v>
                </c:pt>
                <c:pt idx="6">
                  <c:v>19</c:v>
                </c:pt>
                <c:pt idx="7">
                  <c:v>12</c:v>
                </c:pt>
                <c:pt idx="8">
                  <c:v>5</c:v>
                </c:pt>
                <c:pt idx="9">
                  <c:v>11</c:v>
                </c:pt>
                <c:pt idx="10">
                  <c:v>8</c:v>
                </c:pt>
                <c:pt idx="11">
                  <c:v>7</c:v>
                </c:pt>
                <c:pt idx="12">
                  <c:v>10</c:v>
                </c:pt>
                <c:pt idx="13">
                  <c:v>2</c:v>
                </c:pt>
                <c:pt idx="14">
                  <c:v>2</c:v>
                </c:pt>
                <c:pt idx="15">
                  <c:v>1</c:v>
                </c:pt>
                <c:pt idx="16">
                  <c:v>2</c:v>
                </c:pt>
                <c:pt idx="17">
                  <c:v>1</c:v>
                </c:pt>
                <c:pt idx="18">
                  <c:v>3</c:v>
                </c:pt>
                <c:pt idx="19">
                  <c:v>1</c:v>
                </c:pt>
                <c:pt idx="20">
                  <c:v>4</c:v>
                </c:pt>
                <c:pt idx="21">
                  <c:v>1</c:v>
                </c:pt>
                <c:pt idx="22">
                  <c:v>4</c:v>
                </c:pt>
                <c:pt idx="23">
                  <c:v>2</c:v>
                </c:pt>
                <c:pt idx="24">
                  <c:v>2</c:v>
                </c:pt>
                <c:pt idx="25">
                  <c:v>0</c:v>
                </c:pt>
                <c:pt idx="26">
                  <c:v>3</c:v>
                </c:pt>
                <c:pt idx="27">
                  <c:v>2</c:v>
                </c:pt>
                <c:pt idx="28">
                  <c:v>2</c:v>
                </c:pt>
                <c:pt idx="29">
                  <c:v>2</c:v>
                </c:pt>
                <c:pt idx="30">
                  <c:v>2</c:v>
                </c:pt>
                <c:pt idx="31">
                  <c:v>2</c:v>
                </c:pt>
                <c:pt idx="32">
                  <c:v>2</c:v>
                </c:pt>
                <c:pt idx="33">
                  <c:v>0</c:v>
                </c:pt>
                <c:pt idx="34">
                  <c:v>1</c:v>
                </c:pt>
              </c:numCache>
            </c:numRef>
          </c:val>
          <c:extLst>
            <c:ext xmlns:c16="http://schemas.microsoft.com/office/drawing/2014/chart" uri="{C3380CC4-5D6E-409C-BE32-E72D297353CC}">
              <c16:uniqueId val="{00000000-0FA0-45FA-891F-565867F06B9E}"/>
            </c:ext>
          </c:extLst>
        </c:ser>
        <c:ser>
          <c:idx val="1"/>
          <c:order val="1"/>
          <c:tx>
            <c:strRef>
              <c:f>'[4GRAFICO FALLECIDOS IRAG SE 27 POR VR.xlsx]Hoja1 (2)'!$D$1</c:f>
              <c:strCache>
                <c:ptCount val="1"/>
                <c:pt idx="0">
                  <c:v> INFLUENZA A H3N2</c:v>
                </c:pt>
              </c:strCache>
            </c:strRef>
          </c:tx>
          <c:spPr>
            <a:solidFill>
              <a:srgbClr val="00B0F0"/>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(2)'!$D$46:$D$80</c:f>
              <c:numCache>
                <c:formatCode>General</c:formatCode>
                <c:ptCount val="35"/>
                <c:pt idx="0">
                  <c:v>0</c:v>
                </c:pt>
                <c:pt idx="1">
                  <c:v>0</c:v>
                </c:pt>
                <c:pt idx="2">
                  <c:v>0</c:v>
                </c:pt>
                <c:pt idx="3">
                  <c:v>0</c:v>
                </c:pt>
                <c:pt idx="4">
                  <c:v>0</c:v>
                </c:pt>
                <c:pt idx="5">
                  <c:v>1</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numCache>
            </c:numRef>
          </c:val>
          <c:extLst>
            <c:ext xmlns:c16="http://schemas.microsoft.com/office/drawing/2014/chart" uri="{C3380CC4-5D6E-409C-BE32-E72D297353CC}">
              <c16:uniqueId val="{00000001-0FA0-45FA-891F-565867F06B9E}"/>
            </c:ext>
          </c:extLst>
        </c:ser>
        <c:ser>
          <c:idx val="2"/>
          <c:order val="2"/>
          <c:tx>
            <c:strRef>
              <c:f>'[4GRAFICO FALLECIDOS IRAG SE 27 POR VR.xlsx]Hoja1 (2)'!$E$1</c:f>
              <c:strCache>
                <c:ptCount val="1"/>
                <c:pt idx="0">
                  <c:v>INFLUENZA A NO SUBTIPIFICADO</c:v>
                </c:pt>
              </c:strCache>
            </c:strRef>
          </c:tx>
          <c:spPr>
            <a:solidFill>
              <a:srgbClr val="FFFF00"/>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(2)'!$E$46:$E$80</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numCache>
            </c:numRef>
          </c:val>
          <c:extLst>
            <c:ext xmlns:c16="http://schemas.microsoft.com/office/drawing/2014/chart" uri="{C3380CC4-5D6E-409C-BE32-E72D297353CC}">
              <c16:uniqueId val="{00000002-0FA0-45FA-891F-565867F06B9E}"/>
            </c:ext>
          </c:extLst>
        </c:ser>
        <c:ser>
          <c:idx val="3"/>
          <c:order val="3"/>
          <c:tx>
            <c:strRef>
              <c:f>'[4GRAFICO FALLECIDOS IRAG SE 27 POR VR.xlsx]Hoja1 (2)'!$H$1</c:f>
              <c:strCache>
                <c:ptCount val="1"/>
                <c:pt idx="0">
                  <c:v> ADENOVIRUS</c:v>
                </c:pt>
              </c:strCache>
            </c:strRef>
          </c:tx>
          <c:spPr>
            <a:solidFill>
              <a:srgbClr val="FF66FF"/>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(2)'!$H$46:$H$80</c:f>
              <c:numCache>
                <c:formatCode>General</c:formatCode>
                <c:ptCount val="35"/>
                <c:pt idx="0">
                  <c:v>0</c:v>
                </c:pt>
                <c:pt idx="1">
                  <c:v>0</c:v>
                </c:pt>
                <c:pt idx="2">
                  <c:v>0</c:v>
                </c:pt>
                <c:pt idx="3">
                  <c:v>0</c:v>
                </c:pt>
                <c:pt idx="4">
                  <c:v>0</c:v>
                </c:pt>
                <c:pt idx="5">
                  <c:v>0</c:v>
                </c:pt>
                <c:pt idx="6">
                  <c:v>1</c:v>
                </c:pt>
                <c:pt idx="7">
                  <c:v>0</c:v>
                </c:pt>
                <c:pt idx="8">
                  <c:v>0</c:v>
                </c:pt>
                <c:pt idx="9">
                  <c:v>0</c:v>
                </c:pt>
                <c:pt idx="10">
                  <c:v>1</c:v>
                </c:pt>
                <c:pt idx="11">
                  <c:v>0</c:v>
                </c:pt>
                <c:pt idx="12">
                  <c:v>1</c:v>
                </c:pt>
                <c:pt idx="13">
                  <c:v>0</c:v>
                </c:pt>
                <c:pt idx="14">
                  <c:v>0</c:v>
                </c:pt>
                <c:pt idx="15">
                  <c:v>0</c:v>
                </c:pt>
                <c:pt idx="16">
                  <c:v>0</c:v>
                </c:pt>
                <c:pt idx="17">
                  <c:v>0</c:v>
                </c:pt>
                <c:pt idx="18">
                  <c:v>0</c:v>
                </c:pt>
                <c:pt idx="19">
                  <c:v>0</c:v>
                </c:pt>
                <c:pt idx="20">
                  <c:v>0</c:v>
                </c:pt>
                <c:pt idx="21">
                  <c:v>0</c:v>
                </c:pt>
                <c:pt idx="22">
                  <c:v>0</c:v>
                </c:pt>
                <c:pt idx="23">
                  <c:v>0</c:v>
                </c:pt>
                <c:pt idx="24">
                  <c:v>1</c:v>
                </c:pt>
                <c:pt idx="25">
                  <c:v>0</c:v>
                </c:pt>
                <c:pt idx="26">
                  <c:v>0</c:v>
                </c:pt>
                <c:pt idx="27">
                  <c:v>0</c:v>
                </c:pt>
                <c:pt idx="28">
                  <c:v>0</c:v>
                </c:pt>
                <c:pt idx="29">
                  <c:v>0</c:v>
                </c:pt>
                <c:pt idx="30">
                  <c:v>0</c:v>
                </c:pt>
                <c:pt idx="31">
                  <c:v>0</c:v>
                </c:pt>
                <c:pt idx="32">
                  <c:v>0</c:v>
                </c:pt>
                <c:pt idx="33">
                  <c:v>0</c:v>
                </c:pt>
                <c:pt idx="34">
                  <c:v>0</c:v>
                </c:pt>
              </c:numCache>
            </c:numRef>
          </c:val>
          <c:extLst>
            <c:ext xmlns:c16="http://schemas.microsoft.com/office/drawing/2014/chart" uri="{C3380CC4-5D6E-409C-BE32-E72D297353CC}">
              <c16:uniqueId val="{00000003-0FA0-45FA-891F-565867F06B9E}"/>
            </c:ext>
          </c:extLst>
        </c:ser>
        <c:ser>
          <c:idx val="4"/>
          <c:order val="4"/>
          <c:tx>
            <c:strRef>
              <c:f>'[4GRAFICO FALLECIDOS IRAG SE 27 POR VR.xlsx]Hoja1 (2)'!$I$1</c:f>
              <c:strCache>
                <c:ptCount val="1"/>
                <c:pt idx="0">
                  <c:v>PARAINFLUENZA</c:v>
                </c:pt>
              </c:strCache>
            </c:strRef>
          </c:tx>
          <c:spPr>
            <a:solidFill>
              <a:srgbClr val="7030A0"/>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(2)'!$I$46:$I$80</c:f>
              <c:numCache>
                <c:formatCode>General</c:formatCode>
                <c:ptCount val="35"/>
                <c:pt idx="0">
                  <c:v>1</c:v>
                </c:pt>
                <c:pt idx="1">
                  <c:v>0</c:v>
                </c:pt>
                <c:pt idx="2">
                  <c:v>0</c:v>
                </c:pt>
                <c:pt idx="3">
                  <c:v>0</c:v>
                </c:pt>
                <c:pt idx="4">
                  <c:v>1</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1</c:v>
                </c:pt>
                <c:pt idx="28">
                  <c:v>0</c:v>
                </c:pt>
                <c:pt idx="29">
                  <c:v>0</c:v>
                </c:pt>
                <c:pt idx="30">
                  <c:v>0</c:v>
                </c:pt>
                <c:pt idx="31">
                  <c:v>0</c:v>
                </c:pt>
                <c:pt idx="32">
                  <c:v>0</c:v>
                </c:pt>
                <c:pt idx="33">
                  <c:v>0</c:v>
                </c:pt>
                <c:pt idx="34">
                  <c:v>0</c:v>
                </c:pt>
              </c:numCache>
            </c:numRef>
          </c:val>
          <c:extLst>
            <c:ext xmlns:c16="http://schemas.microsoft.com/office/drawing/2014/chart" uri="{C3380CC4-5D6E-409C-BE32-E72D297353CC}">
              <c16:uniqueId val="{00000004-0FA0-45FA-891F-565867F06B9E}"/>
            </c:ext>
          </c:extLst>
        </c:ser>
        <c:ser>
          <c:idx val="5"/>
          <c:order val="5"/>
          <c:tx>
            <c:strRef>
              <c:f>'[4GRAFICO FALLECIDOS IRAG SE 27 POR VR.xlsx]Hoja1 (2)'!$J$1</c:f>
              <c:strCache>
                <c:ptCount val="1"/>
                <c:pt idx="0">
                  <c:v>METAPNEUMOVIRUS</c:v>
                </c:pt>
              </c:strCache>
            </c:strRef>
          </c:tx>
          <c:spPr>
            <a:solidFill>
              <a:schemeClr val="accent2">
                <a:lumMod val="50000"/>
              </a:schemeClr>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(2)'!$J$46:$J$80</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1</c:v>
                </c:pt>
                <c:pt idx="33">
                  <c:v>0</c:v>
                </c:pt>
                <c:pt idx="34">
                  <c:v>0</c:v>
                </c:pt>
              </c:numCache>
            </c:numRef>
          </c:val>
          <c:extLst>
            <c:ext xmlns:c16="http://schemas.microsoft.com/office/drawing/2014/chart" uri="{C3380CC4-5D6E-409C-BE32-E72D297353CC}">
              <c16:uniqueId val="{00000005-0FA0-45FA-891F-565867F06B9E}"/>
            </c:ext>
          </c:extLst>
        </c:ser>
        <c:ser>
          <c:idx val="6"/>
          <c:order val="6"/>
          <c:tx>
            <c:strRef>
              <c:f>'[4GRAFICO FALLECIDOS IRAG SE 27 POR VR.xlsx]Hoja1 (2)'!$K$1</c:f>
              <c:strCache>
                <c:ptCount val="1"/>
                <c:pt idx="0">
                  <c:v>VSR</c:v>
                </c:pt>
              </c:strCache>
            </c:strRef>
          </c:tx>
          <c:spPr>
            <a:solidFill>
              <a:srgbClr val="0070C0"/>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(2)'!$K$46:$K$80</c:f>
              <c:numCache>
                <c:formatCode>General</c:formatCode>
                <c:ptCount val="35"/>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1</c:v>
                </c:pt>
                <c:pt idx="20">
                  <c:v>0</c:v>
                </c:pt>
                <c:pt idx="21">
                  <c:v>1</c:v>
                </c:pt>
                <c:pt idx="22">
                  <c:v>0</c:v>
                </c:pt>
                <c:pt idx="23">
                  <c:v>1</c:v>
                </c:pt>
                <c:pt idx="24">
                  <c:v>1</c:v>
                </c:pt>
                <c:pt idx="25">
                  <c:v>2</c:v>
                </c:pt>
                <c:pt idx="26">
                  <c:v>0</c:v>
                </c:pt>
                <c:pt idx="27">
                  <c:v>1</c:v>
                </c:pt>
                <c:pt idx="28">
                  <c:v>3</c:v>
                </c:pt>
                <c:pt idx="29">
                  <c:v>4</c:v>
                </c:pt>
                <c:pt idx="30">
                  <c:v>2</c:v>
                </c:pt>
                <c:pt idx="31">
                  <c:v>4</c:v>
                </c:pt>
                <c:pt idx="32">
                  <c:v>3</c:v>
                </c:pt>
                <c:pt idx="33">
                  <c:v>0</c:v>
                </c:pt>
                <c:pt idx="34">
                  <c:v>4</c:v>
                </c:pt>
              </c:numCache>
            </c:numRef>
          </c:val>
          <c:extLst>
            <c:ext xmlns:c16="http://schemas.microsoft.com/office/drawing/2014/chart" uri="{C3380CC4-5D6E-409C-BE32-E72D297353CC}">
              <c16:uniqueId val="{00000006-0FA0-45FA-891F-565867F06B9E}"/>
            </c:ext>
          </c:extLst>
        </c:ser>
        <c:ser>
          <c:idx val="7"/>
          <c:order val="7"/>
          <c:tx>
            <c:strRef>
              <c:f>'[4GRAFICO FALLECIDOS IRAG SE 27 POR VR.xlsx]Hoja1 (2)'!$F$1</c:f>
              <c:strCache>
                <c:ptCount val="1"/>
                <c:pt idx="0">
                  <c:v>INFLUENZA A H1N1</c:v>
                </c:pt>
              </c:strCache>
            </c:strRef>
          </c:tx>
          <c:spPr>
            <a:solidFill>
              <a:schemeClr val="accent2"/>
            </a:solidFill>
            <a:ln>
              <a:solidFill>
                <a:schemeClr val="tx1"/>
              </a:solidFill>
            </a:ln>
            <a:effectLst/>
          </c:spPr>
          <c:invertIfNegative val="0"/>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(2)'!$F$46:$F$80</c:f>
              <c:numCache>
                <c:formatCode>General</c:formatCode>
                <c:ptCount val="35"/>
                <c:pt idx="0">
                  <c:v>1</c:v>
                </c:pt>
                <c:pt idx="1">
                  <c:v>0</c:v>
                </c:pt>
                <c:pt idx="2">
                  <c:v>1</c:v>
                </c:pt>
                <c:pt idx="3">
                  <c:v>1</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1</c:v>
                </c:pt>
                <c:pt idx="24">
                  <c:v>0</c:v>
                </c:pt>
                <c:pt idx="25">
                  <c:v>0</c:v>
                </c:pt>
                <c:pt idx="26">
                  <c:v>0</c:v>
                </c:pt>
                <c:pt idx="27">
                  <c:v>0</c:v>
                </c:pt>
                <c:pt idx="28">
                  <c:v>0</c:v>
                </c:pt>
                <c:pt idx="29">
                  <c:v>2</c:v>
                </c:pt>
                <c:pt idx="30">
                  <c:v>3</c:v>
                </c:pt>
                <c:pt idx="31">
                  <c:v>1</c:v>
                </c:pt>
                <c:pt idx="32">
                  <c:v>2</c:v>
                </c:pt>
                <c:pt idx="33">
                  <c:v>4</c:v>
                </c:pt>
                <c:pt idx="34">
                  <c:v>0</c:v>
                </c:pt>
              </c:numCache>
            </c:numRef>
          </c:val>
          <c:extLst>
            <c:ext xmlns:c16="http://schemas.microsoft.com/office/drawing/2014/chart" uri="{C3380CC4-5D6E-409C-BE32-E72D297353CC}">
              <c16:uniqueId val="{00000007-0FA0-45FA-891F-565867F06B9E}"/>
            </c:ext>
          </c:extLst>
        </c:ser>
        <c:ser>
          <c:idx val="8"/>
          <c:order val="8"/>
          <c:tx>
            <c:strRef>
              <c:f>'[4GRAFICO FALLECIDOS IRAG SE 27 POR VR.xlsx]Hoja1 (2)'!$G$1</c:f>
              <c:strCache>
                <c:ptCount val="1"/>
                <c:pt idx="0">
                  <c:v>INFLUENZA B</c:v>
                </c:pt>
              </c:strCache>
            </c:strRef>
          </c:tx>
          <c:spPr>
            <a:solidFill>
              <a:srgbClr val="00B050"/>
            </a:solidFill>
            <a:ln>
              <a:solidFill>
                <a:schemeClr val="tx1"/>
              </a:solidFill>
            </a:ln>
            <a:effectLst/>
          </c:spPr>
          <c:invertIfNegative val="0"/>
          <c:dPt>
            <c:idx val="1"/>
            <c:invertIfNegative val="0"/>
            <c:bubble3D val="0"/>
            <c:spPr>
              <a:solidFill>
                <a:srgbClr val="00B050"/>
              </a:solidFill>
              <a:ln>
                <a:solidFill>
                  <a:schemeClr val="tx1"/>
                </a:solidFill>
              </a:ln>
              <a:effectLst/>
            </c:spPr>
            <c:extLst>
              <c:ext xmlns:c16="http://schemas.microsoft.com/office/drawing/2014/chart" uri="{C3380CC4-5D6E-409C-BE32-E72D297353CC}">
                <c16:uniqueId val="{00000009-0FA0-45FA-891F-565867F06B9E}"/>
              </c:ext>
            </c:extLst>
          </c:dPt>
          <c:cat>
            <c:multiLvlStrRef>
              <c:f>'[4GRAFICO FALLECIDOS IRAG SE 27 POR VR.xlsx]Hoja1 (2)'!$A$46:$B$80</c:f>
              <c:multiLvlStrCache>
                <c:ptCount val="35"/>
                <c:lvl>
                  <c:pt idx="0">
                    <c:v>SE 45</c:v>
                  </c:pt>
                  <c:pt idx="1">
                    <c:v>SE 46</c:v>
                  </c:pt>
                  <c:pt idx="2">
                    <c:v>SE 47</c:v>
                  </c:pt>
                  <c:pt idx="3">
                    <c:v>SE 48</c:v>
                  </c:pt>
                  <c:pt idx="4">
                    <c:v>SE 49</c:v>
                  </c:pt>
                  <c:pt idx="5">
                    <c:v>SE 50</c:v>
                  </c:pt>
                  <c:pt idx="6">
                    <c:v>SE 51</c:v>
                  </c:pt>
                  <c:pt idx="7">
                    <c:v>SE 52</c:v>
                  </c:pt>
                  <c:pt idx="8">
                    <c:v>SE 1</c:v>
                  </c:pt>
                  <c:pt idx="9">
                    <c:v>SE 2</c:v>
                  </c:pt>
                  <c:pt idx="10">
                    <c:v>SE 3</c:v>
                  </c:pt>
                  <c:pt idx="11">
                    <c:v>SE 4</c:v>
                  </c:pt>
                  <c:pt idx="12">
                    <c:v>SE 5</c:v>
                  </c:pt>
                  <c:pt idx="13">
                    <c:v>SE 6</c:v>
                  </c:pt>
                  <c:pt idx="14">
                    <c:v>SE 7</c:v>
                  </c:pt>
                  <c:pt idx="15">
                    <c:v>SE 8</c:v>
                  </c:pt>
                  <c:pt idx="16">
                    <c:v>SE 9</c:v>
                  </c:pt>
                  <c:pt idx="17">
                    <c:v>SE 10</c:v>
                  </c:pt>
                  <c:pt idx="18">
                    <c:v>SE 11</c:v>
                  </c:pt>
                  <c:pt idx="19">
                    <c:v>SE 12</c:v>
                  </c:pt>
                  <c:pt idx="20">
                    <c:v>SE 13</c:v>
                  </c:pt>
                  <c:pt idx="21">
                    <c:v>SE 14</c:v>
                  </c:pt>
                  <c:pt idx="22">
                    <c:v>SE 15</c:v>
                  </c:pt>
                  <c:pt idx="23">
                    <c:v>SE 16</c:v>
                  </c:pt>
                  <c:pt idx="24">
                    <c:v>SE 17</c:v>
                  </c:pt>
                  <c:pt idx="25">
                    <c:v>SE 18</c:v>
                  </c:pt>
                  <c:pt idx="26">
                    <c:v>SE 19</c:v>
                  </c:pt>
                  <c:pt idx="27">
                    <c:v>SE 20</c:v>
                  </c:pt>
                  <c:pt idx="28">
                    <c:v>SE 21</c:v>
                  </c:pt>
                  <c:pt idx="29">
                    <c:v>SE 22</c:v>
                  </c:pt>
                  <c:pt idx="30">
                    <c:v>SE 23</c:v>
                  </c:pt>
                  <c:pt idx="31">
                    <c:v>SE 24</c:v>
                  </c:pt>
                  <c:pt idx="32">
                    <c:v>SE 25</c:v>
                  </c:pt>
                  <c:pt idx="33">
                    <c:v>SE 26</c:v>
                  </c:pt>
                  <c:pt idx="34">
                    <c:v>SE 27</c:v>
                  </c:pt>
                </c:lvl>
                <c:lvl>
                  <c:pt idx="0">
                    <c:v>AÑO 2022</c:v>
                  </c:pt>
                  <c:pt idx="8">
                    <c:v>AÑO 2023</c:v>
                  </c:pt>
                </c:lvl>
              </c:multiLvlStrCache>
            </c:multiLvlStrRef>
          </c:cat>
          <c:val>
            <c:numRef>
              <c:f>'[4GRAFICO FALLECIDOS IRAG SE 27 POR VR.xlsx]Hoja1 (2)'!$G$46:$G$80</c:f>
              <c:numCache>
                <c:formatCode>General</c:formatCode>
                <c:ptCount val="35"/>
                <c:pt idx="0">
                  <c:v>0</c:v>
                </c:pt>
                <c:pt idx="1">
                  <c:v>1</c:v>
                </c:pt>
                <c:pt idx="2">
                  <c:v>1</c:v>
                </c:pt>
                <c:pt idx="3">
                  <c:v>2</c:v>
                </c:pt>
                <c:pt idx="4">
                  <c:v>2</c:v>
                </c:pt>
                <c:pt idx="5">
                  <c:v>0</c:v>
                </c:pt>
                <c:pt idx="6">
                  <c:v>0</c:v>
                </c:pt>
                <c:pt idx="7">
                  <c:v>0</c:v>
                </c:pt>
                <c:pt idx="8">
                  <c:v>0</c:v>
                </c:pt>
                <c:pt idx="9">
                  <c:v>1</c:v>
                </c:pt>
                <c:pt idx="10">
                  <c:v>0</c:v>
                </c:pt>
                <c:pt idx="11">
                  <c:v>1</c:v>
                </c:pt>
                <c:pt idx="12">
                  <c:v>1</c:v>
                </c:pt>
                <c:pt idx="13">
                  <c:v>1</c:v>
                </c:pt>
                <c:pt idx="14">
                  <c:v>1</c:v>
                </c:pt>
                <c:pt idx="15">
                  <c:v>0</c:v>
                </c:pt>
                <c:pt idx="16">
                  <c:v>0</c:v>
                </c:pt>
                <c:pt idx="17">
                  <c:v>0</c:v>
                </c:pt>
                <c:pt idx="18">
                  <c:v>1</c:v>
                </c:pt>
                <c:pt idx="19">
                  <c:v>0</c:v>
                </c:pt>
                <c:pt idx="20">
                  <c:v>0</c:v>
                </c:pt>
                <c:pt idx="21">
                  <c:v>2</c:v>
                </c:pt>
                <c:pt idx="22">
                  <c:v>1</c:v>
                </c:pt>
                <c:pt idx="23">
                  <c:v>0</c:v>
                </c:pt>
                <c:pt idx="24">
                  <c:v>0</c:v>
                </c:pt>
                <c:pt idx="25">
                  <c:v>0</c:v>
                </c:pt>
                <c:pt idx="26">
                  <c:v>0</c:v>
                </c:pt>
                <c:pt idx="27">
                  <c:v>0</c:v>
                </c:pt>
                <c:pt idx="28">
                  <c:v>0</c:v>
                </c:pt>
                <c:pt idx="29">
                  <c:v>0</c:v>
                </c:pt>
                <c:pt idx="30">
                  <c:v>0</c:v>
                </c:pt>
                <c:pt idx="31">
                  <c:v>0</c:v>
                </c:pt>
                <c:pt idx="32">
                  <c:v>0</c:v>
                </c:pt>
                <c:pt idx="33">
                  <c:v>0</c:v>
                </c:pt>
                <c:pt idx="34">
                  <c:v>0</c:v>
                </c:pt>
              </c:numCache>
            </c:numRef>
          </c:val>
          <c:extLst>
            <c:ext xmlns:c16="http://schemas.microsoft.com/office/drawing/2014/chart" uri="{C3380CC4-5D6E-409C-BE32-E72D297353CC}">
              <c16:uniqueId val="{0000000A-0FA0-45FA-891F-565867F06B9E}"/>
            </c:ext>
          </c:extLst>
        </c:ser>
        <c:dLbls>
          <c:showLegendKey val="0"/>
          <c:showVal val="0"/>
          <c:showCatName val="0"/>
          <c:showSerName val="0"/>
          <c:showPercent val="0"/>
          <c:showBubbleSize val="0"/>
        </c:dLbls>
        <c:gapWidth val="49"/>
        <c:overlap val="100"/>
        <c:axId val="8933455"/>
        <c:axId val="7485727"/>
      </c:barChart>
      <c:catAx>
        <c:axId val="8933455"/>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SEMANAS EPIDEMIOLÓGICAS</a:t>
                </a:r>
              </a:p>
            </c:rich>
          </c:tx>
          <c:layout>
            <c:manualLayout>
              <c:xMode val="edge"/>
              <c:yMode val="edge"/>
              <c:x val="0.27979630661820315"/>
              <c:y val="0.90955872463233456"/>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7485727"/>
        <c:crosses val="autoZero"/>
        <c:auto val="1"/>
        <c:lblAlgn val="ctr"/>
        <c:lblOffset val="100"/>
        <c:noMultiLvlLbl val="0"/>
      </c:catAx>
      <c:valAx>
        <c:axId val="7485727"/>
        <c:scaling>
          <c:orientation val="minMax"/>
          <c:max val="25"/>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FALLECIDOS IRAG</a:t>
                </a:r>
              </a:p>
              <a:p>
                <a:pPr>
                  <a:defRPr/>
                </a:pPr>
                <a:r>
                  <a:rPr lang="es-PY"/>
                  <a:t> ASOCIADOS A VR</a:t>
                </a:r>
              </a:p>
            </c:rich>
          </c:tx>
          <c:layout>
            <c:manualLayout>
              <c:xMode val="edge"/>
              <c:yMode val="edge"/>
              <c:x val="1.7749550997052586E-2"/>
              <c:y val="0.2021969618365786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 spcFirstLastPara="1" vertOverflow="ellipsis" wrap="square" anchor="ctr" anchorCtr="1"/>
          <a:lstStyle/>
          <a:p>
            <a:pPr>
              <a:defRPr sz="800" b="0" i="0" u="none" strike="noStrike" kern="1200" baseline="0">
                <a:solidFill>
                  <a:sysClr val="windowText" lastClr="000000"/>
                </a:solidFill>
                <a:latin typeface="+mn-lt"/>
                <a:ea typeface="+mn-ea"/>
                <a:cs typeface="+mn-cs"/>
              </a:defRPr>
            </a:pPr>
            <a:endParaRPr lang="es-PY"/>
          </a:p>
        </c:txPr>
        <c:crossAx val="8933455"/>
        <c:crosses val="max"/>
        <c:crossBetween val="between"/>
      </c:valAx>
      <c:spPr>
        <a:noFill/>
        <a:ln>
          <a:noFill/>
        </a:ln>
        <a:effectLst/>
      </c:spPr>
    </c:plotArea>
    <c:legend>
      <c:legendPos val="b"/>
      <c:layout>
        <c:manualLayout>
          <c:xMode val="edge"/>
          <c:yMode val="edge"/>
          <c:x val="0.389941287249363"/>
          <c:y val="2.4527040269307483E-2"/>
          <c:w val="0.38598657221685773"/>
          <c:h val="0.54252890789822572"/>
        </c:manualLayout>
      </c:layout>
      <c:overlay val="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b="0">
          <a:solidFill>
            <a:sysClr val="windowText" lastClr="000000"/>
          </a:solidFill>
        </a:defRPr>
      </a:pPr>
      <a:endParaRPr lang="es-PY"/>
    </a:p>
  </c:txPr>
  <c:externalData r:id="rId3">
    <c:autoUpdate val="0"/>
  </c:externalData>
  <c:userShapes r:id="rId4"/>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9047354873262979E-2"/>
          <c:y val="5.3805774278215208E-2"/>
          <c:w val="0.9076804581879907"/>
          <c:h val="0.71786618777915923"/>
        </c:manualLayout>
      </c:layout>
      <c:barChart>
        <c:barDir val="col"/>
        <c:grouping val="stacked"/>
        <c:varyColors val="0"/>
        <c:ser>
          <c:idx val="0"/>
          <c:order val="0"/>
          <c:tx>
            <c:strRef>
              <c:f>'[RHINO Graficos Rhino Año 2022_2023-SE 27.xlsx]Hoja1'!$C$224</c:f>
              <c:strCache>
                <c:ptCount val="1"/>
                <c:pt idx="0">
                  <c:v>&lt;2</c:v>
                </c:pt>
              </c:strCache>
            </c:strRef>
          </c:tx>
          <c:spPr>
            <a:solidFill>
              <a:schemeClr val="accent2">
                <a:lumMod val="60000"/>
                <a:lumOff val="40000"/>
              </a:schemeClr>
            </a:solidFill>
            <a:ln>
              <a:solidFill>
                <a:schemeClr val="tx1"/>
              </a:solidFill>
            </a:ln>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27.xlsx]Hoja1'!$C$225:$C$303</c:f>
              <c:numCache>
                <c:formatCode>General</c:formatCode>
                <c:ptCount val="79"/>
                <c:pt idx="13">
                  <c:v>1</c:v>
                </c:pt>
                <c:pt idx="18">
                  <c:v>1</c:v>
                </c:pt>
                <c:pt idx="20">
                  <c:v>1</c:v>
                </c:pt>
                <c:pt idx="24">
                  <c:v>1</c:v>
                </c:pt>
                <c:pt idx="25">
                  <c:v>1</c:v>
                </c:pt>
                <c:pt idx="28">
                  <c:v>1</c:v>
                </c:pt>
                <c:pt idx="33">
                  <c:v>1</c:v>
                </c:pt>
                <c:pt idx="34">
                  <c:v>2</c:v>
                </c:pt>
                <c:pt idx="35">
                  <c:v>1</c:v>
                </c:pt>
                <c:pt idx="40">
                  <c:v>1</c:v>
                </c:pt>
                <c:pt idx="42">
                  <c:v>2</c:v>
                </c:pt>
                <c:pt idx="43">
                  <c:v>1</c:v>
                </c:pt>
                <c:pt idx="44">
                  <c:v>1</c:v>
                </c:pt>
                <c:pt idx="45">
                  <c:v>1</c:v>
                </c:pt>
                <c:pt idx="46">
                  <c:v>2</c:v>
                </c:pt>
                <c:pt idx="51">
                  <c:v>1</c:v>
                </c:pt>
                <c:pt idx="52">
                  <c:v>0</c:v>
                </c:pt>
                <c:pt idx="53">
                  <c:v>0</c:v>
                </c:pt>
                <c:pt idx="54">
                  <c:v>0</c:v>
                </c:pt>
                <c:pt idx="55">
                  <c:v>0</c:v>
                </c:pt>
                <c:pt idx="56">
                  <c:v>0</c:v>
                </c:pt>
                <c:pt idx="57">
                  <c:v>1</c:v>
                </c:pt>
                <c:pt idx="58">
                  <c:v>0</c:v>
                </c:pt>
                <c:pt idx="59">
                  <c:v>0</c:v>
                </c:pt>
                <c:pt idx="60">
                  <c:v>0</c:v>
                </c:pt>
                <c:pt idx="61">
                  <c:v>2</c:v>
                </c:pt>
                <c:pt idx="62">
                  <c:v>1</c:v>
                </c:pt>
                <c:pt idx="63">
                  <c:v>0</c:v>
                </c:pt>
                <c:pt idx="64">
                  <c:v>1</c:v>
                </c:pt>
                <c:pt idx="65">
                  <c:v>0</c:v>
                </c:pt>
                <c:pt idx="66">
                  <c:v>2</c:v>
                </c:pt>
                <c:pt idx="67">
                  <c:v>1</c:v>
                </c:pt>
                <c:pt idx="68">
                  <c:v>4</c:v>
                </c:pt>
                <c:pt idx="69">
                  <c:v>2</c:v>
                </c:pt>
                <c:pt idx="70">
                  <c:v>2</c:v>
                </c:pt>
                <c:pt idx="71">
                  <c:v>0</c:v>
                </c:pt>
                <c:pt idx="72">
                  <c:v>2</c:v>
                </c:pt>
                <c:pt idx="73">
                  <c:v>3</c:v>
                </c:pt>
                <c:pt idx="74">
                  <c:v>2</c:v>
                </c:pt>
                <c:pt idx="75">
                  <c:v>7</c:v>
                </c:pt>
                <c:pt idx="76">
                  <c:v>0</c:v>
                </c:pt>
                <c:pt idx="77">
                  <c:v>2</c:v>
                </c:pt>
                <c:pt idx="78">
                  <c:v>3</c:v>
                </c:pt>
              </c:numCache>
            </c:numRef>
          </c:val>
          <c:extLst>
            <c:ext xmlns:c16="http://schemas.microsoft.com/office/drawing/2014/chart" uri="{C3380CC4-5D6E-409C-BE32-E72D297353CC}">
              <c16:uniqueId val="{00000000-B0E4-4A8E-BB55-A4A4A8CBB0C7}"/>
            </c:ext>
          </c:extLst>
        </c:ser>
        <c:ser>
          <c:idx val="1"/>
          <c:order val="1"/>
          <c:tx>
            <c:strRef>
              <c:f>'[RHINO Graficos Rhino Año 2022_2023-SE 27.xlsx]Hoja1'!$D$224</c:f>
              <c:strCache>
                <c:ptCount val="1"/>
                <c:pt idx="0">
                  <c:v>2 a 4</c:v>
                </c:pt>
              </c:strCache>
            </c:strRef>
          </c:tx>
          <c:spPr>
            <a:solidFill>
              <a:schemeClr val="accent2">
                <a:lumMod val="75000"/>
              </a:schemeClr>
            </a:solidFill>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27.xlsx]Hoja1'!$D$225:$D$303</c:f>
              <c:numCache>
                <c:formatCode>General</c:formatCode>
                <c:ptCount val="79"/>
                <c:pt idx="15">
                  <c:v>1</c:v>
                </c:pt>
                <c:pt idx="25">
                  <c:v>1</c:v>
                </c:pt>
                <c:pt idx="32">
                  <c:v>1</c:v>
                </c:pt>
                <c:pt idx="39">
                  <c:v>1</c:v>
                </c:pt>
                <c:pt idx="41">
                  <c:v>1</c:v>
                </c:pt>
                <c:pt idx="45">
                  <c:v>1</c:v>
                </c:pt>
                <c:pt idx="52">
                  <c:v>0</c:v>
                </c:pt>
                <c:pt idx="53">
                  <c:v>0</c:v>
                </c:pt>
                <c:pt idx="54">
                  <c:v>0</c:v>
                </c:pt>
                <c:pt idx="55">
                  <c:v>0</c:v>
                </c:pt>
                <c:pt idx="56">
                  <c:v>0</c:v>
                </c:pt>
                <c:pt idx="57">
                  <c:v>1</c:v>
                </c:pt>
                <c:pt idx="58">
                  <c:v>0</c:v>
                </c:pt>
                <c:pt idx="59">
                  <c:v>0</c:v>
                </c:pt>
                <c:pt idx="60">
                  <c:v>0</c:v>
                </c:pt>
                <c:pt idx="61">
                  <c:v>0</c:v>
                </c:pt>
                <c:pt idx="62">
                  <c:v>0</c:v>
                </c:pt>
                <c:pt idx="63">
                  <c:v>0</c:v>
                </c:pt>
                <c:pt idx="64">
                  <c:v>0</c:v>
                </c:pt>
                <c:pt idx="65">
                  <c:v>0</c:v>
                </c:pt>
                <c:pt idx="66">
                  <c:v>1</c:v>
                </c:pt>
                <c:pt idx="67">
                  <c:v>1</c:v>
                </c:pt>
                <c:pt idx="68">
                  <c:v>0</c:v>
                </c:pt>
                <c:pt idx="69">
                  <c:v>0</c:v>
                </c:pt>
                <c:pt idx="70">
                  <c:v>1</c:v>
                </c:pt>
                <c:pt idx="71">
                  <c:v>1</c:v>
                </c:pt>
                <c:pt idx="72">
                  <c:v>1</c:v>
                </c:pt>
                <c:pt idx="73">
                  <c:v>1</c:v>
                </c:pt>
                <c:pt idx="74">
                  <c:v>1</c:v>
                </c:pt>
                <c:pt idx="75">
                  <c:v>0</c:v>
                </c:pt>
                <c:pt idx="76">
                  <c:v>0</c:v>
                </c:pt>
                <c:pt idx="77">
                  <c:v>0</c:v>
                </c:pt>
                <c:pt idx="78">
                  <c:v>0</c:v>
                </c:pt>
              </c:numCache>
            </c:numRef>
          </c:val>
          <c:extLst>
            <c:ext xmlns:c16="http://schemas.microsoft.com/office/drawing/2014/chart" uri="{C3380CC4-5D6E-409C-BE32-E72D297353CC}">
              <c16:uniqueId val="{00000001-B0E4-4A8E-BB55-A4A4A8CBB0C7}"/>
            </c:ext>
          </c:extLst>
        </c:ser>
        <c:ser>
          <c:idx val="2"/>
          <c:order val="2"/>
          <c:tx>
            <c:strRef>
              <c:f>'[RHINO Graficos Rhino Año 2022_2023-SE 27.xlsx]Hoja1'!$E$224</c:f>
              <c:strCache>
                <c:ptCount val="1"/>
                <c:pt idx="0">
                  <c:v>5 a 19</c:v>
                </c:pt>
              </c:strCache>
            </c:strRef>
          </c:tx>
          <c:spPr>
            <a:solidFill>
              <a:schemeClr val="accent4">
                <a:lumMod val="60000"/>
                <a:lumOff val="40000"/>
              </a:schemeClr>
            </a:solidFill>
            <a:ln>
              <a:solidFill>
                <a:schemeClr val="tx1"/>
              </a:solidFill>
            </a:ln>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27.xlsx]Hoja1'!$E$225:$E$303</c:f>
              <c:numCache>
                <c:formatCode>General</c:formatCode>
                <c:ptCount val="79"/>
                <c:pt idx="13">
                  <c:v>1</c:v>
                </c:pt>
                <c:pt idx="28">
                  <c:v>1</c:v>
                </c:pt>
                <c:pt idx="35">
                  <c:v>1</c:v>
                </c:pt>
                <c:pt idx="39">
                  <c:v>1</c:v>
                </c:pt>
                <c:pt idx="40">
                  <c:v>1</c:v>
                </c:pt>
                <c:pt idx="41">
                  <c:v>1</c:v>
                </c:pt>
                <c:pt idx="43">
                  <c:v>2</c:v>
                </c:pt>
                <c:pt idx="50">
                  <c:v>1</c:v>
                </c:pt>
                <c:pt idx="52">
                  <c:v>0</c:v>
                </c:pt>
                <c:pt idx="53">
                  <c:v>0</c:v>
                </c:pt>
                <c:pt idx="54">
                  <c:v>1</c:v>
                </c:pt>
                <c:pt idx="55">
                  <c:v>0</c:v>
                </c:pt>
                <c:pt idx="56">
                  <c:v>0</c:v>
                </c:pt>
                <c:pt idx="57">
                  <c:v>0</c:v>
                </c:pt>
                <c:pt idx="58">
                  <c:v>0</c:v>
                </c:pt>
                <c:pt idx="59">
                  <c:v>0</c:v>
                </c:pt>
                <c:pt idx="60">
                  <c:v>1</c:v>
                </c:pt>
                <c:pt idx="61">
                  <c:v>0</c:v>
                </c:pt>
                <c:pt idx="62">
                  <c:v>1</c:v>
                </c:pt>
                <c:pt idx="63">
                  <c:v>0</c:v>
                </c:pt>
                <c:pt idx="64">
                  <c:v>0</c:v>
                </c:pt>
                <c:pt idx="65">
                  <c:v>0</c:v>
                </c:pt>
                <c:pt idx="66">
                  <c:v>1</c:v>
                </c:pt>
                <c:pt idx="67">
                  <c:v>0</c:v>
                </c:pt>
                <c:pt idx="68">
                  <c:v>0</c:v>
                </c:pt>
                <c:pt idx="69">
                  <c:v>0</c:v>
                </c:pt>
                <c:pt idx="70">
                  <c:v>1</c:v>
                </c:pt>
                <c:pt idx="71">
                  <c:v>0</c:v>
                </c:pt>
                <c:pt idx="72">
                  <c:v>1</c:v>
                </c:pt>
                <c:pt idx="73">
                  <c:v>1</c:v>
                </c:pt>
                <c:pt idx="74">
                  <c:v>0</c:v>
                </c:pt>
                <c:pt idx="75">
                  <c:v>0</c:v>
                </c:pt>
                <c:pt idx="76">
                  <c:v>2</c:v>
                </c:pt>
                <c:pt idx="77">
                  <c:v>0</c:v>
                </c:pt>
                <c:pt idx="78">
                  <c:v>0</c:v>
                </c:pt>
              </c:numCache>
            </c:numRef>
          </c:val>
          <c:extLst>
            <c:ext xmlns:c16="http://schemas.microsoft.com/office/drawing/2014/chart" uri="{C3380CC4-5D6E-409C-BE32-E72D297353CC}">
              <c16:uniqueId val="{00000002-B0E4-4A8E-BB55-A4A4A8CBB0C7}"/>
            </c:ext>
          </c:extLst>
        </c:ser>
        <c:ser>
          <c:idx val="3"/>
          <c:order val="3"/>
          <c:tx>
            <c:strRef>
              <c:f>'[RHINO Graficos Rhino Año 2022_2023-SE 27.xlsx]Hoja1'!$F$224</c:f>
              <c:strCache>
                <c:ptCount val="1"/>
                <c:pt idx="0">
                  <c:v>20 a 39</c:v>
                </c:pt>
              </c:strCache>
            </c:strRef>
          </c:tx>
          <c:spPr>
            <a:solidFill>
              <a:schemeClr val="accent6"/>
            </a:solidFill>
            <a:ln>
              <a:solidFill>
                <a:schemeClr val="tx1"/>
              </a:solidFill>
            </a:ln>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27.xlsx]Hoja1'!$F$225:$F$303</c:f>
              <c:numCache>
                <c:formatCode>General</c:formatCode>
                <c:ptCount val="79"/>
                <c:pt idx="12">
                  <c:v>1</c:v>
                </c:pt>
                <c:pt idx="36">
                  <c:v>1</c:v>
                </c:pt>
                <c:pt idx="39">
                  <c:v>1</c:v>
                </c:pt>
                <c:pt idx="52">
                  <c:v>0</c:v>
                </c:pt>
                <c:pt idx="53">
                  <c:v>0</c:v>
                </c:pt>
                <c:pt idx="54">
                  <c:v>0</c:v>
                </c:pt>
                <c:pt idx="55">
                  <c:v>0</c:v>
                </c:pt>
                <c:pt idx="56">
                  <c:v>0</c:v>
                </c:pt>
                <c:pt idx="57">
                  <c:v>0</c:v>
                </c:pt>
                <c:pt idx="58">
                  <c:v>1</c:v>
                </c:pt>
                <c:pt idx="59">
                  <c:v>0</c:v>
                </c:pt>
                <c:pt idx="60">
                  <c:v>1</c:v>
                </c:pt>
                <c:pt idx="61">
                  <c:v>1</c:v>
                </c:pt>
                <c:pt idx="62">
                  <c:v>0</c:v>
                </c:pt>
                <c:pt idx="63">
                  <c:v>0</c:v>
                </c:pt>
                <c:pt idx="64">
                  <c:v>0</c:v>
                </c:pt>
                <c:pt idx="65">
                  <c:v>2</c:v>
                </c:pt>
                <c:pt idx="66">
                  <c:v>0</c:v>
                </c:pt>
                <c:pt idx="67">
                  <c:v>0</c:v>
                </c:pt>
                <c:pt idx="68">
                  <c:v>0</c:v>
                </c:pt>
                <c:pt idx="69">
                  <c:v>0</c:v>
                </c:pt>
                <c:pt idx="70">
                  <c:v>0</c:v>
                </c:pt>
                <c:pt idx="71">
                  <c:v>0</c:v>
                </c:pt>
                <c:pt idx="72">
                  <c:v>0</c:v>
                </c:pt>
                <c:pt idx="73">
                  <c:v>0</c:v>
                </c:pt>
                <c:pt idx="74">
                  <c:v>0</c:v>
                </c:pt>
                <c:pt idx="75">
                  <c:v>1</c:v>
                </c:pt>
                <c:pt idx="76">
                  <c:v>0</c:v>
                </c:pt>
                <c:pt idx="77">
                  <c:v>0</c:v>
                </c:pt>
                <c:pt idx="78">
                  <c:v>0</c:v>
                </c:pt>
              </c:numCache>
            </c:numRef>
          </c:val>
          <c:extLst>
            <c:ext xmlns:c16="http://schemas.microsoft.com/office/drawing/2014/chart" uri="{C3380CC4-5D6E-409C-BE32-E72D297353CC}">
              <c16:uniqueId val="{00000003-B0E4-4A8E-BB55-A4A4A8CBB0C7}"/>
            </c:ext>
          </c:extLst>
        </c:ser>
        <c:ser>
          <c:idx val="4"/>
          <c:order val="4"/>
          <c:tx>
            <c:strRef>
              <c:f>'[RHINO Graficos Rhino Año 2022_2023-SE 27.xlsx]Hoja1'!$G$224</c:f>
              <c:strCache>
                <c:ptCount val="1"/>
                <c:pt idx="0">
                  <c:v>40 a 59</c:v>
                </c:pt>
              </c:strCache>
            </c:strRef>
          </c:tx>
          <c:spPr>
            <a:solidFill>
              <a:schemeClr val="accent1"/>
            </a:solidFill>
            <a:ln>
              <a:solidFill>
                <a:schemeClr val="tx1"/>
              </a:solidFill>
            </a:ln>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27.xlsx]Hoja1'!$G$225:$G$303</c:f>
              <c:numCache>
                <c:formatCode>General</c:formatCode>
                <c:ptCount val="79"/>
                <c:pt idx="32">
                  <c:v>1</c:v>
                </c:pt>
                <c:pt idx="33">
                  <c:v>2</c:v>
                </c:pt>
                <c:pt idx="35">
                  <c:v>1</c:v>
                </c:pt>
                <c:pt idx="43">
                  <c:v>1</c:v>
                </c:pt>
                <c:pt idx="46">
                  <c:v>1</c:v>
                </c:pt>
                <c:pt idx="52">
                  <c:v>0</c:v>
                </c:pt>
                <c:pt idx="53">
                  <c:v>0</c:v>
                </c:pt>
                <c:pt idx="54">
                  <c:v>0</c:v>
                </c:pt>
                <c:pt idx="55">
                  <c:v>0</c:v>
                </c:pt>
                <c:pt idx="56">
                  <c:v>0</c:v>
                </c:pt>
                <c:pt idx="57">
                  <c:v>0</c:v>
                </c:pt>
                <c:pt idx="58">
                  <c:v>0</c:v>
                </c:pt>
                <c:pt idx="59">
                  <c:v>1</c:v>
                </c:pt>
                <c:pt idx="60">
                  <c:v>0</c:v>
                </c:pt>
                <c:pt idx="61">
                  <c:v>0</c:v>
                </c:pt>
                <c:pt idx="62">
                  <c:v>0</c:v>
                </c:pt>
                <c:pt idx="63">
                  <c:v>1</c:v>
                </c:pt>
                <c:pt idx="64">
                  <c:v>0</c:v>
                </c:pt>
                <c:pt idx="65">
                  <c:v>0</c:v>
                </c:pt>
                <c:pt idx="66">
                  <c:v>0</c:v>
                </c:pt>
                <c:pt idx="67">
                  <c:v>1</c:v>
                </c:pt>
                <c:pt idx="68">
                  <c:v>0</c:v>
                </c:pt>
                <c:pt idx="69">
                  <c:v>1</c:v>
                </c:pt>
                <c:pt idx="70">
                  <c:v>0</c:v>
                </c:pt>
                <c:pt idx="71">
                  <c:v>0</c:v>
                </c:pt>
                <c:pt idx="72">
                  <c:v>1</c:v>
                </c:pt>
                <c:pt idx="73">
                  <c:v>0</c:v>
                </c:pt>
                <c:pt idx="74">
                  <c:v>1</c:v>
                </c:pt>
                <c:pt idx="75">
                  <c:v>0</c:v>
                </c:pt>
                <c:pt idx="76">
                  <c:v>0</c:v>
                </c:pt>
                <c:pt idx="77">
                  <c:v>0</c:v>
                </c:pt>
                <c:pt idx="78">
                  <c:v>0</c:v>
                </c:pt>
              </c:numCache>
            </c:numRef>
          </c:val>
          <c:extLst>
            <c:ext xmlns:c16="http://schemas.microsoft.com/office/drawing/2014/chart" uri="{C3380CC4-5D6E-409C-BE32-E72D297353CC}">
              <c16:uniqueId val="{00000004-B0E4-4A8E-BB55-A4A4A8CBB0C7}"/>
            </c:ext>
          </c:extLst>
        </c:ser>
        <c:ser>
          <c:idx val="5"/>
          <c:order val="5"/>
          <c:tx>
            <c:strRef>
              <c:f>'[RHINO Graficos Rhino Año 2022_2023-SE 27.xlsx]Hoja1'!$H$224</c:f>
              <c:strCache>
                <c:ptCount val="1"/>
                <c:pt idx="0">
                  <c:v>60 y mas</c:v>
                </c:pt>
              </c:strCache>
            </c:strRef>
          </c:tx>
          <c:spPr>
            <a:solidFill>
              <a:srgbClr val="7030A0"/>
            </a:solidFill>
            <a:ln>
              <a:solidFill>
                <a:schemeClr val="tx1"/>
              </a:solidFill>
            </a:ln>
          </c:spPr>
          <c:invertIfNegative val="0"/>
          <c:cat>
            <c:multiLvlStrRef>
              <c:f>'[RHINO Graficos Rhino Año 2022_2023-SE 27.xlsx]Hoja1'!$A$225:$B$303</c:f>
              <c:multiLvlStrCache>
                <c:ptCount val="79"/>
                <c:lvl>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1</c:v>
                  </c:pt>
                  <c:pt idx="53">
                    <c:v>SE 2</c:v>
                  </c:pt>
                  <c:pt idx="54">
                    <c:v>SE 3</c:v>
                  </c:pt>
                  <c:pt idx="55">
                    <c:v>SE 4</c:v>
                  </c:pt>
                  <c:pt idx="56">
                    <c:v>SE 5</c:v>
                  </c:pt>
                  <c:pt idx="57">
                    <c:v>SE 6</c:v>
                  </c:pt>
                  <c:pt idx="58">
                    <c:v>SE 7</c:v>
                  </c:pt>
                  <c:pt idx="59">
                    <c:v>SE 8</c:v>
                  </c:pt>
                  <c:pt idx="60">
                    <c:v>SE 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2022</c:v>
                  </c:pt>
                  <c:pt idx="52">
                    <c:v>2023</c:v>
                  </c:pt>
                </c:lvl>
              </c:multiLvlStrCache>
            </c:multiLvlStrRef>
          </c:cat>
          <c:val>
            <c:numRef>
              <c:f>'[RHINO Graficos Rhino Año 2022_2023-SE 27.xlsx]Hoja1'!$H$225:$H$303</c:f>
              <c:numCache>
                <c:formatCode>General</c:formatCode>
                <c:ptCount val="79"/>
                <c:pt idx="17">
                  <c:v>1</c:v>
                </c:pt>
                <c:pt idx="32">
                  <c:v>1</c:v>
                </c:pt>
                <c:pt idx="34">
                  <c:v>1</c:v>
                </c:pt>
                <c:pt idx="36">
                  <c:v>1</c:v>
                </c:pt>
                <c:pt idx="38">
                  <c:v>1</c:v>
                </c:pt>
                <c:pt idx="45">
                  <c:v>1</c:v>
                </c:pt>
                <c:pt idx="50">
                  <c:v>1</c:v>
                </c:pt>
                <c:pt idx="52">
                  <c:v>0</c:v>
                </c:pt>
                <c:pt idx="53">
                  <c:v>0</c:v>
                </c:pt>
                <c:pt idx="54">
                  <c:v>0</c:v>
                </c:pt>
                <c:pt idx="55">
                  <c:v>0</c:v>
                </c:pt>
                <c:pt idx="56">
                  <c:v>0</c:v>
                </c:pt>
                <c:pt idx="57">
                  <c:v>0</c:v>
                </c:pt>
                <c:pt idx="58">
                  <c:v>0</c:v>
                </c:pt>
                <c:pt idx="59">
                  <c:v>0</c:v>
                </c:pt>
                <c:pt idx="60">
                  <c:v>1</c:v>
                </c:pt>
                <c:pt idx="61">
                  <c:v>1</c:v>
                </c:pt>
                <c:pt idx="62">
                  <c:v>0</c:v>
                </c:pt>
                <c:pt idx="63">
                  <c:v>1</c:v>
                </c:pt>
                <c:pt idx="64">
                  <c:v>1</c:v>
                </c:pt>
                <c:pt idx="65">
                  <c:v>0</c:v>
                </c:pt>
                <c:pt idx="66">
                  <c:v>0</c:v>
                </c:pt>
                <c:pt idx="67">
                  <c:v>1</c:v>
                </c:pt>
                <c:pt idx="68">
                  <c:v>1</c:v>
                </c:pt>
                <c:pt idx="69">
                  <c:v>0</c:v>
                </c:pt>
                <c:pt idx="70">
                  <c:v>0</c:v>
                </c:pt>
                <c:pt idx="71">
                  <c:v>0</c:v>
                </c:pt>
                <c:pt idx="72">
                  <c:v>1</c:v>
                </c:pt>
                <c:pt idx="73">
                  <c:v>0</c:v>
                </c:pt>
                <c:pt idx="74">
                  <c:v>0</c:v>
                </c:pt>
                <c:pt idx="75">
                  <c:v>1</c:v>
                </c:pt>
                <c:pt idx="76">
                  <c:v>0</c:v>
                </c:pt>
                <c:pt idx="77">
                  <c:v>0</c:v>
                </c:pt>
                <c:pt idx="78">
                  <c:v>0</c:v>
                </c:pt>
              </c:numCache>
            </c:numRef>
          </c:val>
          <c:extLst>
            <c:ext xmlns:c16="http://schemas.microsoft.com/office/drawing/2014/chart" uri="{C3380CC4-5D6E-409C-BE32-E72D297353CC}">
              <c16:uniqueId val="{00000005-B0E4-4A8E-BB55-A4A4A8CBB0C7}"/>
            </c:ext>
          </c:extLst>
        </c:ser>
        <c:dLbls>
          <c:showLegendKey val="0"/>
          <c:showVal val="0"/>
          <c:showCatName val="0"/>
          <c:showSerName val="0"/>
          <c:showPercent val="0"/>
          <c:showBubbleSize val="0"/>
        </c:dLbls>
        <c:gapWidth val="22"/>
        <c:overlap val="100"/>
        <c:axId val="132444544"/>
        <c:axId val="132446080"/>
      </c:barChart>
      <c:catAx>
        <c:axId val="132444544"/>
        <c:scaling>
          <c:orientation val="minMax"/>
        </c:scaling>
        <c:delete val="0"/>
        <c:axPos val="b"/>
        <c:numFmt formatCode="General" sourceLinked="0"/>
        <c:majorTickMark val="out"/>
        <c:minorTickMark val="none"/>
        <c:tickLblPos val="nextTo"/>
        <c:crossAx val="132446080"/>
        <c:crosses val="autoZero"/>
        <c:auto val="1"/>
        <c:lblAlgn val="ctr"/>
        <c:lblOffset val="100"/>
        <c:noMultiLvlLbl val="0"/>
      </c:catAx>
      <c:valAx>
        <c:axId val="132446080"/>
        <c:scaling>
          <c:orientation val="minMax"/>
        </c:scaling>
        <c:delete val="0"/>
        <c:axPos val="l"/>
        <c:numFmt formatCode="General" sourceLinked="1"/>
        <c:majorTickMark val="out"/>
        <c:minorTickMark val="none"/>
        <c:tickLblPos val="nextTo"/>
        <c:crossAx val="132444544"/>
        <c:crosses val="autoZero"/>
        <c:crossBetween val="between"/>
        <c:majorUnit val="1"/>
      </c:valAx>
    </c:plotArea>
    <c:legend>
      <c:legendPos val="r"/>
      <c:layout>
        <c:manualLayout>
          <c:xMode val="edge"/>
          <c:yMode val="edge"/>
          <c:x val="0.14414307384059544"/>
          <c:y val="2.2984088711399113E-2"/>
          <c:w val="0.50108467249171118"/>
          <c:h val="0.16000535818190187"/>
        </c:manualLayout>
      </c:layout>
      <c:overlay val="0"/>
    </c:legend>
    <c:plotVisOnly val="1"/>
    <c:dispBlanksAs val="gap"/>
    <c:showDLblsOverMax val="0"/>
  </c:chart>
  <c:spPr>
    <a:ln>
      <a:noFill/>
    </a:ln>
  </c:spPr>
  <c:txPr>
    <a:bodyPr/>
    <a:lstStyle/>
    <a:p>
      <a:pPr>
        <a:defRPr sz="800"/>
      </a:pPr>
      <a:endParaRPr lang="es-PY"/>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9.1195355316378068E-2"/>
          <c:y val="9.1797506527441966E-2"/>
          <c:w val="0.86658676638500942"/>
          <c:h val="0.68060748863475296"/>
        </c:manualLayout>
      </c:layout>
      <c:barChart>
        <c:barDir val="col"/>
        <c:grouping val="stacked"/>
        <c:varyColors val="0"/>
        <c:ser>
          <c:idx val="0"/>
          <c:order val="0"/>
          <c:tx>
            <c:strRef>
              <c:f>'CURV casos  SE 40 a 28'!$B$2</c:f>
              <c:strCache>
                <c:ptCount val="1"/>
                <c:pt idx="0">
                  <c:v>CONFIRMADOS=85.380</c:v>
                </c:pt>
              </c:strCache>
            </c:strRef>
          </c:tx>
          <c:spPr>
            <a:solidFill>
              <a:schemeClr val="bg2">
                <a:lumMod val="50000"/>
              </a:schemeClr>
            </a:solidFill>
            <a:ln>
              <a:noFill/>
            </a:ln>
            <a:effectLst/>
          </c:spPr>
          <c:invertIfNegative val="0"/>
          <c:dPt>
            <c:idx val="17"/>
            <c:invertIfNegative val="0"/>
            <c:bubble3D val="0"/>
            <c:spPr>
              <a:solidFill>
                <a:schemeClr val="bg2">
                  <a:lumMod val="50000"/>
                </a:schemeClr>
              </a:solidFill>
              <a:ln>
                <a:noFill/>
              </a:ln>
              <a:effectLst/>
            </c:spPr>
            <c:extLst>
              <c:ext xmlns:c16="http://schemas.microsoft.com/office/drawing/2014/chart" uri="{C3380CC4-5D6E-409C-BE32-E72D297353CC}">
                <c16:uniqueId val="{00000001-A15E-41EC-A8DD-4E2A1F05F7E2}"/>
              </c:ext>
            </c:extLst>
          </c:dPt>
          <c:dPt>
            <c:idx val="18"/>
            <c:invertIfNegative val="0"/>
            <c:bubble3D val="0"/>
            <c:spPr>
              <a:solidFill>
                <a:schemeClr val="bg2">
                  <a:lumMod val="50000"/>
                </a:schemeClr>
              </a:solidFill>
              <a:ln>
                <a:noFill/>
              </a:ln>
              <a:effectLst/>
            </c:spPr>
            <c:extLst>
              <c:ext xmlns:c16="http://schemas.microsoft.com/office/drawing/2014/chart" uri="{C3380CC4-5D6E-409C-BE32-E72D297353CC}">
                <c16:uniqueId val="{00000003-A15E-41EC-A8DD-4E2A1F05F7E2}"/>
              </c:ext>
            </c:extLst>
          </c:dPt>
          <c:dPt>
            <c:idx val="19"/>
            <c:invertIfNegative val="0"/>
            <c:bubble3D val="0"/>
            <c:spPr>
              <a:solidFill>
                <a:schemeClr val="bg2">
                  <a:lumMod val="50000"/>
                </a:schemeClr>
              </a:solidFill>
              <a:ln>
                <a:noFill/>
              </a:ln>
              <a:effectLst/>
            </c:spPr>
            <c:extLst>
              <c:ext xmlns:c16="http://schemas.microsoft.com/office/drawing/2014/chart" uri="{C3380CC4-5D6E-409C-BE32-E72D297353CC}">
                <c16:uniqueId val="{00000005-A15E-41EC-A8DD-4E2A1F05F7E2}"/>
              </c:ext>
            </c:extLst>
          </c:dPt>
          <c:dPt>
            <c:idx val="20"/>
            <c:invertIfNegative val="0"/>
            <c:bubble3D val="0"/>
            <c:spPr>
              <a:solidFill>
                <a:schemeClr val="bg2">
                  <a:lumMod val="50000"/>
                </a:schemeClr>
              </a:solidFill>
              <a:ln>
                <a:noFill/>
              </a:ln>
              <a:effectLst/>
            </c:spPr>
            <c:extLst>
              <c:ext xmlns:c16="http://schemas.microsoft.com/office/drawing/2014/chart" uri="{C3380CC4-5D6E-409C-BE32-E72D297353CC}">
                <c16:uniqueId val="{00000007-A15E-41EC-A8DD-4E2A1F05F7E2}"/>
              </c:ext>
            </c:extLst>
          </c:dPt>
          <c:dPt>
            <c:idx val="21"/>
            <c:invertIfNegative val="0"/>
            <c:bubble3D val="0"/>
            <c:spPr>
              <a:solidFill>
                <a:schemeClr val="bg2">
                  <a:lumMod val="50000"/>
                </a:schemeClr>
              </a:solidFill>
              <a:ln>
                <a:noFill/>
              </a:ln>
              <a:effectLst/>
            </c:spPr>
            <c:extLst>
              <c:ext xmlns:c16="http://schemas.microsoft.com/office/drawing/2014/chart" uri="{C3380CC4-5D6E-409C-BE32-E72D297353CC}">
                <c16:uniqueId val="{00000009-A15E-41EC-A8DD-4E2A1F05F7E2}"/>
              </c:ext>
            </c:extLst>
          </c:dPt>
          <c:dPt>
            <c:idx val="22"/>
            <c:invertIfNegative val="0"/>
            <c:bubble3D val="0"/>
            <c:spPr>
              <a:solidFill>
                <a:schemeClr val="bg2">
                  <a:lumMod val="50000"/>
                </a:schemeClr>
              </a:solidFill>
              <a:ln>
                <a:noFill/>
              </a:ln>
              <a:effectLst/>
            </c:spPr>
            <c:extLst>
              <c:ext xmlns:c16="http://schemas.microsoft.com/office/drawing/2014/chart" uri="{C3380CC4-5D6E-409C-BE32-E72D297353CC}">
                <c16:uniqueId val="{0000000B-A15E-41EC-A8DD-4E2A1F05F7E2}"/>
              </c:ext>
            </c:extLst>
          </c:dPt>
          <c:dPt>
            <c:idx val="23"/>
            <c:invertIfNegative val="0"/>
            <c:bubble3D val="0"/>
            <c:spPr>
              <a:solidFill>
                <a:schemeClr val="bg2">
                  <a:lumMod val="50000"/>
                </a:schemeClr>
              </a:solidFill>
              <a:ln>
                <a:noFill/>
              </a:ln>
              <a:effectLst/>
            </c:spPr>
            <c:extLst>
              <c:ext xmlns:c16="http://schemas.microsoft.com/office/drawing/2014/chart" uri="{C3380CC4-5D6E-409C-BE32-E72D297353CC}">
                <c16:uniqueId val="{0000000D-A15E-41EC-A8DD-4E2A1F05F7E2}"/>
              </c:ext>
            </c:extLst>
          </c:dPt>
          <c:dLbls>
            <c:dLbl>
              <c:idx val="0"/>
              <c:layout>
                <c:manualLayout>
                  <c:x val="1.2063765454562207E-3"/>
                  <c:y val="-2.603856985932242E-2"/>
                </c:manualLayout>
              </c:layout>
              <c:tx>
                <c:rich>
                  <a:bodyPr/>
                  <a:lstStyle/>
                  <a:p>
                    <a:r>
                      <a:rPr lang="en-US"/>
                      <a:t>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E-A15E-41EC-A8DD-4E2A1F05F7E2}"/>
                </c:ext>
              </c:extLst>
            </c:dLbl>
            <c:dLbl>
              <c:idx val="1"/>
              <c:layout>
                <c:manualLayout>
                  <c:x val="0"/>
                  <c:y val="-2.603856985932242E-2"/>
                </c:manualLayout>
              </c:layout>
              <c:tx>
                <c:rich>
                  <a:bodyPr/>
                  <a:lstStyle/>
                  <a:p>
                    <a:r>
                      <a:rPr lang="en-US"/>
                      <a:t>6</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F-A15E-41EC-A8DD-4E2A1F05F7E2}"/>
                </c:ext>
              </c:extLst>
            </c:dLbl>
            <c:dLbl>
              <c:idx val="2"/>
              <c:layout>
                <c:manualLayout>
                  <c:x val="0"/>
                  <c:y val="-2.6196519146554458E-2"/>
                </c:manualLayout>
              </c:layout>
              <c:tx>
                <c:rich>
                  <a:bodyPr/>
                  <a:lstStyle/>
                  <a:p>
                    <a:r>
                      <a:rPr lang="en-US"/>
                      <a:t>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0-A15E-41EC-A8DD-4E2A1F05F7E2}"/>
                </c:ext>
              </c:extLst>
            </c:dLbl>
            <c:dLbl>
              <c:idx val="3"/>
              <c:layout>
                <c:manualLayout>
                  <c:x val="0"/>
                  <c:y val="-2.3682509141678378E-2"/>
                </c:manualLayout>
              </c:layout>
              <c:tx>
                <c:rich>
                  <a:bodyPr/>
                  <a:lstStyle/>
                  <a:p>
                    <a:r>
                      <a:rPr lang="en-US"/>
                      <a:t>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1-A15E-41EC-A8DD-4E2A1F05F7E2}"/>
                </c:ext>
              </c:extLst>
            </c:dLbl>
            <c:dLbl>
              <c:idx val="4"/>
              <c:layout>
                <c:manualLayout>
                  <c:x val="-2.2116647839960913E-17"/>
                  <c:y val="-2.1800683891343292E-2"/>
                </c:manualLayout>
              </c:layout>
              <c:tx>
                <c:rich>
                  <a:bodyPr/>
                  <a:lstStyle/>
                  <a:p>
                    <a:r>
                      <a:rPr lang="en-US"/>
                      <a:t>17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2-A15E-41EC-A8DD-4E2A1F05F7E2}"/>
                </c:ext>
              </c:extLst>
            </c:dLbl>
            <c:dLbl>
              <c:idx val="5"/>
              <c:layout>
                <c:manualLayout>
                  <c:x val="0"/>
                  <c:y val="-3.2067193758619376E-2"/>
                </c:manualLayout>
              </c:layout>
              <c:tx>
                <c:rich>
                  <a:bodyPr/>
                  <a:lstStyle/>
                  <a:p>
                    <a:r>
                      <a:rPr lang="en-US"/>
                      <a:t>34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3-A15E-41EC-A8DD-4E2A1F05F7E2}"/>
                </c:ext>
              </c:extLst>
            </c:dLbl>
            <c:dLbl>
              <c:idx val="6"/>
              <c:layout>
                <c:manualLayout>
                  <c:x val="0"/>
                  <c:y val="-2.897390716535506E-2"/>
                </c:manualLayout>
              </c:layout>
              <c:tx>
                <c:rich>
                  <a:bodyPr/>
                  <a:lstStyle/>
                  <a:p>
                    <a:r>
                      <a:rPr lang="en-US"/>
                      <a:t>41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4-A15E-41EC-A8DD-4E2A1F05F7E2}"/>
                </c:ext>
              </c:extLst>
            </c:dLbl>
            <c:dLbl>
              <c:idx val="7"/>
              <c:layout>
                <c:manualLayout>
                  <c:x val="-1.2063765454562649E-3"/>
                  <c:y val="-3.4174024067207716E-2"/>
                </c:manualLayout>
              </c:layout>
              <c:tx>
                <c:rich>
                  <a:bodyPr/>
                  <a:lstStyle/>
                  <a:p>
                    <a:r>
                      <a:rPr lang="en-US"/>
                      <a:t>78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5-A15E-41EC-A8DD-4E2A1F05F7E2}"/>
                </c:ext>
              </c:extLst>
            </c:dLbl>
            <c:dLbl>
              <c:idx val="8"/>
              <c:layout>
                <c:manualLayout>
                  <c:x val="-2.4127530909124413E-3"/>
                  <c:y val="-3.1123567894162051E-2"/>
                </c:manualLayout>
              </c:layout>
              <c:tx>
                <c:rich>
                  <a:bodyPr/>
                  <a:lstStyle/>
                  <a:p>
                    <a:r>
                      <a:rPr lang="en-US"/>
                      <a:t>225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6-A15E-41EC-A8DD-4E2A1F05F7E2}"/>
                </c:ext>
              </c:extLst>
            </c:dLbl>
            <c:dLbl>
              <c:idx val="9"/>
              <c:layout>
                <c:manualLayout>
                  <c:x val="-2.4127530909123971E-3"/>
                  <c:y val="-4.6657250434312181E-2"/>
                </c:manualLayout>
              </c:layout>
              <c:tx>
                <c:rich>
                  <a:bodyPr/>
                  <a:lstStyle/>
                  <a:p>
                    <a:r>
                      <a:rPr lang="en-US"/>
                      <a:t>330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7-A15E-41EC-A8DD-4E2A1F05F7E2}"/>
                </c:ext>
              </c:extLst>
            </c:dLbl>
            <c:dLbl>
              <c:idx val="10"/>
              <c:layout>
                <c:manualLayout>
                  <c:x val="-2.4127530909124856E-3"/>
                  <c:y val="-4.2984493449852841E-2"/>
                </c:manualLayout>
              </c:layout>
              <c:tx>
                <c:rich>
                  <a:bodyPr/>
                  <a:lstStyle/>
                  <a:p>
                    <a:r>
                      <a:rPr lang="en-US"/>
                      <a:t>329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8-A15E-41EC-A8DD-4E2A1F05F7E2}"/>
                </c:ext>
              </c:extLst>
            </c:dLbl>
            <c:dLbl>
              <c:idx val="11"/>
              <c:layout>
                <c:manualLayout>
                  <c:x val="-2.4127530909124413E-3"/>
                  <c:y val="-4.8031118529021283E-2"/>
                </c:manualLayout>
              </c:layout>
              <c:tx>
                <c:rich>
                  <a:bodyPr/>
                  <a:lstStyle/>
                  <a:p>
                    <a:r>
                      <a:rPr lang="en-US"/>
                      <a:t>569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9-A15E-41EC-A8DD-4E2A1F05F7E2}"/>
                </c:ext>
              </c:extLst>
            </c:dLbl>
            <c:dLbl>
              <c:idx val="12"/>
              <c:layout>
                <c:manualLayout>
                  <c:x val="1.2063765454562207E-3"/>
                  <c:y val="-5.6683444821627772E-2"/>
                </c:manualLayout>
              </c:layout>
              <c:tx>
                <c:rich>
                  <a:bodyPr/>
                  <a:lstStyle/>
                  <a:p>
                    <a:r>
                      <a:rPr lang="en-US"/>
                      <a:t>752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A-A15E-41EC-A8DD-4E2A1F05F7E2}"/>
                </c:ext>
              </c:extLst>
            </c:dLbl>
            <c:dLbl>
              <c:idx val="13"/>
              <c:layout>
                <c:manualLayout>
                  <c:x val="-9.6618350137445304E-4"/>
                  <c:y val="-0.15823957952702936"/>
                </c:manualLayout>
              </c:layout>
              <c:tx>
                <c:rich>
                  <a:bodyPr/>
                  <a:lstStyle/>
                  <a:p>
                    <a:r>
                      <a:rPr lang="en-US"/>
                      <a:t>2.880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B-A15E-41EC-A8DD-4E2A1F05F7E2}"/>
                </c:ext>
              </c:extLst>
            </c:dLbl>
            <c:dLbl>
              <c:idx val="14"/>
              <c:layout>
                <c:manualLayout>
                  <c:x val="-1.4457521977534989E-3"/>
                  <c:y val="-0.22999961856863765"/>
                </c:manualLayout>
              </c:layout>
              <c:tx>
                <c:rich>
                  <a:bodyPr/>
                  <a:lstStyle/>
                  <a:p>
                    <a:r>
                      <a:rPr lang="en-US"/>
                      <a:t>4.257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C-A15E-41EC-A8DD-4E2A1F05F7E2}"/>
                </c:ext>
              </c:extLst>
            </c:dLbl>
            <c:dLbl>
              <c:idx val="15"/>
              <c:layout>
                <c:manualLayout>
                  <c:x val="-2.4058559245915389E-3"/>
                  <c:y val="-0.28893677195336587"/>
                </c:manualLayout>
              </c:layout>
              <c:tx>
                <c:rich>
                  <a:bodyPr/>
                  <a:lstStyle/>
                  <a:p>
                    <a:r>
                      <a:rPr lang="en-US"/>
                      <a:t>5.727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D-A15E-41EC-A8DD-4E2A1F05F7E2}"/>
                </c:ext>
              </c:extLst>
            </c:dLbl>
            <c:dLbl>
              <c:idx val="16"/>
              <c:layout>
                <c:manualLayout>
                  <c:x val="-2.5139029621589234E-3"/>
                  <c:y val="-0.31021307480078714"/>
                </c:manualLayout>
              </c:layout>
              <c:tx>
                <c:rich>
                  <a:bodyPr/>
                  <a:lstStyle/>
                  <a:p>
                    <a:r>
                      <a:rPr lang="en-US"/>
                      <a:t>6.629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E-A15E-41EC-A8DD-4E2A1F05F7E2}"/>
                </c:ext>
              </c:extLst>
            </c:dLbl>
            <c:dLbl>
              <c:idx val="17"/>
              <c:layout>
                <c:manualLayout>
                  <c:x val="-2.7320581900982534E-4"/>
                  <c:y val="-0.34289310239364246"/>
                </c:manualLayout>
              </c:layout>
              <c:tx>
                <c:rich>
                  <a:bodyPr/>
                  <a:lstStyle/>
                  <a:p>
                    <a:r>
                      <a:rPr lang="en-US"/>
                      <a:t>7.187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1-A15E-41EC-A8DD-4E2A1F05F7E2}"/>
                </c:ext>
              </c:extLst>
            </c:dLbl>
            <c:dLbl>
              <c:idx val="18"/>
              <c:layout>
                <c:manualLayout>
                  <c:x val="-1.6835937705052479E-3"/>
                  <c:y val="-0.47148722143442207"/>
                </c:manualLayout>
              </c:layout>
              <c:tx>
                <c:rich>
                  <a:bodyPr/>
                  <a:lstStyle/>
                  <a:p>
                    <a:r>
                      <a:rPr lang="en-US"/>
                      <a:t>8.687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3-A15E-41EC-A8DD-4E2A1F05F7E2}"/>
                </c:ext>
              </c:extLst>
            </c:dLbl>
            <c:dLbl>
              <c:idx val="19"/>
              <c:layout>
                <c:manualLayout>
                  <c:x val="-7.2595994382383764E-4"/>
                  <c:y val="-0.44814105303838025"/>
                </c:manualLayout>
              </c:layout>
              <c:tx>
                <c:rich>
                  <a:bodyPr/>
                  <a:lstStyle/>
                  <a:p>
                    <a:r>
                      <a:rPr lang="en-US"/>
                      <a:t>8.327</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5-A15E-41EC-A8DD-4E2A1F05F7E2}"/>
                </c:ext>
              </c:extLst>
            </c:dLbl>
            <c:dLbl>
              <c:idx val="20"/>
              <c:layout>
                <c:manualLayout>
                  <c:x val="-3.3868993393421337E-4"/>
                  <c:y val="-0.39093640840596483"/>
                </c:manualLayout>
              </c:layout>
              <c:tx>
                <c:rich>
                  <a:bodyPr/>
                  <a:lstStyle/>
                  <a:p>
                    <a:r>
                      <a:rPr lang="en-US"/>
                      <a:t>7.322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7-A15E-41EC-A8DD-4E2A1F05F7E2}"/>
                </c:ext>
              </c:extLst>
            </c:dLbl>
            <c:dLbl>
              <c:idx val="21"/>
              <c:layout>
                <c:manualLayout>
                  <c:x val="4.44530538288562E-4"/>
                  <c:y val="-0.36798346180677471"/>
                </c:manualLayout>
              </c:layout>
              <c:tx>
                <c:rich>
                  <a:bodyPr/>
                  <a:lstStyle/>
                  <a:p>
                    <a:r>
                      <a:rPr lang="en-US"/>
                      <a:t>7.239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9-A15E-41EC-A8DD-4E2A1F05F7E2}"/>
                </c:ext>
              </c:extLst>
            </c:dLbl>
            <c:dLbl>
              <c:idx val="22"/>
              <c:layout>
                <c:manualLayout>
                  <c:x val="-2.4127990148333995E-3"/>
                  <c:y val="-0.47592553723945297"/>
                </c:manualLayout>
              </c:layout>
              <c:tx>
                <c:rich>
                  <a:bodyPr/>
                  <a:lstStyle/>
                  <a:p>
                    <a:r>
                      <a:rPr lang="en-US"/>
                      <a:t>8.855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B-A15E-41EC-A8DD-4E2A1F05F7E2}"/>
                </c:ext>
              </c:extLst>
            </c:dLbl>
            <c:dLbl>
              <c:idx val="23"/>
              <c:layout>
                <c:manualLayout>
                  <c:x val="3.5617175577832183E-3"/>
                  <c:y val="-0.46159095908729397"/>
                </c:manualLayout>
              </c:layout>
              <c:tx>
                <c:rich>
                  <a:bodyPr/>
                  <a:lstStyle/>
                  <a:p>
                    <a:r>
                      <a:rPr lang="en-US"/>
                      <a:t>8.734</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D-A15E-41EC-A8DD-4E2A1F05F7E2}"/>
                </c:ext>
              </c:extLst>
            </c:dLbl>
            <c:dLbl>
              <c:idx val="24"/>
              <c:layout>
                <c:manualLayout>
                  <c:x val="-7.6183949470580892E-4"/>
                  <c:y val="-0.41772350167127775"/>
                </c:manualLayout>
              </c:layout>
              <c:tx>
                <c:rich>
                  <a:bodyPr/>
                  <a:lstStyle/>
                  <a:p>
                    <a:r>
                      <a:rPr lang="en-US"/>
                      <a:t>8.052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1F-A15E-41EC-A8DD-4E2A1F05F7E2}"/>
                </c:ext>
              </c:extLst>
            </c:dLbl>
            <c:dLbl>
              <c:idx val="25"/>
              <c:layout>
                <c:manualLayout>
                  <c:x val="5.4018787019744126E-4"/>
                  <c:y val="-0.24270846429705711"/>
                </c:manualLayout>
              </c:layout>
              <c:tx>
                <c:rich>
                  <a:bodyPr/>
                  <a:lstStyle/>
                  <a:p>
                    <a:r>
                      <a:rPr lang="en-US"/>
                      <a:t>4.667</a:t>
                    </a:r>
                  </a:p>
                </c:rich>
              </c:tx>
              <c:dLblPos val="ctr"/>
              <c:showLegendKey val="0"/>
              <c:showVal val="1"/>
              <c:showCatName val="0"/>
              <c:showSerName val="0"/>
              <c:showPercent val="0"/>
              <c:showBubbleSize val="0"/>
              <c:extLst>
                <c:ext xmlns:c15="http://schemas.microsoft.com/office/drawing/2012/chart" uri="{CE6537A1-D6FC-4f65-9D91-7224C49458BB}">
                  <c15:layout>
                    <c:manualLayout>
                      <c:w val="3.7072460947737758E-2"/>
                      <c:h val="4.4349100911164882E-2"/>
                    </c:manualLayout>
                  </c15:layout>
                  <c15:showDataLabelsRange val="0"/>
                </c:ext>
                <c:ext xmlns:c16="http://schemas.microsoft.com/office/drawing/2014/chart" uri="{C3380CC4-5D6E-409C-BE32-E72D297353CC}">
                  <c16:uniqueId val="{00000020-A15E-41EC-A8DD-4E2A1F05F7E2}"/>
                </c:ext>
              </c:extLst>
            </c:dLbl>
            <c:dLbl>
              <c:idx val="26"/>
              <c:layout>
                <c:manualLayout>
                  <c:x val="-1.3075429793797421E-3"/>
                  <c:y val="-0.15790186919351426"/>
                </c:manualLayout>
              </c:layout>
              <c:tx>
                <c:rich>
                  <a:bodyPr/>
                  <a:lstStyle/>
                  <a:p>
                    <a:r>
                      <a:rPr lang="en-US" sz="500"/>
                      <a:t>2.985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1-A15E-41EC-A8DD-4E2A1F05F7E2}"/>
                </c:ext>
              </c:extLst>
            </c:dLbl>
            <c:dLbl>
              <c:idx val="27"/>
              <c:layout>
                <c:manualLayout>
                  <c:x val="-8.6500050477382137E-4"/>
                  <c:y val="-0.18812849476478413"/>
                </c:manualLayout>
              </c:layout>
              <c:tx>
                <c:rich>
                  <a:bodyPr/>
                  <a:lstStyle/>
                  <a:p>
                    <a:r>
                      <a:rPr lang="en-US"/>
                      <a:t>3.543</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2-A15E-41EC-A8DD-4E2A1F05F7E2}"/>
                </c:ext>
              </c:extLst>
            </c:dLbl>
            <c:dLbl>
              <c:idx val="28"/>
              <c:layout>
                <c:manualLayout>
                  <c:x val="-1.3075429793797421E-3"/>
                  <c:y val="-0.15379601223240222"/>
                </c:manualLayout>
              </c:layout>
              <c:tx>
                <c:rich>
                  <a:bodyPr/>
                  <a:lstStyle/>
                  <a:p>
                    <a:r>
                      <a:rPr lang="en-US"/>
                      <a:t>2.648</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3-A15E-41EC-A8DD-4E2A1F05F7E2}"/>
                </c:ext>
              </c:extLst>
            </c:dLbl>
            <c:dLbl>
              <c:idx val="29"/>
              <c:layout>
                <c:manualLayout>
                  <c:x val="-3.3301378272176329E-3"/>
                  <c:y val="-0.11120636451881731"/>
                </c:manualLayout>
              </c:layout>
              <c:tx>
                <c:rich>
                  <a:bodyPr/>
                  <a:lstStyle/>
                  <a:p>
                    <a:r>
                      <a:rPr lang="en-US"/>
                      <a:t>1.892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4-A15E-41EC-A8DD-4E2A1F05F7E2}"/>
                </c:ext>
              </c:extLst>
            </c:dLbl>
            <c:dLbl>
              <c:idx val="30"/>
              <c:layout>
                <c:manualLayout>
                  <c:x val="2.2623909420371405E-3"/>
                  <c:y val="-0.10384885456534122"/>
                </c:manualLayout>
              </c:layout>
              <c:tx>
                <c:rich>
                  <a:bodyPr/>
                  <a:lstStyle/>
                  <a:p>
                    <a:r>
                      <a:rPr lang="en-US"/>
                      <a:t>1.779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5-A15E-41EC-A8DD-4E2A1F05F7E2}"/>
                </c:ext>
              </c:extLst>
            </c:dLbl>
            <c:dLbl>
              <c:idx val="31"/>
              <c:layout>
                <c:manualLayout>
                  <c:x val="-1.9036097300308319E-3"/>
                  <c:y val="-4.9577813744097234E-2"/>
                </c:manualLayout>
              </c:layout>
              <c:tx>
                <c:rich>
                  <a:bodyPr/>
                  <a:lstStyle/>
                  <a:p>
                    <a:r>
                      <a:rPr lang="en-US"/>
                      <a:t>792</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6-A15E-41EC-A8DD-4E2A1F05F7E2}"/>
                </c:ext>
              </c:extLst>
            </c:dLbl>
            <c:dLbl>
              <c:idx val="32"/>
              <c:layout>
                <c:manualLayout>
                  <c:x val="-1.2172390568498464E-3"/>
                  <c:y val="-5.158242404010787E-2"/>
                </c:manualLayout>
              </c:layout>
              <c:tx>
                <c:rich>
                  <a:bodyPr/>
                  <a:lstStyle/>
                  <a:p>
                    <a:r>
                      <a:rPr lang="en-US"/>
                      <a:t>889</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7-A15E-41EC-A8DD-4E2A1F05F7E2}"/>
                </c:ext>
              </c:extLst>
            </c:dLbl>
            <c:dLbl>
              <c:idx val="33"/>
              <c:layout>
                <c:manualLayout>
                  <c:x val="-1.4170527654347297E-16"/>
                  <c:y val="-4.2857180816436073E-2"/>
                </c:manualLayout>
              </c:layout>
              <c:tx>
                <c:rich>
                  <a:bodyPr/>
                  <a:lstStyle/>
                  <a:p>
                    <a:r>
                      <a:rPr lang="en-US"/>
                      <a:t>685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8-A15E-41EC-A8DD-4E2A1F05F7E2}"/>
                </c:ext>
              </c:extLst>
            </c:dLbl>
            <c:dLbl>
              <c:idx val="34"/>
              <c:layout>
                <c:manualLayout>
                  <c:x val="0"/>
                  <c:y val="-3.7730558503671831E-2"/>
                </c:manualLayout>
              </c:layout>
              <c:tx>
                <c:rich>
                  <a:bodyPr/>
                  <a:lstStyle/>
                  <a:p>
                    <a:r>
                      <a:rPr lang="en-US"/>
                      <a:t>571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9-A15E-41EC-A8DD-4E2A1F05F7E2}"/>
                </c:ext>
              </c:extLst>
            </c:dLbl>
            <c:dLbl>
              <c:idx val="35"/>
              <c:layout>
                <c:manualLayout>
                  <c:x val="3.4135947800528906E-4"/>
                  <c:y val="-3.3908736948670984E-2"/>
                </c:manualLayout>
              </c:layout>
              <c:tx>
                <c:rich>
                  <a:bodyPr/>
                  <a:lstStyle/>
                  <a:p>
                    <a:r>
                      <a:rPr lang="en-US"/>
                      <a:t>425</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A-A15E-41EC-A8DD-4E2A1F05F7E2}"/>
                </c:ext>
              </c:extLst>
            </c:dLbl>
            <c:dLbl>
              <c:idx val="36"/>
              <c:layout>
                <c:manualLayout>
                  <c:x val="0"/>
                  <c:y val="-2.4374181615119579E-2"/>
                </c:manualLayout>
              </c:layout>
              <c:tx>
                <c:rich>
                  <a:bodyPr/>
                  <a:lstStyle/>
                  <a:p>
                    <a:r>
                      <a:rPr lang="en-US"/>
                      <a:t>201</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B-A15E-41EC-A8DD-4E2A1F05F7E2}"/>
                </c:ext>
              </c:extLst>
            </c:dLbl>
            <c:dLbl>
              <c:idx val="37"/>
              <c:layout>
                <c:manualLayout>
                  <c:x val="1.8372702014325231E-4"/>
                  <c:y val="-1.7077646273689153E-2"/>
                </c:manualLayout>
              </c:layout>
              <c:tx>
                <c:rich>
                  <a:bodyPr/>
                  <a:lstStyle/>
                  <a:p>
                    <a:r>
                      <a:rPr lang="en-US"/>
                      <a:t>110</a:t>
                    </a:r>
                  </a:p>
                </c:rich>
              </c:tx>
              <c:dLblPos val="ctr"/>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2C-A15E-41EC-A8DD-4E2A1F05F7E2}"/>
                </c:ext>
              </c:extLst>
            </c:dLbl>
            <c:dLbl>
              <c:idx val="38"/>
              <c:layout>
                <c:manualLayout>
                  <c:x val="-1.9323670027490479E-3"/>
                  <c:y val="-1.8523276009273174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D-A15E-41EC-A8DD-4E2A1F05F7E2}"/>
                </c:ext>
              </c:extLst>
            </c:dLbl>
            <c:dLbl>
              <c:idx val="39"/>
              <c:layout>
                <c:manualLayout>
                  <c:x val="-1.9327307728100086E-3"/>
                  <c:y val="-1.771804177970056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E-A15E-41EC-A8DD-4E2A1F05F7E2}"/>
                </c:ext>
              </c:extLst>
            </c:dLbl>
            <c:dLbl>
              <c:idx val="40"/>
              <c:layout>
                <c:manualLayout>
                  <c:x val="-2.8985505041235009E-3"/>
                  <c:y val="-1.708310042476661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2F-A15E-41EC-A8DD-4E2A1F05F7E2}"/>
                </c:ext>
              </c:extLst>
            </c:dLbl>
            <c:numFmt formatCode="#,##0" sourceLinked="0"/>
            <c:spPr>
              <a:noFill/>
              <a:ln>
                <a:noFill/>
              </a:ln>
              <a:effectLst/>
            </c:spPr>
            <c:txPr>
              <a:bodyPr rot="0" spcFirstLastPara="1" vertOverflow="ellipsis" vert="horz" wrap="square" anchor="ctr" anchorCtr="1"/>
              <a:lstStyle/>
              <a:p>
                <a:pPr>
                  <a:defRPr sz="700" b="0" i="0" u="none" strike="noStrike" kern="1200" baseline="0">
                    <a:solidFill>
                      <a:sysClr val="windowText" lastClr="000000"/>
                    </a:solidFill>
                    <a:latin typeface="+mn-lt"/>
                    <a:ea typeface="+mn-ea"/>
                    <a:cs typeface="Segoe UI Semibold" panose="020B0702040204020203" pitchFamily="34" charset="0"/>
                  </a:defRPr>
                </a:pPr>
                <a:endParaRPr lang="es-PY"/>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'CURV casos  SE 40 a 28'!$A$3:$A$43</c:f>
              <c:strCache>
                <c:ptCount val="41"/>
                <c:pt idx="0">
                  <c:v>40</c:v>
                </c:pt>
                <c:pt idx="1">
                  <c:v>41</c:v>
                </c:pt>
                <c:pt idx="2">
                  <c:v>42</c:v>
                </c:pt>
                <c:pt idx="3">
                  <c:v>43</c:v>
                </c:pt>
                <c:pt idx="4">
                  <c:v>44</c:v>
                </c:pt>
                <c:pt idx="5">
                  <c:v>45</c:v>
                </c:pt>
                <c:pt idx="6">
                  <c:v>46</c:v>
                </c:pt>
                <c:pt idx="7">
                  <c:v>47</c:v>
                </c:pt>
                <c:pt idx="8">
                  <c:v>48</c:v>
                </c:pt>
                <c:pt idx="9">
                  <c:v>49</c:v>
                </c:pt>
                <c:pt idx="10">
                  <c:v>50</c:v>
                </c:pt>
                <c:pt idx="11">
                  <c:v>51</c:v>
                </c:pt>
                <c:pt idx="12">
                  <c:v>52</c:v>
                </c:pt>
                <c:pt idx="13">
                  <c:v>SE 1</c:v>
                </c:pt>
                <c:pt idx="14">
                  <c:v>SE 2</c:v>
                </c:pt>
                <c:pt idx="15">
                  <c:v>SE 3</c:v>
                </c:pt>
                <c:pt idx="16">
                  <c:v>SE 4</c:v>
                </c:pt>
                <c:pt idx="17">
                  <c:v>SE 5</c:v>
                </c:pt>
                <c:pt idx="18">
                  <c:v>SE 6</c:v>
                </c:pt>
                <c:pt idx="19">
                  <c:v>SE 7</c:v>
                </c:pt>
                <c:pt idx="20">
                  <c:v>SE 8</c:v>
                </c:pt>
                <c:pt idx="21">
                  <c:v>SE 9</c:v>
                </c:pt>
                <c:pt idx="22">
                  <c:v>SE 10</c:v>
                </c:pt>
                <c:pt idx="23">
                  <c:v>SE 11</c:v>
                </c:pt>
                <c:pt idx="24">
                  <c:v>SE 12</c:v>
                </c:pt>
                <c:pt idx="25">
                  <c:v>SE 13</c:v>
                </c:pt>
                <c:pt idx="26">
                  <c:v>SE 14</c:v>
                </c:pt>
                <c:pt idx="27">
                  <c:v>SE 15</c:v>
                </c:pt>
                <c:pt idx="28">
                  <c:v>SE 16</c:v>
                </c:pt>
                <c:pt idx="29">
                  <c:v>SE 17</c:v>
                </c:pt>
                <c:pt idx="30">
                  <c:v>SE 18</c:v>
                </c:pt>
                <c:pt idx="31">
                  <c:v>SE 19</c:v>
                </c:pt>
                <c:pt idx="32">
                  <c:v>SE 20</c:v>
                </c:pt>
                <c:pt idx="33">
                  <c:v>SE 21</c:v>
                </c:pt>
                <c:pt idx="34">
                  <c:v>SE 22</c:v>
                </c:pt>
                <c:pt idx="35">
                  <c:v>SE 23</c:v>
                </c:pt>
                <c:pt idx="36">
                  <c:v>SE 24</c:v>
                </c:pt>
                <c:pt idx="37">
                  <c:v>SE 25</c:v>
                </c:pt>
                <c:pt idx="38">
                  <c:v>SE 26</c:v>
                </c:pt>
                <c:pt idx="39">
                  <c:v>SE 27</c:v>
                </c:pt>
                <c:pt idx="40">
                  <c:v>SE 28</c:v>
                </c:pt>
              </c:strCache>
            </c:strRef>
          </c:cat>
          <c:val>
            <c:numRef>
              <c:f>'CURV casos  SE 40 a 28'!$B$3:$B$43</c:f>
              <c:numCache>
                <c:formatCode>#,##0</c:formatCode>
                <c:ptCount val="41"/>
                <c:pt idx="0">
                  <c:v>3</c:v>
                </c:pt>
                <c:pt idx="1">
                  <c:v>3</c:v>
                </c:pt>
                <c:pt idx="2">
                  <c:v>6</c:v>
                </c:pt>
                <c:pt idx="3">
                  <c:v>5</c:v>
                </c:pt>
                <c:pt idx="4">
                  <c:v>16</c:v>
                </c:pt>
                <c:pt idx="5">
                  <c:v>24</c:v>
                </c:pt>
                <c:pt idx="6">
                  <c:v>12</c:v>
                </c:pt>
                <c:pt idx="7">
                  <c:v>64</c:v>
                </c:pt>
                <c:pt idx="8">
                  <c:v>193</c:v>
                </c:pt>
                <c:pt idx="9">
                  <c:v>301</c:v>
                </c:pt>
                <c:pt idx="10">
                  <c:v>278</c:v>
                </c:pt>
                <c:pt idx="11">
                  <c:v>514</c:v>
                </c:pt>
                <c:pt idx="12">
                  <c:v>725</c:v>
                </c:pt>
                <c:pt idx="13">
                  <c:v>2143</c:v>
                </c:pt>
                <c:pt idx="14">
                  <c:v>3239</c:v>
                </c:pt>
                <c:pt idx="15">
                  <c:v>4853</c:v>
                </c:pt>
                <c:pt idx="16">
                  <c:v>6069</c:v>
                </c:pt>
                <c:pt idx="17">
                  <c:v>6225</c:v>
                </c:pt>
                <c:pt idx="18">
                  <c:v>6234</c:v>
                </c:pt>
                <c:pt idx="19">
                  <c:v>6060</c:v>
                </c:pt>
                <c:pt idx="20">
                  <c:v>5373</c:v>
                </c:pt>
                <c:pt idx="21">
                  <c:v>5773</c:v>
                </c:pt>
                <c:pt idx="22">
                  <c:v>6415</c:v>
                </c:pt>
                <c:pt idx="23">
                  <c:v>6672</c:v>
                </c:pt>
                <c:pt idx="24">
                  <c:v>6287</c:v>
                </c:pt>
                <c:pt idx="25">
                  <c:v>3749</c:v>
                </c:pt>
                <c:pt idx="26">
                  <c:v>2470</c:v>
                </c:pt>
                <c:pt idx="27">
                  <c:v>2963</c:v>
                </c:pt>
                <c:pt idx="28" formatCode="General">
                  <c:v>1992</c:v>
                </c:pt>
                <c:pt idx="29">
                  <c:v>1431</c:v>
                </c:pt>
                <c:pt idx="30" formatCode="General">
                  <c:v>1406</c:v>
                </c:pt>
                <c:pt idx="31" formatCode="General">
                  <c:v>772</c:v>
                </c:pt>
                <c:pt idx="32" formatCode="General">
                  <c:v>849</c:v>
                </c:pt>
                <c:pt idx="33" formatCode="General">
                  <c:v>683</c:v>
                </c:pt>
                <c:pt idx="34" formatCode="General">
                  <c:v>568</c:v>
                </c:pt>
                <c:pt idx="35" formatCode="General">
                  <c:v>424</c:v>
                </c:pt>
                <c:pt idx="36" formatCode="General">
                  <c:v>201</c:v>
                </c:pt>
                <c:pt idx="37" formatCode="General">
                  <c:v>109</c:v>
                </c:pt>
                <c:pt idx="38" formatCode="General">
                  <c:v>165</c:v>
                </c:pt>
                <c:pt idx="39" formatCode="General">
                  <c:v>82</c:v>
                </c:pt>
                <c:pt idx="40" formatCode="General">
                  <c:v>29</c:v>
                </c:pt>
              </c:numCache>
            </c:numRef>
          </c:val>
          <c:extLst>
            <c:ext xmlns:c16="http://schemas.microsoft.com/office/drawing/2014/chart" uri="{C3380CC4-5D6E-409C-BE32-E72D297353CC}">
              <c16:uniqueId val="{00000030-A15E-41EC-A8DD-4E2A1F05F7E2}"/>
            </c:ext>
          </c:extLst>
        </c:ser>
        <c:ser>
          <c:idx val="1"/>
          <c:order val="1"/>
          <c:tx>
            <c:strRef>
              <c:f>'CURV casos  SE 40 a 28'!$C$2</c:f>
              <c:strCache>
                <c:ptCount val="1"/>
                <c:pt idx="0">
                  <c:v>PROBABLES=22.380</c:v>
                </c:pt>
              </c:strCache>
            </c:strRef>
          </c:tx>
          <c:spPr>
            <a:solidFill>
              <a:schemeClr val="accent2"/>
            </a:solidFill>
            <a:ln>
              <a:noFill/>
            </a:ln>
            <a:effectLst/>
          </c:spPr>
          <c:invertIfNegative val="0"/>
          <c:cat>
            <c:strRef>
              <c:f>'CURV casos  SE 40 a 28'!$A$3:$A$43</c:f>
              <c:strCache>
                <c:ptCount val="41"/>
                <c:pt idx="0">
                  <c:v>40</c:v>
                </c:pt>
                <c:pt idx="1">
                  <c:v>41</c:v>
                </c:pt>
                <c:pt idx="2">
                  <c:v>42</c:v>
                </c:pt>
                <c:pt idx="3">
                  <c:v>43</c:v>
                </c:pt>
                <c:pt idx="4">
                  <c:v>44</c:v>
                </c:pt>
                <c:pt idx="5">
                  <c:v>45</c:v>
                </c:pt>
                <c:pt idx="6">
                  <c:v>46</c:v>
                </c:pt>
                <c:pt idx="7">
                  <c:v>47</c:v>
                </c:pt>
                <c:pt idx="8">
                  <c:v>48</c:v>
                </c:pt>
                <c:pt idx="9">
                  <c:v>49</c:v>
                </c:pt>
                <c:pt idx="10">
                  <c:v>50</c:v>
                </c:pt>
                <c:pt idx="11">
                  <c:v>51</c:v>
                </c:pt>
                <c:pt idx="12">
                  <c:v>52</c:v>
                </c:pt>
                <c:pt idx="13">
                  <c:v>SE 1</c:v>
                </c:pt>
                <c:pt idx="14">
                  <c:v>SE 2</c:v>
                </c:pt>
                <c:pt idx="15">
                  <c:v>SE 3</c:v>
                </c:pt>
                <c:pt idx="16">
                  <c:v>SE 4</c:v>
                </c:pt>
                <c:pt idx="17">
                  <c:v>SE 5</c:v>
                </c:pt>
                <c:pt idx="18">
                  <c:v>SE 6</c:v>
                </c:pt>
                <c:pt idx="19">
                  <c:v>SE 7</c:v>
                </c:pt>
                <c:pt idx="20">
                  <c:v>SE 8</c:v>
                </c:pt>
                <c:pt idx="21">
                  <c:v>SE 9</c:v>
                </c:pt>
                <c:pt idx="22">
                  <c:v>SE 10</c:v>
                </c:pt>
                <c:pt idx="23">
                  <c:v>SE 11</c:v>
                </c:pt>
                <c:pt idx="24">
                  <c:v>SE 12</c:v>
                </c:pt>
                <c:pt idx="25">
                  <c:v>SE 13</c:v>
                </c:pt>
                <c:pt idx="26">
                  <c:v>SE 14</c:v>
                </c:pt>
                <c:pt idx="27">
                  <c:v>SE 15</c:v>
                </c:pt>
                <c:pt idx="28">
                  <c:v>SE 16</c:v>
                </c:pt>
                <c:pt idx="29">
                  <c:v>SE 17</c:v>
                </c:pt>
                <c:pt idx="30">
                  <c:v>SE 18</c:v>
                </c:pt>
                <c:pt idx="31">
                  <c:v>SE 19</c:v>
                </c:pt>
                <c:pt idx="32">
                  <c:v>SE 20</c:v>
                </c:pt>
                <c:pt idx="33">
                  <c:v>SE 21</c:v>
                </c:pt>
                <c:pt idx="34">
                  <c:v>SE 22</c:v>
                </c:pt>
                <c:pt idx="35">
                  <c:v>SE 23</c:v>
                </c:pt>
                <c:pt idx="36">
                  <c:v>SE 24</c:v>
                </c:pt>
                <c:pt idx="37">
                  <c:v>SE 25</c:v>
                </c:pt>
                <c:pt idx="38">
                  <c:v>SE 26</c:v>
                </c:pt>
                <c:pt idx="39">
                  <c:v>SE 27</c:v>
                </c:pt>
                <c:pt idx="40">
                  <c:v>SE 28</c:v>
                </c:pt>
              </c:strCache>
            </c:strRef>
          </c:cat>
          <c:val>
            <c:numRef>
              <c:f>'CURV casos  SE 40 a 28'!$C$3:$C$43</c:f>
              <c:numCache>
                <c:formatCode>General</c:formatCode>
                <c:ptCount val="41"/>
                <c:pt idx="0">
                  <c:v>1</c:v>
                </c:pt>
                <c:pt idx="1">
                  <c:v>3</c:v>
                </c:pt>
                <c:pt idx="2">
                  <c:v>1</c:v>
                </c:pt>
                <c:pt idx="3">
                  <c:v>4</c:v>
                </c:pt>
                <c:pt idx="4">
                  <c:v>1</c:v>
                </c:pt>
                <c:pt idx="5">
                  <c:v>10</c:v>
                </c:pt>
                <c:pt idx="6">
                  <c:v>29</c:v>
                </c:pt>
                <c:pt idx="7">
                  <c:v>14</c:v>
                </c:pt>
                <c:pt idx="8">
                  <c:v>32</c:v>
                </c:pt>
                <c:pt idx="9">
                  <c:v>29</c:v>
                </c:pt>
                <c:pt idx="10">
                  <c:v>51</c:v>
                </c:pt>
                <c:pt idx="11">
                  <c:v>55</c:v>
                </c:pt>
                <c:pt idx="12">
                  <c:v>27</c:v>
                </c:pt>
                <c:pt idx="13">
                  <c:v>737</c:v>
                </c:pt>
                <c:pt idx="14">
                  <c:v>1018</c:v>
                </c:pt>
                <c:pt idx="15">
                  <c:v>874</c:v>
                </c:pt>
                <c:pt idx="16">
                  <c:v>560</c:v>
                </c:pt>
                <c:pt idx="17">
                  <c:v>962</c:v>
                </c:pt>
                <c:pt idx="18">
                  <c:v>2453</c:v>
                </c:pt>
                <c:pt idx="19">
                  <c:v>2267</c:v>
                </c:pt>
                <c:pt idx="20">
                  <c:v>1949</c:v>
                </c:pt>
                <c:pt idx="21">
                  <c:v>1466</c:v>
                </c:pt>
                <c:pt idx="22">
                  <c:v>2440</c:v>
                </c:pt>
                <c:pt idx="23">
                  <c:v>2062</c:v>
                </c:pt>
                <c:pt idx="24">
                  <c:v>1765</c:v>
                </c:pt>
                <c:pt idx="25">
                  <c:v>918</c:v>
                </c:pt>
                <c:pt idx="26">
                  <c:v>515</c:v>
                </c:pt>
                <c:pt idx="27">
                  <c:v>580</c:v>
                </c:pt>
                <c:pt idx="28">
                  <c:v>656</c:v>
                </c:pt>
                <c:pt idx="29">
                  <c:v>461</c:v>
                </c:pt>
                <c:pt idx="30">
                  <c:v>373</c:v>
                </c:pt>
                <c:pt idx="31">
                  <c:v>20</c:v>
                </c:pt>
                <c:pt idx="32">
                  <c:v>40</c:v>
                </c:pt>
                <c:pt idx="33">
                  <c:v>2</c:v>
                </c:pt>
                <c:pt idx="34">
                  <c:v>3</c:v>
                </c:pt>
                <c:pt idx="35">
                  <c:v>1</c:v>
                </c:pt>
                <c:pt idx="37">
                  <c:v>1</c:v>
                </c:pt>
              </c:numCache>
            </c:numRef>
          </c:val>
          <c:extLst>
            <c:ext xmlns:c16="http://schemas.microsoft.com/office/drawing/2014/chart" uri="{C3380CC4-5D6E-409C-BE32-E72D297353CC}">
              <c16:uniqueId val="{00000031-A15E-41EC-A8DD-4E2A1F05F7E2}"/>
            </c:ext>
          </c:extLst>
        </c:ser>
        <c:dLbls>
          <c:showLegendKey val="0"/>
          <c:showVal val="0"/>
          <c:showCatName val="0"/>
          <c:showSerName val="0"/>
          <c:showPercent val="0"/>
          <c:showBubbleSize val="0"/>
        </c:dLbls>
        <c:gapWidth val="55"/>
        <c:overlap val="100"/>
        <c:axId val="784886143"/>
        <c:axId val="784879903"/>
      </c:barChart>
      <c:catAx>
        <c:axId val="784886143"/>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r>
                  <a:rPr lang="es-PY"/>
                  <a:t>Semana epidemiológica</a:t>
                </a:r>
              </a:p>
            </c:rich>
          </c:tx>
          <c:layout>
            <c:manualLayout>
              <c:xMode val="edge"/>
              <c:yMode val="edge"/>
              <c:x val="0.46014838344070635"/>
              <c:y val="0.903445158066659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endParaRPr lang="es-PY"/>
          </a:p>
        </c:txPr>
        <c:crossAx val="784879903"/>
        <c:crosses val="autoZero"/>
        <c:auto val="1"/>
        <c:lblAlgn val="ctr"/>
        <c:lblOffset val="100"/>
        <c:noMultiLvlLbl val="0"/>
      </c:catAx>
      <c:valAx>
        <c:axId val="784879903"/>
        <c:scaling>
          <c:orientation val="minMax"/>
          <c:max val="9000"/>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r>
                  <a:rPr lang="es-PY"/>
                  <a:t>Casos</a:t>
                </a:r>
              </a:p>
            </c:rich>
          </c:tx>
          <c:layout>
            <c:manualLayout>
              <c:xMode val="edge"/>
              <c:yMode val="edge"/>
              <c:x val="2.6332201994192393E-3"/>
              <c:y val="0.3196998301118960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endParaRPr lang="es-PY"/>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endParaRPr lang="es-PY"/>
          </a:p>
        </c:txPr>
        <c:crossAx val="784886143"/>
        <c:crosses val="autoZero"/>
        <c:crossBetween val="midCat"/>
        <c:majorUnit val="500"/>
      </c:valAx>
      <c:spPr>
        <a:noFill/>
        <a:ln>
          <a:noFill/>
        </a:ln>
        <a:effectLst/>
      </c:spPr>
    </c:plotArea>
    <c:legend>
      <c:legendPos val="r"/>
      <c:layout>
        <c:manualLayout>
          <c:xMode val="edge"/>
          <c:yMode val="edge"/>
          <c:x val="0.33224492447151716"/>
          <c:y val="0.95770193629746203"/>
          <c:w val="0.40613682798770778"/>
          <c:h val="4.1104800030388279E-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Segoe UI Semibold" panose="020B0702040204020203" pitchFamily="34" charset="0"/>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b="0">
          <a:solidFill>
            <a:sysClr val="windowText" lastClr="000000"/>
          </a:solidFill>
          <a:latin typeface="+mn-lt"/>
          <a:cs typeface="Segoe UI Semibold" panose="020B0702040204020203" pitchFamily="34" charset="0"/>
        </a:defRPr>
      </a:pPr>
      <a:endParaRPr lang="es-PY"/>
    </a:p>
  </c:txPr>
  <c:externalData r:id="rId4">
    <c:autoUpdate val="0"/>
  </c:externalData>
  <c:userShapes r:id="rId5"/>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6052085369671997E-2"/>
          <c:y val="4.3094650205761316E-2"/>
          <c:w val="0.86241290109006641"/>
          <c:h val="0.83314672053427874"/>
        </c:manualLayout>
      </c:layout>
      <c:barChart>
        <c:barDir val="col"/>
        <c:grouping val="clustered"/>
        <c:varyColors val="0"/>
        <c:ser>
          <c:idx val="0"/>
          <c:order val="0"/>
          <c:tx>
            <c:strRef>
              <c:f>' EJE METROPOLITANO'!$K$4</c:f>
              <c:strCache>
                <c:ptCount val="1"/>
                <c:pt idx="0">
                  <c:v>SE 21</c:v>
                </c:pt>
              </c:strCache>
            </c:strRef>
          </c:tx>
          <c:spPr>
            <a:solidFill>
              <a:schemeClr val="accent1">
                <a:tint val="46000"/>
              </a:schemeClr>
            </a:solidFill>
            <a:ln>
              <a:noFill/>
            </a:ln>
            <a:effectLst/>
          </c:spPr>
          <c:invertIfNegative val="0"/>
          <c:cat>
            <c:strRef>
              <c:f>' EJE METROPOLITANO'!$J$5:$J$6</c:f>
              <c:strCache>
                <c:ptCount val="2"/>
                <c:pt idx="0">
                  <c:v>Central</c:v>
                </c:pt>
                <c:pt idx="1">
                  <c:v>Asunción </c:v>
                </c:pt>
              </c:strCache>
            </c:strRef>
          </c:cat>
          <c:val>
            <c:numRef>
              <c:f>' EJE METROPOLITANO'!$K$5:$K$6</c:f>
              <c:numCache>
                <c:formatCode>General</c:formatCode>
                <c:ptCount val="2"/>
                <c:pt idx="0">
                  <c:v>418</c:v>
                </c:pt>
                <c:pt idx="1">
                  <c:v>246</c:v>
                </c:pt>
              </c:numCache>
            </c:numRef>
          </c:val>
          <c:extLst>
            <c:ext xmlns:c16="http://schemas.microsoft.com/office/drawing/2014/chart" uri="{C3380CC4-5D6E-409C-BE32-E72D297353CC}">
              <c16:uniqueId val="{00000000-A683-47D7-9A2C-CB5577DC1AA7}"/>
            </c:ext>
          </c:extLst>
        </c:ser>
        <c:ser>
          <c:idx val="1"/>
          <c:order val="1"/>
          <c:tx>
            <c:strRef>
              <c:f>' EJE METROPOLITANO'!$L$4</c:f>
              <c:strCache>
                <c:ptCount val="1"/>
                <c:pt idx="0">
                  <c:v>SE 22</c:v>
                </c:pt>
              </c:strCache>
            </c:strRef>
          </c:tx>
          <c:spPr>
            <a:solidFill>
              <a:schemeClr val="accent1">
                <a:tint val="62000"/>
              </a:schemeClr>
            </a:solidFill>
            <a:ln>
              <a:noFill/>
            </a:ln>
            <a:effectLst/>
          </c:spPr>
          <c:invertIfNegative val="0"/>
          <c:cat>
            <c:strRef>
              <c:f>' EJE METROPOLITANO'!$J$5:$J$6</c:f>
              <c:strCache>
                <c:ptCount val="2"/>
                <c:pt idx="0">
                  <c:v>Central</c:v>
                </c:pt>
                <c:pt idx="1">
                  <c:v>Asunción </c:v>
                </c:pt>
              </c:strCache>
            </c:strRef>
          </c:cat>
          <c:val>
            <c:numRef>
              <c:f>' EJE METROPOLITANO'!$L$5:$L$6</c:f>
              <c:numCache>
                <c:formatCode>General</c:formatCode>
                <c:ptCount val="2"/>
                <c:pt idx="0">
                  <c:v>346</c:v>
                </c:pt>
                <c:pt idx="1">
                  <c:v>251</c:v>
                </c:pt>
              </c:numCache>
            </c:numRef>
          </c:val>
          <c:extLst>
            <c:ext xmlns:c16="http://schemas.microsoft.com/office/drawing/2014/chart" uri="{C3380CC4-5D6E-409C-BE32-E72D297353CC}">
              <c16:uniqueId val="{00000001-A683-47D7-9A2C-CB5577DC1AA7}"/>
            </c:ext>
          </c:extLst>
        </c:ser>
        <c:ser>
          <c:idx val="2"/>
          <c:order val="2"/>
          <c:tx>
            <c:strRef>
              <c:f>' EJE METROPOLITANO'!$M$4</c:f>
              <c:strCache>
                <c:ptCount val="1"/>
                <c:pt idx="0">
                  <c:v>SE 23</c:v>
                </c:pt>
              </c:strCache>
            </c:strRef>
          </c:tx>
          <c:spPr>
            <a:solidFill>
              <a:schemeClr val="accent1">
                <a:tint val="77000"/>
              </a:schemeClr>
            </a:solidFill>
            <a:ln>
              <a:noFill/>
            </a:ln>
            <a:effectLst/>
          </c:spPr>
          <c:invertIfNegative val="0"/>
          <c:cat>
            <c:strRef>
              <c:f>' EJE METROPOLITANO'!$J$5:$J$6</c:f>
              <c:strCache>
                <c:ptCount val="2"/>
                <c:pt idx="0">
                  <c:v>Central</c:v>
                </c:pt>
                <c:pt idx="1">
                  <c:v>Asunción </c:v>
                </c:pt>
              </c:strCache>
            </c:strRef>
          </c:cat>
          <c:val>
            <c:numRef>
              <c:f>' EJE METROPOLITANO'!$M$5:$M$6</c:f>
              <c:numCache>
                <c:formatCode>General</c:formatCode>
                <c:ptCount val="2"/>
                <c:pt idx="0">
                  <c:v>334</c:v>
                </c:pt>
                <c:pt idx="1">
                  <c:v>242</c:v>
                </c:pt>
              </c:numCache>
            </c:numRef>
          </c:val>
          <c:extLst>
            <c:ext xmlns:c16="http://schemas.microsoft.com/office/drawing/2014/chart" uri="{C3380CC4-5D6E-409C-BE32-E72D297353CC}">
              <c16:uniqueId val="{00000002-A683-47D7-9A2C-CB5577DC1AA7}"/>
            </c:ext>
          </c:extLst>
        </c:ser>
        <c:ser>
          <c:idx val="3"/>
          <c:order val="3"/>
          <c:tx>
            <c:strRef>
              <c:f>' EJE METROPOLITANO'!$N$4</c:f>
              <c:strCache>
                <c:ptCount val="1"/>
                <c:pt idx="0">
                  <c:v>SE 24</c:v>
                </c:pt>
              </c:strCache>
            </c:strRef>
          </c:tx>
          <c:spPr>
            <a:solidFill>
              <a:schemeClr val="accent1">
                <a:tint val="93000"/>
              </a:schemeClr>
            </a:solidFill>
            <a:ln>
              <a:noFill/>
            </a:ln>
            <a:effectLst/>
          </c:spPr>
          <c:invertIfNegative val="0"/>
          <c:cat>
            <c:strRef>
              <c:f>' EJE METROPOLITANO'!$J$5:$J$6</c:f>
              <c:strCache>
                <c:ptCount val="2"/>
                <c:pt idx="0">
                  <c:v>Central</c:v>
                </c:pt>
                <c:pt idx="1">
                  <c:v>Asunción </c:v>
                </c:pt>
              </c:strCache>
            </c:strRef>
          </c:cat>
          <c:val>
            <c:numRef>
              <c:f>' EJE METROPOLITANO'!$N$5:$N$6</c:f>
              <c:numCache>
                <c:formatCode>General</c:formatCode>
                <c:ptCount val="2"/>
                <c:pt idx="0">
                  <c:v>119</c:v>
                </c:pt>
                <c:pt idx="1">
                  <c:v>123</c:v>
                </c:pt>
              </c:numCache>
            </c:numRef>
          </c:val>
          <c:extLst>
            <c:ext xmlns:c16="http://schemas.microsoft.com/office/drawing/2014/chart" uri="{C3380CC4-5D6E-409C-BE32-E72D297353CC}">
              <c16:uniqueId val="{00000003-A683-47D7-9A2C-CB5577DC1AA7}"/>
            </c:ext>
          </c:extLst>
        </c:ser>
        <c:ser>
          <c:idx val="4"/>
          <c:order val="4"/>
          <c:tx>
            <c:strRef>
              <c:f>' EJE METROPOLITANO'!$O$4</c:f>
              <c:strCache>
                <c:ptCount val="1"/>
                <c:pt idx="0">
                  <c:v>SE 25</c:v>
                </c:pt>
              </c:strCache>
            </c:strRef>
          </c:tx>
          <c:spPr>
            <a:solidFill>
              <a:schemeClr val="accent1">
                <a:shade val="92000"/>
              </a:schemeClr>
            </a:solidFill>
            <a:ln>
              <a:noFill/>
            </a:ln>
            <a:effectLst/>
          </c:spPr>
          <c:invertIfNegative val="0"/>
          <c:cat>
            <c:strRef>
              <c:f>' EJE METROPOLITANO'!$J$5:$J$6</c:f>
              <c:strCache>
                <c:ptCount val="2"/>
                <c:pt idx="0">
                  <c:v>Central</c:v>
                </c:pt>
                <c:pt idx="1">
                  <c:v>Asunción </c:v>
                </c:pt>
              </c:strCache>
            </c:strRef>
          </c:cat>
          <c:val>
            <c:numRef>
              <c:f>' EJE METROPOLITANO'!$O$5:$O$6</c:f>
              <c:numCache>
                <c:formatCode>General</c:formatCode>
                <c:ptCount val="2"/>
                <c:pt idx="0">
                  <c:v>114</c:v>
                </c:pt>
                <c:pt idx="1">
                  <c:v>76</c:v>
                </c:pt>
              </c:numCache>
            </c:numRef>
          </c:val>
          <c:extLst>
            <c:ext xmlns:c16="http://schemas.microsoft.com/office/drawing/2014/chart" uri="{C3380CC4-5D6E-409C-BE32-E72D297353CC}">
              <c16:uniqueId val="{00000004-A683-47D7-9A2C-CB5577DC1AA7}"/>
            </c:ext>
          </c:extLst>
        </c:ser>
        <c:ser>
          <c:idx val="5"/>
          <c:order val="5"/>
          <c:tx>
            <c:strRef>
              <c:f>' EJE METROPOLITANO'!$P$4</c:f>
              <c:strCache>
                <c:ptCount val="1"/>
                <c:pt idx="0">
                  <c:v>SE 26</c:v>
                </c:pt>
              </c:strCache>
            </c:strRef>
          </c:tx>
          <c:spPr>
            <a:solidFill>
              <a:schemeClr val="accent1">
                <a:shade val="76000"/>
              </a:schemeClr>
            </a:solidFill>
            <a:ln>
              <a:noFill/>
            </a:ln>
            <a:effectLst/>
          </c:spPr>
          <c:invertIfNegative val="0"/>
          <c:cat>
            <c:strRef>
              <c:f>' EJE METROPOLITANO'!$J$5:$J$6</c:f>
              <c:strCache>
                <c:ptCount val="2"/>
                <c:pt idx="0">
                  <c:v>Central</c:v>
                </c:pt>
                <c:pt idx="1">
                  <c:v>Asunción </c:v>
                </c:pt>
              </c:strCache>
            </c:strRef>
          </c:cat>
          <c:val>
            <c:numRef>
              <c:f>' EJE METROPOLITANO'!$P$5:$P$6</c:f>
              <c:numCache>
                <c:formatCode>General</c:formatCode>
                <c:ptCount val="2"/>
                <c:pt idx="0">
                  <c:v>162</c:v>
                </c:pt>
                <c:pt idx="1">
                  <c:v>112</c:v>
                </c:pt>
              </c:numCache>
            </c:numRef>
          </c:val>
          <c:extLst>
            <c:ext xmlns:c16="http://schemas.microsoft.com/office/drawing/2014/chart" uri="{C3380CC4-5D6E-409C-BE32-E72D297353CC}">
              <c16:uniqueId val="{00000005-A683-47D7-9A2C-CB5577DC1AA7}"/>
            </c:ext>
          </c:extLst>
        </c:ser>
        <c:ser>
          <c:idx val="6"/>
          <c:order val="6"/>
          <c:tx>
            <c:strRef>
              <c:f>' EJE METROPOLITANO'!$Q$4</c:f>
              <c:strCache>
                <c:ptCount val="1"/>
                <c:pt idx="0">
                  <c:v>SE 27</c:v>
                </c:pt>
              </c:strCache>
            </c:strRef>
          </c:tx>
          <c:spPr>
            <a:solidFill>
              <a:schemeClr val="accent1">
                <a:shade val="61000"/>
              </a:schemeClr>
            </a:solidFill>
            <a:ln>
              <a:noFill/>
            </a:ln>
            <a:effectLst/>
          </c:spPr>
          <c:invertIfNegative val="0"/>
          <c:cat>
            <c:strRef>
              <c:f>' EJE METROPOLITANO'!$J$5:$J$6</c:f>
              <c:strCache>
                <c:ptCount val="2"/>
                <c:pt idx="0">
                  <c:v>Central</c:v>
                </c:pt>
                <c:pt idx="1">
                  <c:v>Asunción </c:v>
                </c:pt>
              </c:strCache>
            </c:strRef>
          </c:cat>
          <c:val>
            <c:numRef>
              <c:f>' EJE METROPOLITANO'!$Q$5:$Q$6</c:f>
              <c:numCache>
                <c:formatCode>General</c:formatCode>
                <c:ptCount val="2"/>
                <c:pt idx="0">
                  <c:v>156</c:v>
                </c:pt>
                <c:pt idx="1">
                  <c:v>102</c:v>
                </c:pt>
              </c:numCache>
            </c:numRef>
          </c:val>
          <c:extLst>
            <c:ext xmlns:c16="http://schemas.microsoft.com/office/drawing/2014/chart" uri="{C3380CC4-5D6E-409C-BE32-E72D297353CC}">
              <c16:uniqueId val="{00000006-A683-47D7-9A2C-CB5577DC1AA7}"/>
            </c:ext>
          </c:extLst>
        </c:ser>
        <c:ser>
          <c:idx val="7"/>
          <c:order val="7"/>
          <c:tx>
            <c:strRef>
              <c:f>' EJE METROPOLITANO'!$R$4</c:f>
              <c:strCache>
                <c:ptCount val="1"/>
                <c:pt idx="0">
                  <c:v>SE 28</c:v>
                </c:pt>
              </c:strCache>
            </c:strRef>
          </c:tx>
          <c:spPr>
            <a:solidFill>
              <a:schemeClr val="accent1">
                <a:shade val="45000"/>
              </a:schemeClr>
            </a:solidFill>
            <a:ln>
              <a:noFill/>
            </a:ln>
            <a:effectLst/>
          </c:spPr>
          <c:invertIfNegative val="0"/>
          <c:cat>
            <c:strRef>
              <c:f>' EJE METROPOLITANO'!$J$5:$J$6</c:f>
              <c:strCache>
                <c:ptCount val="2"/>
                <c:pt idx="0">
                  <c:v>Central</c:v>
                </c:pt>
                <c:pt idx="1">
                  <c:v>Asunción </c:v>
                </c:pt>
              </c:strCache>
            </c:strRef>
          </c:cat>
          <c:val>
            <c:numRef>
              <c:f>' EJE METROPOLITANO'!$R$5:$R$6</c:f>
              <c:numCache>
                <c:formatCode>General</c:formatCode>
                <c:ptCount val="2"/>
                <c:pt idx="0">
                  <c:v>102</c:v>
                </c:pt>
                <c:pt idx="1">
                  <c:v>55</c:v>
                </c:pt>
              </c:numCache>
            </c:numRef>
          </c:val>
          <c:extLst>
            <c:ext xmlns:c16="http://schemas.microsoft.com/office/drawing/2014/chart" uri="{C3380CC4-5D6E-409C-BE32-E72D297353CC}">
              <c16:uniqueId val="{00000007-A683-47D7-9A2C-CB5577DC1AA7}"/>
            </c:ext>
          </c:extLst>
        </c:ser>
        <c:dLbls>
          <c:showLegendKey val="0"/>
          <c:showVal val="0"/>
          <c:showCatName val="0"/>
          <c:showSerName val="0"/>
          <c:showPercent val="0"/>
          <c:showBubbleSize val="0"/>
        </c:dLbls>
        <c:gapWidth val="200"/>
        <c:axId val="1425142831"/>
        <c:axId val="1425141167"/>
      </c:barChart>
      <c:catAx>
        <c:axId val="142514283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Eje Metropolitano</a:t>
                </a:r>
              </a:p>
            </c:rich>
          </c:tx>
          <c:layout>
            <c:manualLayout>
              <c:xMode val="edge"/>
              <c:yMode val="edge"/>
              <c:x val="0.47662661855263977"/>
              <c:y val="0.91058436213991756"/>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1167"/>
        <c:crosses val="autoZero"/>
        <c:auto val="1"/>
        <c:lblAlgn val="ctr"/>
        <c:lblOffset val="100"/>
        <c:noMultiLvlLbl val="0"/>
      </c:catAx>
      <c:valAx>
        <c:axId val="1425141167"/>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notificaciones </a:t>
                </a:r>
              </a:p>
            </c:rich>
          </c:tx>
          <c:layout>
            <c:manualLayout>
              <c:xMode val="edge"/>
              <c:yMode val="edge"/>
              <c:x val="7.3149102021851393E-3"/>
              <c:y val="0.246331875182268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2831"/>
        <c:crosses val="autoZero"/>
        <c:crossBetween val="between"/>
      </c:valAx>
      <c:spPr>
        <a:noFill/>
        <a:ln>
          <a:noFill/>
        </a:ln>
        <a:effectLst/>
      </c:spPr>
    </c:plotArea>
    <c:legend>
      <c:legendPos val="b"/>
      <c:layout>
        <c:manualLayout>
          <c:xMode val="edge"/>
          <c:yMode val="edge"/>
          <c:x val="0.92573677440984814"/>
          <c:y val="0.16090496095395479"/>
          <c:w val="7.3526505761005015E-2"/>
          <c:h val="0.60535018307896693"/>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7.3829953708428514E-2"/>
          <c:y val="5.559786039403302E-2"/>
          <c:w val="0.86851973233075597"/>
          <c:h val="0.72110424658456151"/>
        </c:manualLayout>
      </c:layout>
      <c:barChart>
        <c:barDir val="col"/>
        <c:grouping val="clustered"/>
        <c:varyColors val="0"/>
        <c:ser>
          <c:idx val="0"/>
          <c:order val="0"/>
          <c:tx>
            <c:strRef>
              <c:f>'ok eje norte eje sur '!$K$4</c:f>
              <c:strCache>
                <c:ptCount val="1"/>
                <c:pt idx="0">
                  <c:v>SE 21</c:v>
                </c:pt>
              </c:strCache>
            </c:strRef>
          </c:tx>
          <c:spPr>
            <a:solidFill>
              <a:schemeClr val="accent1">
                <a:tint val="46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'!$K$5:$K$12</c:f>
              <c:numCache>
                <c:formatCode>General</c:formatCode>
                <c:ptCount val="8"/>
                <c:pt idx="0">
                  <c:v>58</c:v>
                </c:pt>
                <c:pt idx="1">
                  <c:v>57</c:v>
                </c:pt>
                <c:pt idx="2">
                  <c:v>67</c:v>
                </c:pt>
                <c:pt idx="3">
                  <c:v>79</c:v>
                </c:pt>
                <c:pt idx="4">
                  <c:v>94</c:v>
                </c:pt>
                <c:pt idx="5">
                  <c:v>52</c:v>
                </c:pt>
                <c:pt idx="6">
                  <c:v>73</c:v>
                </c:pt>
                <c:pt idx="7">
                  <c:v>20</c:v>
                </c:pt>
              </c:numCache>
            </c:numRef>
          </c:val>
          <c:extLst>
            <c:ext xmlns:c16="http://schemas.microsoft.com/office/drawing/2014/chart" uri="{C3380CC4-5D6E-409C-BE32-E72D297353CC}">
              <c16:uniqueId val="{00000000-82FD-48F6-BF6F-43445D8A2814}"/>
            </c:ext>
          </c:extLst>
        </c:ser>
        <c:ser>
          <c:idx val="1"/>
          <c:order val="1"/>
          <c:tx>
            <c:strRef>
              <c:f>'ok eje norte eje sur '!$L$4</c:f>
              <c:strCache>
                <c:ptCount val="1"/>
                <c:pt idx="0">
                  <c:v>SE 22</c:v>
                </c:pt>
              </c:strCache>
            </c:strRef>
          </c:tx>
          <c:spPr>
            <a:solidFill>
              <a:schemeClr val="accent1">
                <a:tint val="62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'!$L$5:$L$12</c:f>
              <c:numCache>
                <c:formatCode>General</c:formatCode>
                <c:ptCount val="8"/>
                <c:pt idx="0">
                  <c:v>63</c:v>
                </c:pt>
                <c:pt idx="1">
                  <c:v>63</c:v>
                </c:pt>
                <c:pt idx="2">
                  <c:v>56</c:v>
                </c:pt>
                <c:pt idx="3">
                  <c:v>54</c:v>
                </c:pt>
                <c:pt idx="4">
                  <c:v>114</c:v>
                </c:pt>
                <c:pt idx="5">
                  <c:v>45</c:v>
                </c:pt>
                <c:pt idx="6">
                  <c:v>58</c:v>
                </c:pt>
                <c:pt idx="7">
                  <c:v>13</c:v>
                </c:pt>
              </c:numCache>
            </c:numRef>
          </c:val>
          <c:extLst>
            <c:ext xmlns:c16="http://schemas.microsoft.com/office/drawing/2014/chart" uri="{C3380CC4-5D6E-409C-BE32-E72D297353CC}">
              <c16:uniqueId val="{00000001-82FD-48F6-BF6F-43445D8A2814}"/>
            </c:ext>
          </c:extLst>
        </c:ser>
        <c:ser>
          <c:idx val="2"/>
          <c:order val="2"/>
          <c:tx>
            <c:strRef>
              <c:f>'ok eje norte eje sur '!$M$4</c:f>
              <c:strCache>
                <c:ptCount val="1"/>
                <c:pt idx="0">
                  <c:v>SE 23</c:v>
                </c:pt>
              </c:strCache>
            </c:strRef>
          </c:tx>
          <c:spPr>
            <a:solidFill>
              <a:schemeClr val="accent1">
                <a:tint val="77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'!$M$5:$M$12</c:f>
              <c:numCache>
                <c:formatCode>General</c:formatCode>
                <c:ptCount val="8"/>
                <c:pt idx="0">
                  <c:v>63</c:v>
                </c:pt>
                <c:pt idx="1">
                  <c:v>49</c:v>
                </c:pt>
                <c:pt idx="2">
                  <c:v>41</c:v>
                </c:pt>
                <c:pt idx="3">
                  <c:v>46</c:v>
                </c:pt>
                <c:pt idx="4">
                  <c:v>87</c:v>
                </c:pt>
                <c:pt idx="5">
                  <c:v>39</c:v>
                </c:pt>
                <c:pt idx="6">
                  <c:v>60</c:v>
                </c:pt>
                <c:pt idx="7">
                  <c:v>12</c:v>
                </c:pt>
              </c:numCache>
            </c:numRef>
          </c:val>
          <c:extLst>
            <c:ext xmlns:c16="http://schemas.microsoft.com/office/drawing/2014/chart" uri="{C3380CC4-5D6E-409C-BE32-E72D297353CC}">
              <c16:uniqueId val="{00000002-82FD-48F6-BF6F-43445D8A2814}"/>
            </c:ext>
          </c:extLst>
        </c:ser>
        <c:ser>
          <c:idx val="3"/>
          <c:order val="3"/>
          <c:tx>
            <c:strRef>
              <c:f>'ok eje norte eje sur '!$N$4</c:f>
              <c:strCache>
                <c:ptCount val="1"/>
                <c:pt idx="0">
                  <c:v>SE 24</c:v>
                </c:pt>
              </c:strCache>
            </c:strRef>
          </c:tx>
          <c:spPr>
            <a:solidFill>
              <a:schemeClr val="accent1">
                <a:tint val="93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'!$N$5:$N$12</c:f>
              <c:numCache>
                <c:formatCode>General</c:formatCode>
                <c:ptCount val="8"/>
                <c:pt idx="0">
                  <c:v>23</c:v>
                </c:pt>
                <c:pt idx="1">
                  <c:v>14</c:v>
                </c:pt>
                <c:pt idx="2">
                  <c:v>20</c:v>
                </c:pt>
                <c:pt idx="3">
                  <c:v>22</c:v>
                </c:pt>
                <c:pt idx="4">
                  <c:v>78</c:v>
                </c:pt>
                <c:pt idx="5">
                  <c:v>12</c:v>
                </c:pt>
                <c:pt idx="6">
                  <c:v>28</c:v>
                </c:pt>
                <c:pt idx="7">
                  <c:v>4</c:v>
                </c:pt>
              </c:numCache>
            </c:numRef>
          </c:val>
          <c:extLst>
            <c:ext xmlns:c16="http://schemas.microsoft.com/office/drawing/2014/chart" uri="{C3380CC4-5D6E-409C-BE32-E72D297353CC}">
              <c16:uniqueId val="{00000003-82FD-48F6-BF6F-43445D8A2814}"/>
            </c:ext>
          </c:extLst>
        </c:ser>
        <c:ser>
          <c:idx val="4"/>
          <c:order val="4"/>
          <c:tx>
            <c:strRef>
              <c:f>'ok eje norte eje sur '!$O$4</c:f>
              <c:strCache>
                <c:ptCount val="1"/>
                <c:pt idx="0">
                  <c:v>SE 25</c:v>
                </c:pt>
              </c:strCache>
            </c:strRef>
          </c:tx>
          <c:spPr>
            <a:solidFill>
              <a:schemeClr val="accent1">
                <a:shade val="92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'!$O$5:$O$12</c:f>
              <c:numCache>
                <c:formatCode>General</c:formatCode>
                <c:ptCount val="8"/>
                <c:pt idx="0">
                  <c:v>22</c:v>
                </c:pt>
                <c:pt idx="1">
                  <c:v>13</c:v>
                </c:pt>
                <c:pt idx="2">
                  <c:v>17</c:v>
                </c:pt>
                <c:pt idx="3">
                  <c:v>12</c:v>
                </c:pt>
                <c:pt idx="4">
                  <c:v>34</c:v>
                </c:pt>
                <c:pt idx="5">
                  <c:v>6</c:v>
                </c:pt>
                <c:pt idx="6">
                  <c:v>13</c:v>
                </c:pt>
                <c:pt idx="7">
                  <c:v>4</c:v>
                </c:pt>
              </c:numCache>
            </c:numRef>
          </c:val>
          <c:extLst>
            <c:ext xmlns:c16="http://schemas.microsoft.com/office/drawing/2014/chart" uri="{C3380CC4-5D6E-409C-BE32-E72D297353CC}">
              <c16:uniqueId val="{00000004-82FD-48F6-BF6F-43445D8A2814}"/>
            </c:ext>
          </c:extLst>
        </c:ser>
        <c:ser>
          <c:idx val="5"/>
          <c:order val="5"/>
          <c:tx>
            <c:strRef>
              <c:f>'ok eje norte eje sur '!$P$4</c:f>
              <c:strCache>
                <c:ptCount val="1"/>
                <c:pt idx="0">
                  <c:v>SE 26</c:v>
                </c:pt>
              </c:strCache>
            </c:strRef>
          </c:tx>
          <c:spPr>
            <a:solidFill>
              <a:schemeClr val="accent1">
                <a:shade val="76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'!$P$5:$P$12</c:f>
              <c:numCache>
                <c:formatCode>General</c:formatCode>
                <c:ptCount val="8"/>
                <c:pt idx="0">
                  <c:v>30</c:v>
                </c:pt>
                <c:pt idx="1">
                  <c:v>19</c:v>
                </c:pt>
                <c:pt idx="2">
                  <c:v>21</c:v>
                </c:pt>
                <c:pt idx="3">
                  <c:v>16</c:v>
                </c:pt>
                <c:pt idx="4">
                  <c:v>59</c:v>
                </c:pt>
                <c:pt idx="5">
                  <c:v>14</c:v>
                </c:pt>
                <c:pt idx="6">
                  <c:v>11</c:v>
                </c:pt>
                <c:pt idx="7">
                  <c:v>0</c:v>
                </c:pt>
              </c:numCache>
            </c:numRef>
          </c:val>
          <c:extLst>
            <c:ext xmlns:c16="http://schemas.microsoft.com/office/drawing/2014/chart" uri="{C3380CC4-5D6E-409C-BE32-E72D297353CC}">
              <c16:uniqueId val="{00000005-82FD-48F6-BF6F-43445D8A2814}"/>
            </c:ext>
          </c:extLst>
        </c:ser>
        <c:ser>
          <c:idx val="6"/>
          <c:order val="6"/>
          <c:tx>
            <c:strRef>
              <c:f>'ok eje norte eje sur '!$Q$4</c:f>
              <c:strCache>
                <c:ptCount val="1"/>
                <c:pt idx="0">
                  <c:v>SE 27</c:v>
                </c:pt>
              </c:strCache>
            </c:strRef>
          </c:tx>
          <c:spPr>
            <a:solidFill>
              <a:schemeClr val="accent1">
                <a:shade val="61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'!$Q$5:$Q$12</c:f>
              <c:numCache>
                <c:formatCode>General</c:formatCode>
                <c:ptCount val="8"/>
                <c:pt idx="0">
                  <c:v>16</c:v>
                </c:pt>
                <c:pt idx="1">
                  <c:v>12</c:v>
                </c:pt>
                <c:pt idx="2">
                  <c:v>14</c:v>
                </c:pt>
                <c:pt idx="3">
                  <c:v>7</c:v>
                </c:pt>
                <c:pt idx="4">
                  <c:v>64</c:v>
                </c:pt>
                <c:pt idx="5">
                  <c:v>12</c:v>
                </c:pt>
                <c:pt idx="6">
                  <c:v>26</c:v>
                </c:pt>
                <c:pt idx="7">
                  <c:v>13</c:v>
                </c:pt>
              </c:numCache>
            </c:numRef>
          </c:val>
          <c:extLst>
            <c:ext xmlns:c16="http://schemas.microsoft.com/office/drawing/2014/chart" uri="{C3380CC4-5D6E-409C-BE32-E72D297353CC}">
              <c16:uniqueId val="{00000006-82FD-48F6-BF6F-43445D8A2814}"/>
            </c:ext>
          </c:extLst>
        </c:ser>
        <c:ser>
          <c:idx val="7"/>
          <c:order val="7"/>
          <c:tx>
            <c:strRef>
              <c:f>'ok eje norte eje sur '!$R$4</c:f>
              <c:strCache>
                <c:ptCount val="1"/>
                <c:pt idx="0">
                  <c:v>SE 28</c:v>
                </c:pt>
              </c:strCache>
            </c:strRef>
          </c:tx>
          <c:spPr>
            <a:solidFill>
              <a:schemeClr val="accent1">
                <a:shade val="45000"/>
              </a:schemeClr>
            </a:solidFill>
            <a:ln>
              <a:noFill/>
            </a:ln>
            <a:effectLst/>
          </c:spPr>
          <c:invertIfNegative val="0"/>
          <c:cat>
            <c:multiLvlStrRef>
              <c:f>'ok eje norte eje sur '!$I$5:$J$12</c:f>
              <c:multiLvlStrCache>
                <c:ptCount val="8"/>
                <c:lvl>
                  <c:pt idx="0">
                    <c:v>Canindeyú</c:v>
                  </c:pt>
                  <c:pt idx="1">
                    <c:v>San Pedro </c:v>
                  </c:pt>
                  <c:pt idx="2">
                    <c:v>Concepción </c:v>
                  </c:pt>
                  <c:pt idx="3">
                    <c:v>Amambay</c:v>
                  </c:pt>
                  <c:pt idx="4">
                    <c:v>Itapúa </c:v>
                  </c:pt>
                  <c:pt idx="5">
                    <c:v>Paraguarí</c:v>
                  </c:pt>
                  <c:pt idx="6">
                    <c:v>Misiones </c:v>
                  </c:pt>
                  <c:pt idx="7">
                    <c:v>Ñeembucú</c:v>
                  </c:pt>
                </c:lvl>
                <c:lvl>
                  <c:pt idx="0">
                    <c:v>Eje Norte </c:v>
                  </c:pt>
                  <c:pt idx="4">
                    <c:v>Eje Sur </c:v>
                  </c:pt>
                </c:lvl>
              </c:multiLvlStrCache>
            </c:multiLvlStrRef>
          </c:cat>
          <c:val>
            <c:numRef>
              <c:f>'ok eje norte eje sur '!$R$5:$R$12</c:f>
              <c:numCache>
                <c:formatCode>General</c:formatCode>
                <c:ptCount val="8"/>
                <c:pt idx="0">
                  <c:v>6</c:v>
                </c:pt>
                <c:pt idx="1">
                  <c:v>2</c:v>
                </c:pt>
                <c:pt idx="2">
                  <c:v>5</c:v>
                </c:pt>
                <c:pt idx="3">
                  <c:v>3</c:v>
                </c:pt>
                <c:pt idx="4">
                  <c:v>32</c:v>
                </c:pt>
                <c:pt idx="5">
                  <c:v>19</c:v>
                </c:pt>
                <c:pt idx="6">
                  <c:v>2</c:v>
                </c:pt>
                <c:pt idx="7">
                  <c:v>4</c:v>
                </c:pt>
              </c:numCache>
            </c:numRef>
          </c:val>
          <c:extLst>
            <c:ext xmlns:c16="http://schemas.microsoft.com/office/drawing/2014/chart" uri="{C3380CC4-5D6E-409C-BE32-E72D297353CC}">
              <c16:uniqueId val="{00000007-82FD-48F6-BF6F-43445D8A2814}"/>
            </c:ext>
          </c:extLst>
        </c:ser>
        <c:dLbls>
          <c:showLegendKey val="0"/>
          <c:showVal val="0"/>
          <c:showCatName val="0"/>
          <c:showSerName val="0"/>
          <c:showPercent val="0"/>
          <c:showBubbleSize val="0"/>
        </c:dLbls>
        <c:gapWidth val="100"/>
        <c:axId val="99357695"/>
        <c:axId val="99339391"/>
      </c:barChart>
      <c:catAx>
        <c:axId val="99357695"/>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99339391"/>
        <c:crosses val="autoZero"/>
        <c:auto val="1"/>
        <c:lblAlgn val="ctr"/>
        <c:lblOffset val="100"/>
        <c:noMultiLvlLbl val="0"/>
      </c:catAx>
      <c:valAx>
        <c:axId val="99339391"/>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notificaciones </a:t>
                </a:r>
              </a:p>
            </c:rich>
          </c:tx>
          <c:layout>
            <c:manualLayout>
              <c:xMode val="edge"/>
              <c:yMode val="edge"/>
              <c:x val="6.1429618594972934E-3"/>
              <c:y val="0.18473060098256949"/>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99357695"/>
        <c:crosses val="autoZero"/>
        <c:crossBetween val="between"/>
      </c:valAx>
      <c:spPr>
        <a:noFill/>
        <a:ln>
          <a:noFill/>
        </a:ln>
        <a:effectLst/>
      </c:spPr>
    </c:plotArea>
    <c:legend>
      <c:legendPos val="b"/>
      <c:layout>
        <c:manualLayout>
          <c:xMode val="edge"/>
          <c:yMode val="edge"/>
          <c:x val="0.92219526896127013"/>
          <c:y val="0.10709281592965436"/>
          <c:w val="6.9889195056998726E-2"/>
          <c:h val="0.69835764200361028"/>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363206094751616"/>
          <c:y val="8.4034453230501183E-2"/>
          <c:w val="0.87656627667304299"/>
          <c:h val="0.73635142740915349"/>
        </c:manualLayout>
      </c:layout>
      <c:barChart>
        <c:barDir val="col"/>
        <c:grouping val="stacked"/>
        <c:varyColors val="0"/>
        <c:ser>
          <c:idx val="0"/>
          <c:order val="0"/>
          <c:tx>
            <c:strRef>
              <c:f>'SEMANA SE_28_2023'!$A$6</c:f>
              <c:strCache>
                <c:ptCount val="1"/>
                <c:pt idx="0">
                  <c:v>Total general</c:v>
                </c:pt>
              </c:strCache>
            </c:strRef>
          </c:tx>
          <c:spPr>
            <a:solidFill>
              <a:schemeClr val="accent5">
                <a:lumMod val="75000"/>
              </a:schemeClr>
            </a:solidFill>
            <a:ln>
              <a:solidFill>
                <a:sysClr val="windowText" lastClr="000000"/>
              </a:solidFill>
            </a:ln>
            <a:effectLst/>
          </c:spPr>
          <c:invertIfNegative val="0"/>
          <c:dPt>
            <c:idx val="100"/>
            <c:invertIfNegative val="0"/>
            <c:bubble3D val="0"/>
            <c:spPr>
              <a:solidFill>
                <a:srgbClr val="0070C0"/>
              </a:solidFill>
              <a:ln>
                <a:solidFill>
                  <a:sysClr val="windowText" lastClr="000000"/>
                </a:solidFill>
              </a:ln>
              <a:effectLst/>
            </c:spPr>
            <c:extLst>
              <c:ext xmlns:c16="http://schemas.microsoft.com/office/drawing/2014/chart" uri="{C3380CC4-5D6E-409C-BE32-E72D297353CC}">
                <c16:uniqueId val="{00000001-3200-4716-B66C-DA974692ECCB}"/>
              </c:ext>
            </c:extLst>
          </c:dPt>
          <c:dLbls>
            <c:dLbl>
              <c:idx val="66"/>
              <c:layout>
                <c:manualLayout>
                  <c:x val="0"/>
                  <c:y val="-0.20075904349594678"/>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3200-4716-B66C-DA974692ECCB}"/>
                </c:ext>
              </c:extLst>
            </c:dLbl>
            <c:dLbl>
              <c:idx val="100"/>
              <c:layout>
                <c:manualLayout>
                  <c:x val="-1.0193915854296084E-16"/>
                  <c:y val="-0.37713292849463925"/>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3200-4716-B66C-DA974692ECCB}"/>
                </c:ext>
              </c:extLst>
            </c:dLbl>
            <c:dLbl>
              <c:idx val="123"/>
              <c:layout>
                <c:manualLayout>
                  <c:x val="6.9504774649639222E-4"/>
                  <c:y val="-0.20073800738007386"/>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200-4716-B66C-DA974692ECCB}"/>
                </c:ext>
              </c:extLst>
            </c:dLbl>
            <c:dLbl>
              <c:idx val="148"/>
              <c:layout>
                <c:manualLayout>
                  <c:x val="-1.3900954929931923E-3"/>
                  <c:y val="-0.11070110701107011"/>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200-4716-B66C-DA974692ECCB}"/>
                </c:ext>
              </c:extLst>
            </c:dLbl>
            <c:spPr>
              <a:noFill/>
              <a:ln>
                <a:noFill/>
              </a:ln>
              <a:effectLst/>
            </c:spPr>
            <c:txPr>
              <a:bodyPr rot="-5400000" spcFirstLastPara="1" vertOverflow="ellipsis"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PY"/>
              </a:p>
            </c:txPr>
            <c:showLegendKey val="0"/>
            <c:showVal val="0"/>
            <c:showCatName val="0"/>
            <c:showSerName val="0"/>
            <c:showPercent val="0"/>
            <c:showBubbleSize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'SEMANA SE_28_2023'!$B$2:$FV$3</c:f>
              <c:multiLvlStrCache>
                <c:ptCount val="177"/>
                <c:lvl>
                  <c:pt idx="0">
                    <c:v>9</c:v>
                  </c:pt>
                  <c:pt idx="1">
                    <c:v>10</c:v>
                  </c:pt>
                  <c:pt idx="2">
                    <c:v>11</c:v>
                  </c:pt>
                  <c:pt idx="3">
                    <c:v>12</c:v>
                  </c:pt>
                  <c:pt idx="4">
                    <c:v>13</c:v>
                  </c:pt>
                  <c:pt idx="5">
                    <c:v>14</c:v>
                  </c:pt>
                  <c:pt idx="6">
                    <c:v>15</c:v>
                  </c:pt>
                  <c:pt idx="7">
                    <c:v>16</c:v>
                  </c:pt>
                  <c:pt idx="8">
                    <c:v>17</c:v>
                  </c:pt>
                  <c:pt idx="9">
                    <c:v>18</c:v>
                  </c:pt>
                  <c:pt idx="10">
                    <c:v>19</c:v>
                  </c:pt>
                  <c:pt idx="11">
                    <c:v>20</c:v>
                  </c:pt>
                  <c:pt idx="12">
                    <c:v>21</c:v>
                  </c:pt>
                  <c:pt idx="13">
                    <c:v>22</c:v>
                  </c:pt>
                  <c:pt idx="14">
                    <c:v>23</c:v>
                  </c:pt>
                  <c:pt idx="15">
                    <c:v>24</c:v>
                  </c:pt>
                  <c:pt idx="16">
                    <c:v>25</c:v>
                  </c:pt>
                  <c:pt idx="17">
                    <c:v>26</c:v>
                  </c:pt>
                  <c:pt idx="18">
                    <c:v>27</c:v>
                  </c:pt>
                  <c:pt idx="19">
                    <c:v>28</c:v>
                  </c:pt>
                  <c:pt idx="20">
                    <c:v>29</c:v>
                  </c:pt>
                  <c:pt idx="21">
                    <c:v>30</c:v>
                  </c:pt>
                  <c:pt idx="22">
                    <c:v>31</c:v>
                  </c:pt>
                  <c:pt idx="23">
                    <c:v>32</c:v>
                  </c:pt>
                  <c:pt idx="24">
                    <c:v>33</c:v>
                  </c:pt>
                  <c:pt idx="25">
                    <c:v>34</c:v>
                  </c:pt>
                  <c:pt idx="26">
                    <c:v>35</c:v>
                  </c:pt>
                  <c:pt idx="27">
                    <c:v>36</c:v>
                  </c:pt>
                  <c:pt idx="28">
                    <c:v>37</c:v>
                  </c:pt>
                  <c:pt idx="29">
                    <c:v>38</c:v>
                  </c:pt>
                  <c:pt idx="30">
                    <c:v>39</c:v>
                  </c:pt>
                  <c:pt idx="31">
                    <c:v>40</c:v>
                  </c:pt>
                  <c:pt idx="32">
                    <c:v>41</c:v>
                  </c:pt>
                  <c:pt idx="33">
                    <c:v>42</c:v>
                  </c:pt>
                  <c:pt idx="34">
                    <c:v>43</c:v>
                  </c:pt>
                  <c:pt idx="35">
                    <c:v>44</c:v>
                  </c:pt>
                  <c:pt idx="36">
                    <c:v>45</c:v>
                  </c:pt>
                  <c:pt idx="37">
                    <c:v>46</c:v>
                  </c:pt>
                  <c:pt idx="38">
                    <c:v>47</c:v>
                  </c:pt>
                  <c:pt idx="39">
                    <c:v>48</c:v>
                  </c:pt>
                  <c:pt idx="40">
                    <c:v>49</c:v>
                  </c:pt>
                  <c:pt idx="41">
                    <c:v>50</c:v>
                  </c:pt>
                  <c:pt idx="42">
                    <c:v>51</c:v>
                  </c:pt>
                  <c:pt idx="43">
                    <c:v>52</c:v>
                  </c:pt>
                  <c:pt idx="44">
                    <c:v>53</c:v>
                  </c:pt>
                  <c:pt idx="45">
                    <c:v>1</c:v>
                  </c:pt>
                  <c:pt idx="46">
                    <c:v>2</c:v>
                  </c:pt>
                  <c:pt idx="47">
                    <c:v>3</c:v>
                  </c:pt>
                  <c:pt idx="48">
                    <c:v>4</c:v>
                  </c:pt>
                  <c:pt idx="49">
                    <c:v>5</c:v>
                  </c:pt>
                  <c:pt idx="50">
                    <c:v>6</c:v>
                  </c:pt>
                  <c:pt idx="51">
                    <c:v>7</c:v>
                  </c:pt>
                  <c:pt idx="52">
                    <c:v>8</c:v>
                  </c:pt>
                  <c:pt idx="53">
                    <c:v>9</c:v>
                  </c:pt>
                  <c:pt idx="54">
                    <c:v>10</c:v>
                  </c:pt>
                  <c:pt idx="55">
                    <c:v>11</c:v>
                  </c:pt>
                  <c:pt idx="56">
                    <c:v>12</c:v>
                  </c:pt>
                  <c:pt idx="57">
                    <c:v>13</c:v>
                  </c:pt>
                  <c:pt idx="58">
                    <c:v>14</c:v>
                  </c:pt>
                  <c:pt idx="59">
                    <c:v>15</c:v>
                  </c:pt>
                  <c:pt idx="60">
                    <c:v>16</c:v>
                  </c:pt>
                  <c:pt idx="61">
                    <c:v>17</c:v>
                  </c:pt>
                  <c:pt idx="62">
                    <c:v>18</c:v>
                  </c:pt>
                  <c:pt idx="63">
                    <c:v>19</c:v>
                  </c:pt>
                  <c:pt idx="64">
                    <c:v>20</c:v>
                  </c:pt>
                  <c:pt idx="65">
                    <c:v>21</c:v>
                  </c:pt>
                  <c:pt idx="66">
                    <c:v>22</c:v>
                  </c:pt>
                  <c:pt idx="67">
                    <c:v>23</c:v>
                  </c:pt>
                  <c:pt idx="68">
                    <c:v>24</c:v>
                  </c:pt>
                  <c:pt idx="69">
                    <c:v>25</c:v>
                  </c:pt>
                  <c:pt idx="70">
                    <c:v>26</c:v>
                  </c:pt>
                  <c:pt idx="71">
                    <c:v>27</c:v>
                  </c:pt>
                  <c:pt idx="72">
                    <c:v>28</c:v>
                  </c:pt>
                  <c:pt idx="73">
                    <c:v>29</c:v>
                  </c:pt>
                  <c:pt idx="74">
                    <c:v>30</c:v>
                  </c:pt>
                  <c:pt idx="75">
                    <c:v>31</c:v>
                  </c:pt>
                  <c:pt idx="76">
                    <c:v>32</c:v>
                  </c:pt>
                  <c:pt idx="77">
                    <c:v>33</c:v>
                  </c:pt>
                  <c:pt idx="78">
                    <c:v>34</c:v>
                  </c:pt>
                  <c:pt idx="79">
                    <c:v>35</c:v>
                  </c:pt>
                  <c:pt idx="80">
                    <c:v>36</c:v>
                  </c:pt>
                  <c:pt idx="81">
                    <c:v>37</c:v>
                  </c:pt>
                  <c:pt idx="82">
                    <c:v>38</c:v>
                  </c:pt>
                  <c:pt idx="83">
                    <c:v>39</c:v>
                  </c:pt>
                  <c:pt idx="84">
                    <c:v>40</c:v>
                  </c:pt>
                  <c:pt idx="85">
                    <c:v>41</c:v>
                  </c:pt>
                  <c:pt idx="86">
                    <c:v>42</c:v>
                  </c:pt>
                  <c:pt idx="87">
                    <c:v>43</c:v>
                  </c:pt>
                  <c:pt idx="88">
                    <c:v>44</c:v>
                  </c:pt>
                  <c:pt idx="89">
                    <c:v>45</c:v>
                  </c:pt>
                  <c:pt idx="90">
                    <c:v>46</c:v>
                  </c:pt>
                  <c:pt idx="91">
                    <c:v>47</c:v>
                  </c:pt>
                  <c:pt idx="92">
                    <c:v>48</c:v>
                  </c:pt>
                  <c:pt idx="93">
                    <c:v>49</c:v>
                  </c:pt>
                  <c:pt idx="94">
                    <c:v>50</c:v>
                  </c:pt>
                  <c:pt idx="95">
                    <c:v>51</c:v>
                  </c:pt>
                  <c:pt idx="96">
                    <c:v>52</c:v>
                  </c:pt>
                  <c:pt idx="97">
                    <c:v>1</c:v>
                  </c:pt>
                  <c:pt idx="98">
                    <c:v>2</c:v>
                  </c:pt>
                  <c:pt idx="99">
                    <c:v>3</c:v>
                  </c:pt>
                  <c:pt idx="100">
                    <c:v>4</c:v>
                  </c:pt>
                  <c:pt idx="101">
                    <c:v>5</c:v>
                  </c:pt>
                  <c:pt idx="102">
                    <c:v>6</c:v>
                  </c:pt>
                  <c:pt idx="103">
                    <c:v>7</c:v>
                  </c:pt>
                  <c:pt idx="104">
                    <c:v>8</c:v>
                  </c:pt>
                  <c:pt idx="105">
                    <c:v>9</c:v>
                  </c:pt>
                  <c:pt idx="106">
                    <c:v>10</c:v>
                  </c:pt>
                  <c:pt idx="107">
                    <c:v>11</c:v>
                  </c:pt>
                  <c:pt idx="108">
                    <c:v>12</c:v>
                  </c:pt>
                  <c:pt idx="109">
                    <c:v>13</c:v>
                  </c:pt>
                  <c:pt idx="110">
                    <c:v>14</c:v>
                  </c:pt>
                  <c:pt idx="111">
                    <c:v>15</c:v>
                  </c:pt>
                  <c:pt idx="112">
                    <c:v>16</c:v>
                  </c:pt>
                  <c:pt idx="113">
                    <c:v>17</c:v>
                  </c:pt>
                  <c:pt idx="114">
                    <c:v>18</c:v>
                  </c:pt>
                  <c:pt idx="115">
                    <c:v>19</c:v>
                  </c:pt>
                  <c:pt idx="116">
                    <c:v>20</c:v>
                  </c:pt>
                  <c:pt idx="117">
                    <c:v>21</c:v>
                  </c:pt>
                  <c:pt idx="118">
                    <c:v>22</c:v>
                  </c:pt>
                  <c:pt idx="119">
                    <c:v>23</c:v>
                  </c:pt>
                  <c:pt idx="120">
                    <c:v>24</c:v>
                  </c:pt>
                  <c:pt idx="121">
                    <c:v>25</c:v>
                  </c:pt>
                  <c:pt idx="122">
                    <c:v>26</c:v>
                  </c:pt>
                  <c:pt idx="123">
                    <c:v>27</c:v>
                  </c:pt>
                  <c:pt idx="124">
                    <c:v>28</c:v>
                  </c:pt>
                  <c:pt idx="125">
                    <c:v>29</c:v>
                  </c:pt>
                  <c:pt idx="126">
                    <c:v>30</c:v>
                  </c:pt>
                  <c:pt idx="127">
                    <c:v>31</c:v>
                  </c:pt>
                  <c:pt idx="128">
                    <c:v>32</c:v>
                  </c:pt>
                  <c:pt idx="129">
                    <c:v>33</c:v>
                  </c:pt>
                  <c:pt idx="130">
                    <c:v>34</c:v>
                  </c:pt>
                  <c:pt idx="131">
                    <c:v>35</c:v>
                  </c:pt>
                  <c:pt idx="132">
                    <c:v>36</c:v>
                  </c:pt>
                  <c:pt idx="133">
                    <c:v>37</c:v>
                  </c:pt>
                  <c:pt idx="134">
                    <c:v>38</c:v>
                  </c:pt>
                  <c:pt idx="135">
                    <c:v>39</c:v>
                  </c:pt>
                  <c:pt idx="136">
                    <c:v>40</c:v>
                  </c:pt>
                  <c:pt idx="137">
                    <c:v>41</c:v>
                  </c:pt>
                  <c:pt idx="138">
                    <c:v>42</c:v>
                  </c:pt>
                  <c:pt idx="139">
                    <c:v>43</c:v>
                  </c:pt>
                  <c:pt idx="140">
                    <c:v>44</c:v>
                  </c:pt>
                  <c:pt idx="141">
                    <c:v>45</c:v>
                  </c:pt>
                  <c:pt idx="142">
                    <c:v>46</c:v>
                  </c:pt>
                  <c:pt idx="143">
                    <c:v>47</c:v>
                  </c:pt>
                  <c:pt idx="144">
                    <c:v>48</c:v>
                  </c:pt>
                  <c:pt idx="145">
                    <c:v>49</c:v>
                  </c:pt>
                  <c:pt idx="146">
                    <c:v>50</c:v>
                  </c:pt>
                  <c:pt idx="147">
                    <c:v>51</c:v>
                  </c:pt>
                  <c:pt idx="148">
                    <c:v>52</c:v>
                  </c:pt>
                  <c:pt idx="149">
                    <c:v>1</c:v>
                  </c:pt>
                  <c:pt idx="150">
                    <c:v>2</c:v>
                  </c:pt>
                  <c:pt idx="151">
                    <c:v>3</c:v>
                  </c:pt>
                  <c:pt idx="152">
                    <c:v>4</c:v>
                  </c:pt>
                  <c:pt idx="153">
                    <c:v>5</c:v>
                  </c:pt>
                  <c:pt idx="154">
                    <c:v>6</c:v>
                  </c:pt>
                  <c:pt idx="155">
                    <c:v>7</c:v>
                  </c:pt>
                  <c:pt idx="156">
                    <c:v>8</c:v>
                  </c:pt>
                  <c:pt idx="157">
                    <c:v>9</c:v>
                  </c:pt>
                  <c:pt idx="158">
                    <c:v>10</c:v>
                  </c:pt>
                  <c:pt idx="159">
                    <c:v>11</c:v>
                  </c:pt>
                  <c:pt idx="160">
                    <c:v>12</c:v>
                  </c:pt>
                  <c:pt idx="161">
                    <c:v>13</c:v>
                  </c:pt>
                  <c:pt idx="162">
                    <c:v>14</c:v>
                  </c:pt>
                  <c:pt idx="163">
                    <c:v>15</c:v>
                  </c:pt>
                  <c:pt idx="164">
                    <c:v>16</c:v>
                  </c:pt>
                  <c:pt idx="165">
                    <c:v>17</c:v>
                  </c:pt>
                  <c:pt idx="166">
                    <c:v>18</c:v>
                  </c:pt>
                  <c:pt idx="167">
                    <c:v>19</c:v>
                  </c:pt>
                  <c:pt idx="168">
                    <c:v>20</c:v>
                  </c:pt>
                  <c:pt idx="169">
                    <c:v>21</c:v>
                  </c:pt>
                  <c:pt idx="170">
                    <c:v>22</c:v>
                  </c:pt>
                  <c:pt idx="171">
                    <c:v>23</c:v>
                  </c:pt>
                  <c:pt idx="172">
                    <c:v>24</c:v>
                  </c:pt>
                  <c:pt idx="173">
                    <c:v>25</c:v>
                  </c:pt>
                  <c:pt idx="174">
                    <c:v>26</c:v>
                  </c:pt>
                  <c:pt idx="175">
                    <c:v>27</c:v>
                  </c:pt>
                  <c:pt idx="176">
                    <c:v>28</c:v>
                  </c:pt>
                </c:lvl>
                <c:lvl>
                  <c:pt idx="0">
                    <c:v>Año 2020</c:v>
                  </c:pt>
                  <c:pt idx="45">
                    <c:v>Año 2021</c:v>
                  </c:pt>
                  <c:pt idx="97">
                    <c:v>Año 2022</c:v>
                  </c:pt>
                  <c:pt idx="149">
                    <c:v>Año 2023</c:v>
                  </c:pt>
                </c:lvl>
              </c:multiLvlStrCache>
            </c:multiLvlStrRef>
          </c:cat>
          <c:val>
            <c:numRef>
              <c:f>'SEMANA SE_28_2023'!$B$6:$FV$6</c:f>
              <c:numCache>
                <c:formatCode>#,##0;[Red]#,##0</c:formatCode>
                <c:ptCount val="177"/>
                <c:pt idx="1">
                  <c:v>1</c:v>
                </c:pt>
                <c:pt idx="2">
                  <c:v>1</c:v>
                </c:pt>
                <c:pt idx="3">
                  <c:v>16</c:v>
                </c:pt>
                <c:pt idx="4">
                  <c:v>41</c:v>
                </c:pt>
                <c:pt idx="5">
                  <c:v>45</c:v>
                </c:pt>
                <c:pt idx="6">
                  <c:v>30</c:v>
                </c:pt>
                <c:pt idx="7">
                  <c:v>68</c:v>
                </c:pt>
                <c:pt idx="8">
                  <c:v>20</c:v>
                </c:pt>
                <c:pt idx="9">
                  <c:v>112</c:v>
                </c:pt>
                <c:pt idx="10">
                  <c:v>355</c:v>
                </c:pt>
                <c:pt idx="11">
                  <c:v>89</c:v>
                </c:pt>
                <c:pt idx="12">
                  <c:v>72</c:v>
                </c:pt>
                <c:pt idx="13">
                  <c:v>114</c:v>
                </c:pt>
                <c:pt idx="14">
                  <c:v>126</c:v>
                </c:pt>
                <c:pt idx="15">
                  <c:v>171</c:v>
                </c:pt>
                <c:pt idx="16">
                  <c:v>101</c:v>
                </c:pt>
                <c:pt idx="17">
                  <c:v>581</c:v>
                </c:pt>
                <c:pt idx="18">
                  <c:v>442</c:v>
                </c:pt>
                <c:pt idx="19">
                  <c:v>435</c:v>
                </c:pt>
                <c:pt idx="20">
                  <c:v>809</c:v>
                </c:pt>
                <c:pt idx="21">
                  <c:v>700</c:v>
                </c:pt>
                <c:pt idx="22">
                  <c:v>1157</c:v>
                </c:pt>
                <c:pt idx="23">
                  <c:v>1220</c:v>
                </c:pt>
                <c:pt idx="24">
                  <c:v>2676</c:v>
                </c:pt>
                <c:pt idx="25">
                  <c:v>3595</c:v>
                </c:pt>
                <c:pt idx="26">
                  <c:v>3501</c:v>
                </c:pt>
                <c:pt idx="27">
                  <c:v>5398</c:v>
                </c:pt>
                <c:pt idx="28">
                  <c:v>5455</c:v>
                </c:pt>
                <c:pt idx="29">
                  <c:v>5692</c:v>
                </c:pt>
                <c:pt idx="30">
                  <c:v>4907</c:v>
                </c:pt>
                <c:pt idx="31">
                  <c:v>5158</c:v>
                </c:pt>
                <c:pt idx="32">
                  <c:v>5527</c:v>
                </c:pt>
                <c:pt idx="33">
                  <c:v>5042</c:v>
                </c:pt>
                <c:pt idx="34">
                  <c:v>5030</c:v>
                </c:pt>
                <c:pt idx="35">
                  <c:v>4517</c:v>
                </c:pt>
                <c:pt idx="36">
                  <c:v>3762</c:v>
                </c:pt>
                <c:pt idx="37">
                  <c:v>4128</c:v>
                </c:pt>
                <c:pt idx="38">
                  <c:v>4797</c:v>
                </c:pt>
                <c:pt idx="39">
                  <c:v>5280</c:v>
                </c:pt>
                <c:pt idx="40">
                  <c:v>6091</c:v>
                </c:pt>
                <c:pt idx="41">
                  <c:v>5721</c:v>
                </c:pt>
                <c:pt idx="42">
                  <c:v>6265</c:v>
                </c:pt>
                <c:pt idx="43">
                  <c:v>5019</c:v>
                </c:pt>
                <c:pt idx="44">
                  <c:v>4571</c:v>
                </c:pt>
                <c:pt idx="45">
                  <c:v>6343</c:v>
                </c:pt>
                <c:pt idx="46">
                  <c:v>6659</c:v>
                </c:pt>
                <c:pt idx="47">
                  <c:v>5476</c:v>
                </c:pt>
                <c:pt idx="48">
                  <c:v>5504</c:v>
                </c:pt>
                <c:pt idx="49">
                  <c:v>5086</c:v>
                </c:pt>
                <c:pt idx="50">
                  <c:v>5867</c:v>
                </c:pt>
                <c:pt idx="51">
                  <c:v>7349</c:v>
                </c:pt>
                <c:pt idx="52">
                  <c:v>7870</c:v>
                </c:pt>
                <c:pt idx="53">
                  <c:v>8513</c:v>
                </c:pt>
                <c:pt idx="54">
                  <c:v>12220</c:v>
                </c:pt>
                <c:pt idx="55">
                  <c:v>13675</c:v>
                </c:pt>
                <c:pt idx="56">
                  <c:v>14183</c:v>
                </c:pt>
                <c:pt idx="57">
                  <c:v>12969</c:v>
                </c:pt>
                <c:pt idx="58">
                  <c:v>14580</c:v>
                </c:pt>
                <c:pt idx="59">
                  <c:v>14784</c:v>
                </c:pt>
                <c:pt idx="60">
                  <c:v>17134</c:v>
                </c:pt>
                <c:pt idx="61">
                  <c:v>15934</c:v>
                </c:pt>
                <c:pt idx="62">
                  <c:v>15459</c:v>
                </c:pt>
                <c:pt idx="63">
                  <c:v>15642</c:v>
                </c:pt>
                <c:pt idx="64">
                  <c:v>19028</c:v>
                </c:pt>
                <c:pt idx="65">
                  <c:v>20380</c:v>
                </c:pt>
                <c:pt idx="66">
                  <c:v>20658</c:v>
                </c:pt>
                <c:pt idx="67">
                  <c:v>18876</c:v>
                </c:pt>
                <c:pt idx="68">
                  <c:v>15625</c:v>
                </c:pt>
                <c:pt idx="69">
                  <c:v>11996</c:v>
                </c:pt>
                <c:pt idx="70">
                  <c:v>10853</c:v>
                </c:pt>
                <c:pt idx="71">
                  <c:v>9213</c:v>
                </c:pt>
                <c:pt idx="72">
                  <c:v>7891</c:v>
                </c:pt>
                <c:pt idx="73">
                  <c:v>4562</c:v>
                </c:pt>
                <c:pt idx="74">
                  <c:v>3531</c:v>
                </c:pt>
                <c:pt idx="75">
                  <c:v>2511</c:v>
                </c:pt>
                <c:pt idx="76">
                  <c:v>1741</c:v>
                </c:pt>
                <c:pt idx="77">
                  <c:v>1046</c:v>
                </c:pt>
                <c:pt idx="78">
                  <c:v>762</c:v>
                </c:pt>
                <c:pt idx="79">
                  <c:v>495</c:v>
                </c:pt>
                <c:pt idx="80">
                  <c:v>427</c:v>
                </c:pt>
                <c:pt idx="81">
                  <c:v>368</c:v>
                </c:pt>
                <c:pt idx="82">
                  <c:v>189</c:v>
                </c:pt>
                <c:pt idx="83">
                  <c:v>227</c:v>
                </c:pt>
                <c:pt idx="84">
                  <c:v>171</c:v>
                </c:pt>
                <c:pt idx="85">
                  <c:v>153</c:v>
                </c:pt>
                <c:pt idx="86">
                  <c:v>191</c:v>
                </c:pt>
                <c:pt idx="87">
                  <c:v>315</c:v>
                </c:pt>
                <c:pt idx="88">
                  <c:v>315</c:v>
                </c:pt>
                <c:pt idx="89">
                  <c:v>364</c:v>
                </c:pt>
                <c:pt idx="90">
                  <c:v>336</c:v>
                </c:pt>
                <c:pt idx="91">
                  <c:v>426</c:v>
                </c:pt>
                <c:pt idx="92">
                  <c:v>418</c:v>
                </c:pt>
                <c:pt idx="93">
                  <c:v>402</c:v>
                </c:pt>
                <c:pt idx="94">
                  <c:v>546</c:v>
                </c:pt>
                <c:pt idx="95">
                  <c:v>802</c:v>
                </c:pt>
                <c:pt idx="96">
                  <c:v>4237</c:v>
                </c:pt>
                <c:pt idx="97">
                  <c:v>10673</c:v>
                </c:pt>
                <c:pt idx="98">
                  <c:v>28224</c:v>
                </c:pt>
                <c:pt idx="99">
                  <c:v>43844</c:v>
                </c:pt>
                <c:pt idx="100">
                  <c:v>43962</c:v>
                </c:pt>
                <c:pt idx="101">
                  <c:v>38146</c:v>
                </c:pt>
                <c:pt idx="102">
                  <c:v>19536</c:v>
                </c:pt>
                <c:pt idx="103">
                  <c:v>13110</c:v>
                </c:pt>
                <c:pt idx="104">
                  <c:v>6376</c:v>
                </c:pt>
                <c:pt idx="105">
                  <c:v>3402</c:v>
                </c:pt>
                <c:pt idx="106">
                  <c:v>2374</c:v>
                </c:pt>
                <c:pt idx="107">
                  <c:v>1372</c:v>
                </c:pt>
                <c:pt idx="108">
                  <c:v>982</c:v>
                </c:pt>
                <c:pt idx="109">
                  <c:v>611</c:v>
                </c:pt>
                <c:pt idx="110">
                  <c:v>273</c:v>
                </c:pt>
                <c:pt idx="111">
                  <c:v>165</c:v>
                </c:pt>
                <c:pt idx="112">
                  <c:v>242</c:v>
                </c:pt>
                <c:pt idx="113">
                  <c:v>220</c:v>
                </c:pt>
                <c:pt idx="114">
                  <c:v>185</c:v>
                </c:pt>
                <c:pt idx="115">
                  <c:v>399</c:v>
                </c:pt>
                <c:pt idx="116">
                  <c:v>461</c:v>
                </c:pt>
                <c:pt idx="117">
                  <c:v>802</c:v>
                </c:pt>
                <c:pt idx="118">
                  <c:v>998</c:v>
                </c:pt>
                <c:pt idx="119">
                  <c:v>1804</c:v>
                </c:pt>
                <c:pt idx="120">
                  <c:v>3107</c:v>
                </c:pt>
                <c:pt idx="121">
                  <c:v>8035</c:v>
                </c:pt>
                <c:pt idx="122">
                  <c:v>18459</c:v>
                </c:pt>
                <c:pt idx="123">
                  <c:v>20898</c:v>
                </c:pt>
                <c:pt idx="124">
                  <c:v>15593</c:v>
                </c:pt>
                <c:pt idx="125">
                  <c:v>7858</c:v>
                </c:pt>
                <c:pt idx="126">
                  <c:v>4748</c:v>
                </c:pt>
                <c:pt idx="127">
                  <c:v>2663</c:v>
                </c:pt>
                <c:pt idx="128">
                  <c:v>1612</c:v>
                </c:pt>
                <c:pt idx="129">
                  <c:v>847</c:v>
                </c:pt>
                <c:pt idx="130">
                  <c:v>531</c:v>
                </c:pt>
                <c:pt idx="131">
                  <c:v>204</c:v>
                </c:pt>
                <c:pt idx="132">
                  <c:v>153</c:v>
                </c:pt>
                <c:pt idx="133">
                  <c:v>60</c:v>
                </c:pt>
                <c:pt idx="134">
                  <c:v>40</c:v>
                </c:pt>
                <c:pt idx="135">
                  <c:v>51</c:v>
                </c:pt>
                <c:pt idx="136">
                  <c:v>29</c:v>
                </c:pt>
                <c:pt idx="137">
                  <c:v>45</c:v>
                </c:pt>
                <c:pt idx="138">
                  <c:v>31</c:v>
                </c:pt>
                <c:pt idx="139">
                  <c:v>35</c:v>
                </c:pt>
                <c:pt idx="140">
                  <c:v>55</c:v>
                </c:pt>
                <c:pt idx="141">
                  <c:v>60</c:v>
                </c:pt>
                <c:pt idx="142">
                  <c:v>169</c:v>
                </c:pt>
                <c:pt idx="143">
                  <c:v>692</c:v>
                </c:pt>
                <c:pt idx="144">
                  <c:v>1513</c:v>
                </c:pt>
                <c:pt idx="145">
                  <c:v>2522</c:v>
                </c:pt>
                <c:pt idx="146">
                  <c:v>5193</c:v>
                </c:pt>
                <c:pt idx="147">
                  <c:v>7941</c:v>
                </c:pt>
                <c:pt idx="148">
                  <c:v>8228</c:v>
                </c:pt>
                <c:pt idx="149">
                  <c:v>2732</c:v>
                </c:pt>
                <c:pt idx="150">
                  <c:v>1220</c:v>
                </c:pt>
                <c:pt idx="151">
                  <c:v>585</c:v>
                </c:pt>
                <c:pt idx="152">
                  <c:v>270</c:v>
                </c:pt>
                <c:pt idx="153">
                  <c:v>150</c:v>
                </c:pt>
                <c:pt idx="154">
                  <c:v>151</c:v>
                </c:pt>
                <c:pt idx="155">
                  <c:v>92</c:v>
                </c:pt>
                <c:pt idx="156" formatCode="General">
                  <c:v>86</c:v>
                </c:pt>
                <c:pt idx="157" formatCode="General">
                  <c:v>135</c:v>
                </c:pt>
                <c:pt idx="158" formatCode="General">
                  <c:v>134</c:v>
                </c:pt>
                <c:pt idx="159" formatCode="General">
                  <c:v>184</c:v>
                </c:pt>
                <c:pt idx="160" formatCode="General">
                  <c:v>178</c:v>
                </c:pt>
                <c:pt idx="161" formatCode="General">
                  <c:v>207</c:v>
                </c:pt>
                <c:pt idx="162" formatCode="General">
                  <c:v>137</c:v>
                </c:pt>
                <c:pt idx="163" formatCode="General">
                  <c:v>205</c:v>
                </c:pt>
                <c:pt idx="164" formatCode="General">
                  <c:v>209</c:v>
                </c:pt>
                <c:pt idx="165" formatCode="General">
                  <c:v>215</c:v>
                </c:pt>
                <c:pt idx="166" formatCode="General">
                  <c:v>230</c:v>
                </c:pt>
                <c:pt idx="167" formatCode="General">
                  <c:v>227</c:v>
                </c:pt>
                <c:pt idx="168" formatCode="General">
                  <c:v>253</c:v>
                </c:pt>
                <c:pt idx="169" formatCode="General">
                  <c:v>251</c:v>
                </c:pt>
                <c:pt idx="170" formatCode="General">
                  <c:v>188</c:v>
                </c:pt>
                <c:pt idx="171" formatCode="General">
                  <c:v>154</c:v>
                </c:pt>
                <c:pt idx="172" formatCode="General">
                  <c:v>114</c:v>
                </c:pt>
                <c:pt idx="173" formatCode="General">
                  <c:v>124</c:v>
                </c:pt>
                <c:pt idx="174" formatCode="General">
                  <c:v>98</c:v>
                </c:pt>
                <c:pt idx="175" formatCode="General">
                  <c:v>64</c:v>
                </c:pt>
                <c:pt idx="176" formatCode="General">
                  <c:v>55</c:v>
                </c:pt>
              </c:numCache>
            </c:numRef>
          </c:val>
          <c:extLst>
            <c:ext xmlns:c16="http://schemas.microsoft.com/office/drawing/2014/chart" uri="{C3380CC4-5D6E-409C-BE32-E72D297353CC}">
              <c16:uniqueId val="{00000005-3200-4716-B66C-DA974692ECCB}"/>
            </c:ext>
          </c:extLst>
        </c:ser>
        <c:dLbls>
          <c:showLegendKey val="0"/>
          <c:showVal val="0"/>
          <c:showCatName val="0"/>
          <c:showSerName val="0"/>
          <c:showPercent val="0"/>
          <c:showBubbleSize val="0"/>
        </c:dLbls>
        <c:gapWidth val="0"/>
        <c:overlap val="100"/>
        <c:axId val="435580447"/>
        <c:axId val="435581279"/>
      </c:barChart>
      <c:catAx>
        <c:axId val="435580447"/>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r>
                  <a:rPr lang="es-PY"/>
                  <a:t>Semana Epidemiológica/Años</a:t>
                </a:r>
              </a:p>
            </c:rich>
          </c:tx>
          <c:layout>
            <c:manualLayout>
              <c:xMode val="edge"/>
              <c:yMode val="edge"/>
              <c:x val="3.0325012391549809E-3"/>
              <c:y val="0.95337633777005659"/>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PY"/>
          </a:p>
        </c:txPr>
        <c:crossAx val="435581279"/>
        <c:crosses val="autoZero"/>
        <c:auto val="1"/>
        <c:lblAlgn val="ctr"/>
        <c:lblOffset val="100"/>
        <c:noMultiLvlLbl val="0"/>
      </c:catAx>
      <c:valAx>
        <c:axId val="435581279"/>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r>
                  <a:rPr lang="es-PY"/>
                  <a:t>Número de casos </a:t>
                </a:r>
              </a:p>
            </c:rich>
          </c:tx>
          <c:layout>
            <c:manualLayout>
              <c:xMode val="edge"/>
              <c:yMode val="edge"/>
              <c:x val="4.5771696284724129E-3"/>
              <c:y val="0.2728681738561872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PY"/>
            </a:p>
          </c:txPr>
        </c:title>
        <c:numFmt formatCode="#,##0;[Red]#,##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Arial" panose="020B0604020202020204" pitchFamily="34" charset="0"/>
              </a:defRPr>
            </a:pPr>
            <a:endParaRPr lang="es-PY"/>
          </a:p>
        </c:txPr>
        <c:crossAx val="435580447"/>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ysClr val="windowText" lastClr="000000"/>
          </a:solidFill>
          <a:latin typeface="+mn-lt"/>
          <a:cs typeface="Arial" panose="020B0604020202020204" pitchFamily="34" charset="0"/>
        </a:defRPr>
      </a:pPr>
      <a:endParaRPr lang="es-PY"/>
    </a:p>
  </c:txPr>
  <c:externalData r:id="rId3">
    <c:autoUpdate val="0"/>
  </c:externalData>
  <c:userShapes r:id="rId4"/>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8.0542973005742174E-2"/>
          <c:y val="5.274469762449778E-2"/>
          <c:w val="0.86361011267907672"/>
          <c:h val="0.75953692274952123"/>
        </c:manualLayout>
      </c:layout>
      <c:barChart>
        <c:barDir val="col"/>
        <c:grouping val="clustered"/>
        <c:varyColors val="0"/>
        <c:ser>
          <c:idx val="0"/>
          <c:order val="0"/>
          <c:tx>
            <c:strRef>
              <c:f>' ok eje centro chaco'!$Q$4</c:f>
              <c:strCache>
                <c:ptCount val="1"/>
                <c:pt idx="0">
                  <c:v>SE 21</c:v>
                </c:pt>
              </c:strCache>
            </c:strRef>
          </c:tx>
          <c:spPr>
            <a:solidFill>
              <a:schemeClr val="accent1">
                <a:tint val="46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chaco'!$Q$5:$Q$7</c:f>
              <c:numCache>
                <c:formatCode>General</c:formatCode>
                <c:ptCount val="3"/>
                <c:pt idx="0">
                  <c:v>96</c:v>
                </c:pt>
                <c:pt idx="1">
                  <c:v>77</c:v>
                </c:pt>
                <c:pt idx="2">
                  <c:v>4</c:v>
                </c:pt>
              </c:numCache>
            </c:numRef>
          </c:val>
          <c:extLst>
            <c:ext xmlns:c16="http://schemas.microsoft.com/office/drawing/2014/chart" uri="{C3380CC4-5D6E-409C-BE32-E72D297353CC}">
              <c16:uniqueId val="{00000000-91B3-4EA1-B17D-BF6D75F94F18}"/>
            </c:ext>
          </c:extLst>
        </c:ser>
        <c:ser>
          <c:idx val="1"/>
          <c:order val="1"/>
          <c:tx>
            <c:strRef>
              <c:f>' ok eje centro chaco'!$R$4</c:f>
              <c:strCache>
                <c:ptCount val="1"/>
                <c:pt idx="0">
                  <c:v>SE 22</c:v>
                </c:pt>
              </c:strCache>
            </c:strRef>
          </c:tx>
          <c:spPr>
            <a:solidFill>
              <a:schemeClr val="accent1">
                <a:tint val="62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chaco'!$R$5:$R$7</c:f>
              <c:numCache>
                <c:formatCode>General</c:formatCode>
                <c:ptCount val="3"/>
                <c:pt idx="0">
                  <c:v>72</c:v>
                </c:pt>
                <c:pt idx="1">
                  <c:v>83</c:v>
                </c:pt>
                <c:pt idx="2">
                  <c:v>8</c:v>
                </c:pt>
              </c:numCache>
            </c:numRef>
          </c:val>
          <c:extLst>
            <c:ext xmlns:c16="http://schemas.microsoft.com/office/drawing/2014/chart" uri="{C3380CC4-5D6E-409C-BE32-E72D297353CC}">
              <c16:uniqueId val="{00000001-91B3-4EA1-B17D-BF6D75F94F18}"/>
            </c:ext>
          </c:extLst>
        </c:ser>
        <c:ser>
          <c:idx val="2"/>
          <c:order val="2"/>
          <c:tx>
            <c:strRef>
              <c:f>' ok eje centro chaco'!$S$4</c:f>
              <c:strCache>
                <c:ptCount val="1"/>
                <c:pt idx="0">
                  <c:v>SE 23</c:v>
                </c:pt>
              </c:strCache>
            </c:strRef>
          </c:tx>
          <c:spPr>
            <a:solidFill>
              <a:schemeClr val="accent1">
                <a:tint val="77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chaco'!$S$5:$S$7</c:f>
              <c:numCache>
                <c:formatCode>General</c:formatCode>
                <c:ptCount val="3"/>
                <c:pt idx="0">
                  <c:v>133</c:v>
                </c:pt>
                <c:pt idx="1">
                  <c:v>91</c:v>
                </c:pt>
                <c:pt idx="2">
                  <c:v>8</c:v>
                </c:pt>
              </c:numCache>
            </c:numRef>
          </c:val>
          <c:extLst>
            <c:ext xmlns:c16="http://schemas.microsoft.com/office/drawing/2014/chart" uri="{C3380CC4-5D6E-409C-BE32-E72D297353CC}">
              <c16:uniqueId val="{00000002-91B3-4EA1-B17D-BF6D75F94F18}"/>
            </c:ext>
          </c:extLst>
        </c:ser>
        <c:ser>
          <c:idx val="3"/>
          <c:order val="3"/>
          <c:tx>
            <c:strRef>
              <c:f>' ok eje centro chaco'!$T$4</c:f>
              <c:strCache>
                <c:ptCount val="1"/>
                <c:pt idx="0">
                  <c:v>SE 24</c:v>
                </c:pt>
              </c:strCache>
            </c:strRef>
          </c:tx>
          <c:spPr>
            <a:solidFill>
              <a:schemeClr val="accent1">
                <a:tint val="93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chaco'!$T$5:$T$7</c:f>
              <c:numCache>
                <c:formatCode>General</c:formatCode>
                <c:ptCount val="3"/>
                <c:pt idx="0">
                  <c:v>67</c:v>
                </c:pt>
                <c:pt idx="1">
                  <c:v>58</c:v>
                </c:pt>
                <c:pt idx="2">
                  <c:v>1</c:v>
                </c:pt>
              </c:numCache>
            </c:numRef>
          </c:val>
          <c:extLst>
            <c:ext xmlns:c16="http://schemas.microsoft.com/office/drawing/2014/chart" uri="{C3380CC4-5D6E-409C-BE32-E72D297353CC}">
              <c16:uniqueId val="{00000003-91B3-4EA1-B17D-BF6D75F94F18}"/>
            </c:ext>
          </c:extLst>
        </c:ser>
        <c:ser>
          <c:idx val="4"/>
          <c:order val="4"/>
          <c:tx>
            <c:strRef>
              <c:f>' ok eje centro chaco'!$U$4</c:f>
              <c:strCache>
                <c:ptCount val="1"/>
                <c:pt idx="0">
                  <c:v>SE 25</c:v>
                </c:pt>
              </c:strCache>
            </c:strRef>
          </c:tx>
          <c:spPr>
            <a:solidFill>
              <a:schemeClr val="accent1">
                <a:shade val="92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chaco'!$U$5:$U$7</c:f>
              <c:numCache>
                <c:formatCode>General</c:formatCode>
                <c:ptCount val="3"/>
                <c:pt idx="0">
                  <c:v>21</c:v>
                </c:pt>
                <c:pt idx="1">
                  <c:v>31</c:v>
                </c:pt>
                <c:pt idx="2">
                  <c:v>1</c:v>
                </c:pt>
              </c:numCache>
            </c:numRef>
          </c:val>
          <c:extLst>
            <c:ext xmlns:c16="http://schemas.microsoft.com/office/drawing/2014/chart" uri="{C3380CC4-5D6E-409C-BE32-E72D297353CC}">
              <c16:uniqueId val="{00000004-91B3-4EA1-B17D-BF6D75F94F18}"/>
            </c:ext>
          </c:extLst>
        </c:ser>
        <c:ser>
          <c:idx val="5"/>
          <c:order val="5"/>
          <c:tx>
            <c:strRef>
              <c:f>' ok eje centro chaco'!$V$4</c:f>
              <c:strCache>
                <c:ptCount val="1"/>
                <c:pt idx="0">
                  <c:v>SE 26</c:v>
                </c:pt>
              </c:strCache>
            </c:strRef>
          </c:tx>
          <c:spPr>
            <a:solidFill>
              <a:schemeClr val="accent1">
                <a:shade val="76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chaco'!$V$5:$V$7</c:f>
              <c:numCache>
                <c:formatCode>General</c:formatCode>
                <c:ptCount val="3"/>
                <c:pt idx="0">
                  <c:v>21</c:v>
                </c:pt>
                <c:pt idx="1">
                  <c:v>54</c:v>
                </c:pt>
                <c:pt idx="2">
                  <c:v>3</c:v>
                </c:pt>
              </c:numCache>
            </c:numRef>
          </c:val>
          <c:extLst>
            <c:ext xmlns:c16="http://schemas.microsoft.com/office/drawing/2014/chart" uri="{C3380CC4-5D6E-409C-BE32-E72D297353CC}">
              <c16:uniqueId val="{00000005-91B3-4EA1-B17D-BF6D75F94F18}"/>
            </c:ext>
          </c:extLst>
        </c:ser>
        <c:ser>
          <c:idx val="6"/>
          <c:order val="6"/>
          <c:tx>
            <c:strRef>
              <c:f>' ok eje centro chaco'!$W$4</c:f>
              <c:strCache>
                <c:ptCount val="1"/>
                <c:pt idx="0">
                  <c:v>SE 27</c:v>
                </c:pt>
              </c:strCache>
            </c:strRef>
          </c:tx>
          <c:spPr>
            <a:solidFill>
              <a:schemeClr val="accent1">
                <a:shade val="61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chaco'!$W$5:$W$7</c:f>
              <c:numCache>
                <c:formatCode>General</c:formatCode>
                <c:ptCount val="3"/>
                <c:pt idx="0">
                  <c:v>33</c:v>
                </c:pt>
                <c:pt idx="1">
                  <c:v>77</c:v>
                </c:pt>
                <c:pt idx="2">
                  <c:v>4</c:v>
                </c:pt>
              </c:numCache>
            </c:numRef>
          </c:val>
          <c:extLst>
            <c:ext xmlns:c16="http://schemas.microsoft.com/office/drawing/2014/chart" uri="{C3380CC4-5D6E-409C-BE32-E72D297353CC}">
              <c16:uniqueId val="{00000006-91B3-4EA1-B17D-BF6D75F94F18}"/>
            </c:ext>
          </c:extLst>
        </c:ser>
        <c:ser>
          <c:idx val="7"/>
          <c:order val="7"/>
          <c:tx>
            <c:strRef>
              <c:f>' ok eje centro chaco'!$X$4</c:f>
              <c:strCache>
                <c:ptCount val="1"/>
                <c:pt idx="0">
                  <c:v>SE 28</c:v>
                </c:pt>
              </c:strCache>
            </c:strRef>
          </c:tx>
          <c:spPr>
            <a:solidFill>
              <a:schemeClr val="accent1">
                <a:shade val="45000"/>
              </a:schemeClr>
            </a:solidFill>
            <a:ln>
              <a:noFill/>
            </a:ln>
            <a:effectLst/>
          </c:spPr>
          <c:invertIfNegative val="0"/>
          <c:cat>
            <c:strRef>
              <c:f>' ok eje centro chaco'!$P$5:$P$7</c:f>
              <c:strCache>
                <c:ptCount val="3"/>
                <c:pt idx="0">
                  <c:v>Boquerón </c:v>
                </c:pt>
                <c:pt idx="1">
                  <c:v>Presidente Hayes </c:v>
                </c:pt>
                <c:pt idx="2">
                  <c:v>Alto Paraguay </c:v>
                </c:pt>
              </c:strCache>
            </c:strRef>
          </c:cat>
          <c:val>
            <c:numRef>
              <c:f>' ok eje centro chaco'!$X$5:$X$7</c:f>
              <c:numCache>
                <c:formatCode>General</c:formatCode>
                <c:ptCount val="3"/>
                <c:pt idx="0">
                  <c:v>11</c:v>
                </c:pt>
                <c:pt idx="1">
                  <c:v>54</c:v>
                </c:pt>
                <c:pt idx="2">
                  <c:v>0</c:v>
                </c:pt>
              </c:numCache>
            </c:numRef>
          </c:val>
          <c:extLst>
            <c:ext xmlns:c16="http://schemas.microsoft.com/office/drawing/2014/chart" uri="{C3380CC4-5D6E-409C-BE32-E72D297353CC}">
              <c16:uniqueId val="{00000007-91B3-4EA1-B17D-BF6D75F94F18}"/>
            </c:ext>
          </c:extLst>
        </c:ser>
        <c:dLbls>
          <c:showLegendKey val="0"/>
          <c:showVal val="0"/>
          <c:showCatName val="0"/>
          <c:showSerName val="0"/>
          <c:showPercent val="0"/>
          <c:showBubbleSize val="0"/>
        </c:dLbls>
        <c:gapWidth val="200"/>
        <c:axId val="1425142831"/>
        <c:axId val="1425141167"/>
      </c:barChart>
      <c:catAx>
        <c:axId val="142514283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Eje Chaco </a:t>
                </a:r>
              </a:p>
            </c:rich>
          </c:tx>
          <c:layout>
            <c:manualLayout>
              <c:xMode val="edge"/>
              <c:yMode val="edge"/>
              <c:x val="0.47662661855263977"/>
              <c:y val="0.9369218106995883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1167"/>
        <c:crosses val="autoZero"/>
        <c:auto val="1"/>
        <c:lblAlgn val="ctr"/>
        <c:lblOffset val="100"/>
        <c:noMultiLvlLbl val="0"/>
      </c:catAx>
      <c:valAx>
        <c:axId val="1425141167"/>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notificaciones </a:t>
                </a:r>
              </a:p>
            </c:rich>
          </c:tx>
          <c:layout>
            <c:manualLayout>
              <c:xMode val="edge"/>
              <c:yMode val="edge"/>
              <c:x val="9.6832212136893185E-3"/>
              <c:y val="0.1279954600269560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2831"/>
        <c:crosses val="autoZero"/>
        <c:crossBetween val="between"/>
      </c:valAx>
      <c:spPr>
        <a:noFill/>
        <a:ln>
          <a:noFill/>
        </a:ln>
        <a:effectLst/>
      </c:spPr>
    </c:plotArea>
    <c:legend>
      <c:legendPos val="b"/>
      <c:layout>
        <c:manualLayout>
          <c:xMode val="edge"/>
          <c:yMode val="edge"/>
          <c:x val="0.91022767218903222"/>
          <c:y val="0.14160462752771102"/>
          <c:w val="7.5984993401248577E-2"/>
          <c:h val="0.6246505133782281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manualLayout>
          <c:layoutTarget val="inner"/>
          <c:xMode val="edge"/>
          <c:yMode val="edge"/>
          <c:x val="9.6052085369671997E-2"/>
          <c:y val="4.3094650205761316E-2"/>
          <c:w val="0.85043539503894749"/>
          <c:h val="0.76053079957184122"/>
        </c:manualLayout>
      </c:layout>
      <c:barChart>
        <c:barDir val="col"/>
        <c:grouping val="clustered"/>
        <c:varyColors val="0"/>
        <c:ser>
          <c:idx val="0"/>
          <c:order val="0"/>
          <c:tx>
            <c:strRef>
              <c:f>' eje centro este '!$Q$4</c:f>
              <c:strCache>
                <c:ptCount val="1"/>
                <c:pt idx="0">
                  <c:v>SE 21</c:v>
                </c:pt>
              </c:strCache>
            </c:strRef>
          </c:tx>
          <c:spPr>
            <a:solidFill>
              <a:schemeClr val="accent1">
                <a:tint val="46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'!$Q$5:$Q$9</c:f>
              <c:numCache>
                <c:formatCode>General</c:formatCode>
                <c:ptCount val="5"/>
                <c:pt idx="0">
                  <c:v>75</c:v>
                </c:pt>
                <c:pt idx="1">
                  <c:v>81</c:v>
                </c:pt>
                <c:pt idx="2">
                  <c:v>37</c:v>
                </c:pt>
                <c:pt idx="3">
                  <c:v>104</c:v>
                </c:pt>
                <c:pt idx="4">
                  <c:v>26</c:v>
                </c:pt>
              </c:numCache>
            </c:numRef>
          </c:val>
          <c:extLst>
            <c:ext xmlns:c16="http://schemas.microsoft.com/office/drawing/2014/chart" uri="{C3380CC4-5D6E-409C-BE32-E72D297353CC}">
              <c16:uniqueId val="{00000000-3BC3-48B1-87EB-AAED1EB60926}"/>
            </c:ext>
          </c:extLst>
        </c:ser>
        <c:ser>
          <c:idx val="1"/>
          <c:order val="1"/>
          <c:tx>
            <c:strRef>
              <c:f>' eje centro este '!$R$4</c:f>
              <c:strCache>
                <c:ptCount val="1"/>
                <c:pt idx="0">
                  <c:v>SE 22</c:v>
                </c:pt>
              </c:strCache>
            </c:strRef>
          </c:tx>
          <c:spPr>
            <a:solidFill>
              <a:schemeClr val="accent1">
                <a:tint val="62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'!$R$5:$R$9</c:f>
              <c:numCache>
                <c:formatCode>General</c:formatCode>
                <c:ptCount val="5"/>
                <c:pt idx="0">
                  <c:v>71</c:v>
                </c:pt>
                <c:pt idx="1">
                  <c:v>54</c:v>
                </c:pt>
                <c:pt idx="2">
                  <c:v>72</c:v>
                </c:pt>
                <c:pt idx="3">
                  <c:v>72</c:v>
                </c:pt>
                <c:pt idx="4">
                  <c:v>14</c:v>
                </c:pt>
              </c:numCache>
            </c:numRef>
          </c:val>
          <c:extLst>
            <c:ext xmlns:c16="http://schemas.microsoft.com/office/drawing/2014/chart" uri="{C3380CC4-5D6E-409C-BE32-E72D297353CC}">
              <c16:uniqueId val="{00000001-3BC3-48B1-87EB-AAED1EB60926}"/>
            </c:ext>
          </c:extLst>
        </c:ser>
        <c:ser>
          <c:idx val="2"/>
          <c:order val="2"/>
          <c:tx>
            <c:strRef>
              <c:f>' eje centro este '!$S$4</c:f>
              <c:strCache>
                <c:ptCount val="1"/>
                <c:pt idx="0">
                  <c:v>SE 23</c:v>
                </c:pt>
              </c:strCache>
            </c:strRef>
          </c:tx>
          <c:spPr>
            <a:solidFill>
              <a:schemeClr val="accent1">
                <a:tint val="77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'!$S$5:$S$9</c:f>
              <c:numCache>
                <c:formatCode>General</c:formatCode>
                <c:ptCount val="5"/>
                <c:pt idx="0">
                  <c:v>48</c:v>
                </c:pt>
                <c:pt idx="1">
                  <c:v>35</c:v>
                </c:pt>
                <c:pt idx="2">
                  <c:v>32</c:v>
                </c:pt>
                <c:pt idx="3">
                  <c:v>59</c:v>
                </c:pt>
                <c:pt idx="4">
                  <c:v>16</c:v>
                </c:pt>
              </c:numCache>
            </c:numRef>
          </c:val>
          <c:extLst>
            <c:ext xmlns:c16="http://schemas.microsoft.com/office/drawing/2014/chart" uri="{C3380CC4-5D6E-409C-BE32-E72D297353CC}">
              <c16:uniqueId val="{00000002-3BC3-48B1-87EB-AAED1EB60926}"/>
            </c:ext>
          </c:extLst>
        </c:ser>
        <c:ser>
          <c:idx val="3"/>
          <c:order val="3"/>
          <c:tx>
            <c:strRef>
              <c:f>' eje centro este '!$T$4</c:f>
              <c:strCache>
                <c:ptCount val="1"/>
                <c:pt idx="0">
                  <c:v>SE 24</c:v>
                </c:pt>
              </c:strCache>
            </c:strRef>
          </c:tx>
          <c:spPr>
            <a:solidFill>
              <a:schemeClr val="accent1">
                <a:tint val="93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'!$T$5:$T$9</c:f>
              <c:numCache>
                <c:formatCode>General</c:formatCode>
                <c:ptCount val="5"/>
                <c:pt idx="0">
                  <c:v>24</c:v>
                </c:pt>
                <c:pt idx="1">
                  <c:v>12</c:v>
                </c:pt>
                <c:pt idx="2">
                  <c:v>30</c:v>
                </c:pt>
                <c:pt idx="3">
                  <c:v>35</c:v>
                </c:pt>
                <c:pt idx="4">
                  <c:v>11</c:v>
                </c:pt>
              </c:numCache>
            </c:numRef>
          </c:val>
          <c:extLst>
            <c:ext xmlns:c16="http://schemas.microsoft.com/office/drawing/2014/chart" uri="{C3380CC4-5D6E-409C-BE32-E72D297353CC}">
              <c16:uniqueId val="{00000003-3BC3-48B1-87EB-AAED1EB60926}"/>
            </c:ext>
          </c:extLst>
        </c:ser>
        <c:ser>
          <c:idx val="4"/>
          <c:order val="4"/>
          <c:tx>
            <c:strRef>
              <c:f>' eje centro este '!$U$4</c:f>
              <c:strCache>
                <c:ptCount val="1"/>
                <c:pt idx="0">
                  <c:v>SE 25</c:v>
                </c:pt>
              </c:strCache>
            </c:strRef>
          </c:tx>
          <c:spPr>
            <a:solidFill>
              <a:schemeClr val="accent1">
                <a:shade val="92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'!$U$5:$U$9</c:f>
              <c:numCache>
                <c:formatCode>General</c:formatCode>
                <c:ptCount val="5"/>
                <c:pt idx="0">
                  <c:v>17</c:v>
                </c:pt>
                <c:pt idx="1">
                  <c:v>0</c:v>
                </c:pt>
                <c:pt idx="2">
                  <c:v>9</c:v>
                </c:pt>
                <c:pt idx="3">
                  <c:v>25</c:v>
                </c:pt>
                <c:pt idx="4">
                  <c:v>9</c:v>
                </c:pt>
              </c:numCache>
            </c:numRef>
          </c:val>
          <c:extLst>
            <c:ext xmlns:c16="http://schemas.microsoft.com/office/drawing/2014/chart" uri="{C3380CC4-5D6E-409C-BE32-E72D297353CC}">
              <c16:uniqueId val="{00000004-3BC3-48B1-87EB-AAED1EB60926}"/>
            </c:ext>
          </c:extLst>
        </c:ser>
        <c:ser>
          <c:idx val="5"/>
          <c:order val="5"/>
          <c:tx>
            <c:strRef>
              <c:f>' eje centro este '!$V$4</c:f>
              <c:strCache>
                <c:ptCount val="1"/>
                <c:pt idx="0">
                  <c:v>SE 26</c:v>
                </c:pt>
              </c:strCache>
            </c:strRef>
          </c:tx>
          <c:spPr>
            <a:solidFill>
              <a:schemeClr val="accent1">
                <a:shade val="76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'!$V$5:$V$9</c:f>
              <c:numCache>
                <c:formatCode>General</c:formatCode>
                <c:ptCount val="5"/>
                <c:pt idx="0">
                  <c:v>17</c:v>
                </c:pt>
                <c:pt idx="1">
                  <c:v>4</c:v>
                </c:pt>
                <c:pt idx="2">
                  <c:v>14</c:v>
                </c:pt>
                <c:pt idx="3">
                  <c:v>39</c:v>
                </c:pt>
                <c:pt idx="4">
                  <c:v>4</c:v>
                </c:pt>
              </c:numCache>
            </c:numRef>
          </c:val>
          <c:extLst>
            <c:ext xmlns:c16="http://schemas.microsoft.com/office/drawing/2014/chart" uri="{C3380CC4-5D6E-409C-BE32-E72D297353CC}">
              <c16:uniqueId val="{00000005-3BC3-48B1-87EB-AAED1EB60926}"/>
            </c:ext>
          </c:extLst>
        </c:ser>
        <c:ser>
          <c:idx val="6"/>
          <c:order val="6"/>
          <c:tx>
            <c:strRef>
              <c:f>' eje centro este '!$W$4</c:f>
              <c:strCache>
                <c:ptCount val="1"/>
                <c:pt idx="0">
                  <c:v>SE 27</c:v>
                </c:pt>
              </c:strCache>
            </c:strRef>
          </c:tx>
          <c:spPr>
            <a:solidFill>
              <a:schemeClr val="accent1">
                <a:shade val="61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'!$W$5:$W$9</c:f>
              <c:numCache>
                <c:formatCode>General</c:formatCode>
                <c:ptCount val="5"/>
                <c:pt idx="0">
                  <c:v>28</c:v>
                </c:pt>
                <c:pt idx="1">
                  <c:v>6</c:v>
                </c:pt>
                <c:pt idx="2">
                  <c:v>7</c:v>
                </c:pt>
                <c:pt idx="3">
                  <c:v>20</c:v>
                </c:pt>
                <c:pt idx="4">
                  <c:v>6</c:v>
                </c:pt>
              </c:numCache>
            </c:numRef>
          </c:val>
          <c:extLst>
            <c:ext xmlns:c16="http://schemas.microsoft.com/office/drawing/2014/chart" uri="{C3380CC4-5D6E-409C-BE32-E72D297353CC}">
              <c16:uniqueId val="{00000006-3BC3-48B1-87EB-AAED1EB60926}"/>
            </c:ext>
          </c:extLst>
        </c:ser>
        <c:ser>
          <c:idx val="7"/>
          <c:order val="7"/>
          <c:tx>
            <c:strRef>
              <c:f>' eje centro este '!$X$4</c:f>
              <c:strCache>
                <c:ptCount val="1"/>
                <c:pt idx="0">
                  <c:v>SE 28</c:v>
                </c:pt>
              </c:strCache>
            </c:strRef>
          </c:tx>
          <c:spPr>
            <a:solidFill>
              <a:schemeClr val="accent1">
                <a:shade val="45000"/>
              </a:schemeClr>
            </a:solidFill>
            <a:ln>
              <a:noFill/>
            </a:ln>
            <a:effectLst/>
          </c:spPr>
          <c:invertIfNegative val="0"/>
          <c:cat>
            <c:strRef>
              <c:f>' eje centro este '!$P$5:$P$9</c:f>
              <c:strCache>
                <c:ptCount val="5"/>
                <c:pt idx="0">
                  <c:v>Alto Paraná</c:v>
                </c:pt>
                <c:pt idx="1">
                  <c:v>Caaguazú</c:v>
                </c:pt>
                <c:pt idx="2">
                  <c:v>Cordillera </c:v>
                </c:pt>
                <c:pt idx="3">
                  <c:v>Guaira </c:v>
                </c:pt>
                <c:pt idx="4">
                  <c:v>Caazapá</c:v>
                </c:pt>
              </c:strCache>
            </c:strRef>
          </c:cat>
          <c:val>
            <c:numRef>
              <c:f>' eje centro este '!$X$5:$X$9</c:f>
              <c:numCache>
                <c:formatCode>General</c:formatCode>
                <c:ptCount val="5"/>
                <c:pt idx="0">
                  <c:v>14</c:v>
                </c:pt>
                <c:pt idx="1">
                  <c:v>7</c:v>
                </c:pt>
                <c:pt idx="2">
                  <c:v>7</c:v>
                </c:pt>
                <c:pt idx="3">
                  <c:v>12</c:v>
                </c:pt>
                <c:pt idx="4">
                  <c:v>0</c:v>
                </c:pt>
              </c:numCache>
            </c:numRef>
          </c:val>
          <c:extLst>
            <c:ext xmlns:c16="http://schemas.microsoft.com/office/drawing/2014/chart" uri="{C3380CC4-5D6E-409C-BE32-E72D297353CC}">
              <c16:uniqueId val="{00000007-3BC3-48B1-87EB-AAED1EB60926}"/>
            </c:ext>
          </c:extLst>
        </c:ser>
        <c:dLbls>
          <c:showLegendKey val="0"/>
          <c:showVal val="0"/>
          <c:showCatName val="0"/>
          <c:showSerName val="0"/>
          <c:showPercent val="0"/>
          <c:showBubbleSize val="0"/>
        </c:dLbls>
        <c:gapWidth val="200"/>
        <c:axId val="1425142831"/>
        <c:axId val="1425141167"/>
      </c:barChart>
      <c:catAx>
        <c:axId val="1425142831"/>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Eje Centro este </a:t>
                </a:r>
              </a:p>
            </c:rich>
          </c:tx>
          <c:layout>
            <c:manualLayout>
              <c:xMode val="edge"/>
              <c:yMode val="edge"/>
              <c:x val="0.47662661855263977"/>
              <c:y val="0.93692181069958835"/>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1167"/>
        <c:crosses val="autoZero"/>
        <c:auto val="1"/>
        <c:lblAlgn val="ctr"/>
        <c:lblOffset val="100"/>
        <c:noMultiLvlLbl val="0"/>
      </c:catAx>
      <c:valAx>
        <c:axId val="1425141167"/>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casos </a:t>
                </a:r>
              </a:p>
            </c:rich>
          </c:tx>
          <c:layout>
            <c:manualLayout>
              <c:xMode val="edge"/>
              <c:yMode val="edge"/>
              <c:x val="1.2031890750273517E-2"/>
              <c:y val="0.29900677230161044"/>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425142831"/>
        <c:crosses val="autoZero"/>
        <c:crossBetween val="between"/>
      </c:valAx>
      <c:spPr>
        <a:noFill/>
        <a:ln>
          <a:noFill/>
        </a:ln>
        <a:effectLst/>
      </c:spPr>
    </c:plotArea>
    <c:legend>
      <c:legendPos val="b"/>
      <c:layout>
        <c:manualLayout>
          <c:xMode val="edge"/>
          <c:yMode val="edge"/>
          <c:x val="0.91465882318050229"/>
          <c:y val="0.15626569643303981"/>
          <c:w val="7.1553842409778537E-2"/>
          <c:h val="0.60998946112946739"/>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r>
              <a:rPr lang="es-PY"/>
              <a:t>N= 6.931</a:t>
            </a:r>
          </a:p>
        </c:rich>
      </c:tx>
      <c:layout>
        <c:manualLayout>
          <c:xMode val="edge"/>
          <c:yMode val="edge"/>
          <c:x val="0.86224127331677114"/>
          <c:y val="0.1185674752816374"/>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endParaRPr lang="es-PY"/>
        </a:p>
      </c:txPr>
    </c:title>
    <c:autoTitleDeleted val="0"/>
    <c:plotArea>
      <c:layout>
        <c:manualLayout>
          <c:layoutTarget val="inner"/>
          <c:xMode val="edge"/>
          <c:yMode val="edge"/>
          <c:x val="7.531892511442051E-2"/>
          <c:y val="0.1252397719460176"/>
          <c:w val="0.88261706568832432"/>
          <c:h val="0.67600305388743909"/>
        </c:manualLayout>
      </c:layout>
      <c:barChart>
        <c:barDir val="col"/>
        <c:grouping val="clustered"/>
        <c:varyColors val="0"/>
        <c:ser>
          <c:idx val="0"/>
          <c:order val="0"/>
          <c:spPr>
            <a:solidFill>
              <a:schemeClr val="accent1"/>
            </a:solidFill>
            <a:ln>
              <a:solidFill>
                <a:sysClr val="windowText" lastClr="000000"/>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  dengue_casos'!$P$5:$P$32</c:f>
              <c:strCache>
                <c:ptCount val="28"/>
                <c:pt idx="0">
                  <c:v>SE 1</c:v>
                </c:pt>
                <c:pt idx="1">
                  <c:v>SE 2</c:v>
                </c:pt>
                <c:pt idx="2">
                  <c:v>SE 3</c:v>
                </c:pt>
                <c:pt idx="3">
                  <c:v>SE 4</c:v>
                </c:pt>
                <c:pt idx="4">
                  <c:v>SE 5</c:v>
                </c:pt>
                <c:pt idx="5">
                  <c:v>SE 6</c:v>
                </c:pt>
                <c:pt idx="6">
                  <c:v>SE 7</c:v>
                </c:pt>
                <c:pt idx="7">
                  <c:v>SE 8</c:v>
                </c:pt>
                <c:pt idx="8">
                  <c:v>SE 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strCache>
            </c:strRef>
          </c:cat>
          <c:val>
            <c:numRef>
              <c:f>'  dengue_casos'!$Q$5:$Q$32</c:f>
              <c:numCache>
                <c:formatCode>General</c:formatCode>
                <c:ptCount val="28"/>
                <c:pt idx="0">
                  <c:v>72</c:v>
                </c:pt>
                <c:pt idx="1">
                  <c:v>95</c:v>
                </c:pt>
                <c:pt idx="2">
                  <c:v>99</c:v>
                </c:pt>
                <c:pt idx="3">
                  <c:v>101</c:v>
                </c:pt>
                <c:pt idx="4">
                  <c:v>117</c:v>
                </c:pt>
                <c:pt idx="5">
                  <c:v>157</c:v>
                </c:pt>
                <c:pt idx="6">
                  <c:v>144</c:v>
                </c:pt>
                <c:pt idx="7">
                  <c:v>157</c:v>
                </c:pt>
                <c:pt idx="8">
                  <c:v>218</c:v>
                </c:pt>
                <c:pt idx="9">
                  <c:v>236</c:v>
                </c:pt>
                <c:pt idx="10">
                  <c:v>302</c:v>
                </c:pt>
                <c:pt idx="11">
                  <c:v>335</c:v>
                </c:pt>
                <c:pt idx="12">
                  <c:v>390</c:v>
                </c:pt>
                <c:pt idx="13">
                  <c:v>314</c:v>
                </c:pt>
                <c:pt idx="14">
                  <c:v>500</c:v>
                </c:pt>
                <c:pt idx="15">
                  <c:v>549</c:v>
                </c:pt>
                <c:pt idx="16">
                  <c:v>435</c:v>
                </c:pt>
                <c:pt idx="17">
                  <c:v>485</c:v>
                </c:pt>
                <c:pt idx="18">
                  <c:v>310</c:v>
                </c:pt>
                <c:pt idx="19">
                  <c:v>316</c:v>
                </c:pt>
                <c:pt idx="20">
                  <c:v>316</c:v>
                </c:pt>
                <c:pt idx="21">
                  <c:v>333</c:v>
                </c:pt>
                <c:pt idx="22">
                  <c:v>307</c:v>
                </c:pt>
                <c:pt idx="23">
                  <c:v>235</c:v>
                </c:pt>
                <c:pt idx="24">
                  <c:v>68</c:v>
                </c:pt>
                <c:pt idx="25">
                  <c:v>122</c:v>
                </c:pt>
                <c:pt idx="26">
                  <c:v>147</c:v>
                </c:pt>
                <c:pt idx="27">
                  <c:v>54</c:v>
                </c:pt>
              </c:numCache>
            </c:numRef>
          </c:val>
          <c:extLst>
            <c:ext xmlns:c16="http://schemas.microsoft.com/office/drawing/2014/chart" uri="{C3380CC4-5D6E-409C-BE32-E72D297353CC}">
              <c16:uniqueId val="{00000000-06EA-492F-A854-7D614241A56F}"/>
            </c:ext>
          </c:extLst>
        </c:ser>
        <c:dLbls>
          <c:dLblPos val="outEnd"/>
          <c:showLegendKey val="0"/>
          <c:showVal val="1"/>
          <c:showCatName val="0"/>
          <c:showSerName val="0"/>
          <c:showPercent val="0"/>
          <c:showBubbleSize val="0"/>
        </c:dLbls>
        <c:gapWidth val="0"/>
        <c:overlap val="-27"/>
        <c:axId val="324505023"/>
        <c:axId val="324497535"/>
      </c:barChart>
      <c:catAx>
        <c:axId val="324505023"/>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Semana epidemiológica </a:t>
                </a:r>
              </a:p>
            </c:rich>
          </c:tx>
          <c:layout>
            <c:manualLayout>
              <c:xMode val="edge"/>
              <c:yMode val="edge"/>
              <c:x val="0.45449133296840571"/>
              <c:y val="0.93106700167954581"/>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324497535"/>
        <c:crosses val="autoZero"/>
        <c:auto val="1"/>
        <c:lblAlgn val="ctr"/>
        <c:lblOffset val="100"/>
        <c:noMultiLvlLbl val="0"/>
      </c:catAx>
      <c:valAx>
        <c:axId val="324497535"/>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casos de dengue</a:t>
                </a:r>
              </a:p>
            </c:rich>
          </c:tx>
          <c:layout>
            <c:manualLayout>
              <c:xMode val="edge"/>
              <c:yMode val="edge"/>
              <c:x val="5.7040998217468804E-3"/>
              <c:y val="0.3748958380948167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324505023"/>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defRPr>
      </a:pPr>
      <a:endParaRPr lang="es-PY"/>
    </a:p>
  </c:txPr>
  <c:externalData r:id="rId3">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r>
              <a:rPr lang="es-PY"/>
              <a:t>N= 280</a:t>
            </a:r>
          </a:p>
        </c:rich>
      </c:tx>
      <c:layout>
        <c:manualLayout>
          <c:xMode val="edge"/>
          <c:yMode val="edge"/>
          <c:x val="0.85020387254224805"/>
          <c:y val="0.11883173080023472"/>
        </c:manualLayout>
      </c:layout>
      <c:overlay val="0"/>
      <c:spPr>
        <a:solidFill>
          <a:schemeClr val="lt1"/>
        </a:solidFill>
        <a:ln w="12700" cap="flat" cmpd="sng" algn="ctr">
          <a:noFill/>
          <a:prstDash val="solid"/>
          <a:miter lim="800000"/>
        </a:ln>
        <a:effectLst/>
      </c:spPr>
      <c:txPr>
        <a:bodyPr rot="0" spcFirstLastPara="1" vertOverflow="ellipsis" vert="horz" wrap="square" anchor="ctr" anchorCtr="1"/>
        <a:lstStyle/>
        <a:p>
          <a:pPr>
            <a:defRPr sz="960" b="0" i="0" u="none" strike="noStrike" kern="1200" spc="0" baseline="0">
              <a:solidFill>
                <a:schemeClr val="tx1"/>
              </a:solidFill>
              <a:latin typeface="+mn-lt"/>
              <a:ea typeface="+mn-ea"/>
              <a:cs typeface="+mn-cs"/>
            </a:defRPr>
          </a:pPr>
          <a:endParaRPr lang="es-PY"/>
        </a:p>
      </c:txPr>
    </c:title>
    <c:autoTitleDeleted val="0"/>
    <c:plotArea>
      <c:layout>
        <c:manualLayout>
          <c:layoutTarget val="inner"/>
          <c:xMode val="edge"/>
          <c:yMode val="edge"/>
          <c:x val="8.4936915780264313E-2"/>
          <c:y val="6.2755325117529848E-2"/>
          <c:w val="0.87381407832495517"/>
          <c:h val="0.70498987403138658"/>
        </c:manualLayout>
      </c:layout>
      <c:barChart>
        <c:barDir val="col"/>
        <c:grouping val="stacked"/>
        <c:varyColors val="0"/>
        <c:ser>
          <c:idx val="0"/>
          <c:order val="0"/>
          <c:tx>
            <c:strRef>
              <c:f>' chiku_dengue fallecidos '!$P$4</c:f>
              <c:strCache>
                <c:ptCount val="1"/>
                <c:pt idx="0">
                  <c:v>Fallecidos Chikungunya n= 268</c:v>
                </c:pt>
              </c:strCache>
            </c:strRef>
          </c:tx>
          <c:spPr>
            <a:solidFill>
              <a:schemeClr val="accent1"/>
            </a:solidFill>
            <a:ln>
              <a:solidFill>
                <a:sysClr val="windowText" lastClr="000000"/>
              </a:solidFill>
            </a:ln>
            <a:effectLst/>
          </c:spPr>
          <c:invertIfNegative val="0"/>
          <c:dLbls>
            <c:dLbl>
              <c:idx val="12"/>
              <c:layout>
                <c:manualLayout>
                  <c:x val="-2.9239766081871343E-3"/>
                  <c:y val="-9.7712601649621545E-4"/>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0065-4958-8E61-C5972237D6F3}"/>
                </c:ext>
              </c:extLst>
            </c:dLbl>
            <c:dLbl>
              <c:idx val="29"/>
              <c:layout>
                <c:manualLayout>
                  <c:x val="-1.0721123712016836E-16"/>
                  <c:y val="-6.18158602410570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0065-4958-8E61-C5972237D6F3}"/>
                </c:ext>
              </c:extLst>
            </c:dLbl>
            <c:dLbl>
              <c:idx val="31"/>
              <c:layout>
                <c:manualLayout>
                  <c:x val="1.0721123712016836E-16"/>
                  <c:y val="-9.457589300108985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0065-4958-8E61-C5972237D6F3}"/>
                </c:ext>
              </c:extLst>
            </c:dLbl>
            <c:dLbl>
              <c:idx val="32"/>
              <c:layout>
                <c:manualLayout>
                  <c:x val="-1.0721123712016836E-16"/>
                  <c:y val="-7.529132568502646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0065-4958-8E61-C5972237D6F3}"/>
                </c:ext>
              </c:extLst>
            </c:dLbl>
            <c:dLbl>
              <c:idx val="33"/>
              <c:layout>
                <c:manualLayout>
                  <c:x val="1.0721123712016836E-16"/>
                  <c:y val="-9.4575893001089852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0065-4958-8E61-C5972237D6F3}"/>
                </c:ext>
              </c:extLst>
            </c:dLbl>
            <c:dLbl>
              <c:idx val="34"/>
              <c:layout>
                <c:manualLayout>
                  <c:x val="1.0721123712016836E-16"/>
                  <c:y val="-6.1815860241057089E-3"/>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0065-4958-8E61-C5972237D6F3}"/>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dLblPos val="in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chiku_dengue fallecidos '!$N$5:$O$45</c:f>
              <c:multiLvlStrCache>
                <c:ptCount val="41"/>
                <c:lvl>
                  <c:pt idx="0">
                    <c:v>SE 40</c:v>
                  </c:pt>
                  <c:pt idx="1">
                    <c:v>SE 41</c:v>
                  </c:pt>
                  <c:pt idx="2">
                    <c:v>SE 42</c:v>
                  </c:pt>
                  <c:pt idx="3">
                    <c:v>SE 43</c:v>
                  </c:pt>
                  <c:pt idx="4">
                    <c:v>SE 44</c:v>
                  </c:pt>
                  <c:pt idx="5">
                    <c:v>SE 45</c:v>
                  </c:pt>
                  <c:pt idx="6">
                    <c:v>SE 46</c:v>
                  </c:pt>
                  <c:pt idx="7">
                    <c:v>SE 47</c:v>
                  </c:pt>
                  <c:pt idx="8">
                    <c:v>SE 48</c:v>
                  </c:pt>
                  <c:pt idx="9">
                    <c:v>SE 49</c:v>
                  </c:pt>
                  <c:pt idx="10">
                    <c:v>SE 50</c:v>
                  </c:pt>
                  <c:pt idx="11">
                    <c:v>SE 51</c:v>
                  </c:pt>
                  <c:pt idx="12">
                    <c:v>SE 52</c:v>
                  </c:pt>
                  <c:pt idx="13">
                    <c:v>SE 1</c:v>
                  </c:pt>
                  <c:pt idx="14">
                    <c:v>SE 2</c:v>
                  </c:pt>
                  <c:pt idx="15">
                    <c:v>SE 3</c:v>
                  </c:pt>
                  <c:pt idx="16">
                    <c:v>SE 4</c:v>
                  </c:pt>
                  <c:pt idx="17">
                    <c:v>SE 5</c:v>
                  </c:pt>
                  <c:pt idx="18">
                    <c:v>SE 6</c:v>
                  </c:pt>
                  <c:pt idx="19">
                    <c:v>SE 7</c:v>
                  </c:pt>
                  <c:pt idx="20">
                    <c:v>SE 8</c:v>
                  </c:pt>
                  <c:pt idx="21">
                    <c:v>SE 9</c:v>
                  </c:pt>
                  <c:pt idx="22">
                    <c:v>SE 10</c:v>
                  </c:pt>
                  <c:pt idx="23">
                    <c:v>SE 11</c:v>
                  </c:pt>
                  <c:pt idx="24">
                    <c:v>SE 12</c:v>
                  </c:pt>
                  <c:pt idx="25">
                    <c:v>SE 13</c:v>
                  </c:pt>
                  <c:pt idx="26">
                    <c:v>SE 14</c:v>
                  </c:pt>
                  <c:pt idx="27">
                    <c:v>SE 15</c:v>
                  </c:pt>
                  <c:pt idx="28">
                    <c:v>SE 16</c:v>
                  </c:pt>
                  <c:pt idx="29">
                    <c:v>SE 17</c:v>
                  </c:pt>
                  <c:pt idx="30">
                    <c:v>SE 18</c:v>
                  </c:pt>
                  <c:pt idx="31">
                    <c:v>SE 19</c:v>
                  </c:pt>
                  <c:pt idx="32">
                    <c:v>SE 20</c:v>
                  </c:pt>
                  <c:pt idx="33">
                    <c:v>SE 21</c:v>
                  </c:pt>
                  <c:pt idx="34">
                    <c:v>SE 22</c:v>
                  </c:pt>
                  <c:pt idx="35">
                    <c:v>SE 23</c:v>
                  </c:pt>
                  <c:pt idx="36">
                    <c:v>SE 24</c:v>
                  </c:pt>
                  <c:pt idx="37">
                    <c:v>SE 25</c:v>
                  </c:pt>
                  <c:pt idx="38">
                    <c:v>SE26</c:v>
                  </c:pt>
                  <c:pt idx="39">
                    <c:v>SE 27</c:v>
                  </c:pt>
                  <c:pt idx="40">
                    <c:v>SE 28</c:v>
                  </c:pt>
                </c:lvl>
                <c:lvl>
                  <c:pt idx="0">
                    <c:v>Año 2022</c:v>
                  </c:pt>
                  <c:pt idx="13">
                    <c:v>Año 2023</c:v>
                  </c:pt>
                </c:lvl>
              </c:multiLvlStrCache>
            </c:multiLvlStrRef>
          </c:cat>
          <c:val>
            <c:numRef>
              <c:f>' chiku_dengue fallecidos '!$P$5:$P$45</c:f>
              <c:numCache>
                <c:formatCode>General</c:formatCode>
                <c:ptCount val="41"/>
                <c:pt idx="12">
                  <c:v>1</c:v>
                </c:pt>
                <c:pt idx="13">
                  <c:v>4</c:v>
                </c:pt>
                <c:pt idx="14">
                  <c:v>4</c:v>
                </c:pt>
                <c:pt idx="15">
                  <c:v>10</c:v>
                </c:pt>
                <c:pt idx="16">
                  <c:v>17</c:v>
                </c:pt>
                <c:pt idx="17">
                  <c:v>18</c:v>
                </c:pt>
                <c:pt idx="18">
                  <c:v>23</c:v>
                </c:pt>
                <c:pt idx="19">
                  <c:v>34</c:v>
                </c:pt>
                <c:pt idx="20">
                  <c:v>17</c:v>
                </c:pt>
                <c:pt idx="21">
                  <c:v>30</c:v>
                </c:pt>
                <c:pt idx="22">
                  <c:v>28</c:v>
                </c:pt>
                <c:pt idx="23">
                  <c:v>14</c:v>
                </c:pt>
                <c:pt idx="24">
                  <c:v>19</c:v>
                </c:pt>
                <c:pt idx="25">
                  <c:v>10</c:v>
                </c:pt>
                <c:pt idx="26">
                  <c:v>16</c:v>
                </c:pt>
                <c:pt idx="27">
                  <c:v>8</c:v>
                </c:pt>
                <c:pt idx="28">
                  <c:v>5</c:v>
                </c:pt>
                <c:pt idx="29">
                  <c:v>1</c:v>
                </c:pt>
                <c:pt idx="30">
                  <c:v>3</c:v>
                </c:pt>
                <c:pt idx="31">
                  <c:v>1</c:v>
                </c:pt>
                <c:pt idx="33">
                  <c:v>1</c:v>
                </c:pt>
                <c:pt idx="34">
                  <c:v>2</c:v>
                </c:pt>
                <c:pt idx="35">
                  <c:v>1</c:v>
                </c:pt>
                <c:pt idx="38">
                  <c:v>1</c:v>
                </c:pt>
              </c:numCache>
            </c:numRef>
          </c:val>
          <c:extLst>
            <c:ext xmlns:c16="http://schemas.microsoft.com/office/drawing/2014/chart" uri="{C3380CC4-5D6E-409C-BE32-E72D297353CC}">
              <c16:uniqueId val="{00000006-0065-4958-8E61-C5972237D6F3}"/>
            </c:ext>
          </c:extLst>
        </c:ser>
        <c:ser>
          <c:idx val="1"/>
          <c:order val="1"/>
          <c:tx>
            <c:strRef>
              <c:f>' chiku_dengue fallecidos '!$Q$4</c:f>
              <c:strCache>
                <c:ptCount val="1"/>
                <c:pt idx="0">
                  <c:v>Probable Chikungunya n= 11</c:v>
                </c:pt>
              </c:strCache>
            </c:strRef>
          </c:tx>
          <c:spPr>
            <a:solidFill>
              <a:schemeClr val="bg2">
                <a:lumMod val="50000"/>
              </a:schemeClr>
            </a:solidFill>
            <a:ln>
              <a:solidFill>
                <a:sysClr val="windowText" lastClr="000000"/>
              </a:solidFill>
            </a:ln>
            <a:effectLst/>
          </c:spPr>
          <c:invertIfNegative val="0"/>
          <c:dLbls>
            <c:dLbl>
              <c:idx val="29"/>
              <c:layout>
                <c:manualLayout>
                  <c:x val="1.4619883040936745E-3"/>
                  <c:y val="-1.3104013104013105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0065-4958-8E61-C5972237D6F3}"/>
                </c:ext>
              </c:extLst>
            </c:dLbl>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chiku_dengue fallecidos '!$N$5:$O$45</c:f>
              <c:multiLvlStrCache>
                <c:ptCount val="41"/>
                <c:lvl>
                  <c:pt idx="0">
                    <c:v>SE 40</c:v>
                  </c:pt>
                  <c:pt idx="1">
                    <c:v>SE 41</c:v>
                  </c:pt>
                  <c:pt idx="2">
                    <c:v>SE 42</c:v>
                  </c:pt>
                  <c:pt idx="3">
                    <c:v>SE 43</c:v>
                  </c:pt>
                  <c:pt idx="4">
                    <c:v>SE 44</c:v>
                  </c:pt>
                  <c:pt idx="5">
                    <c:v>SE 45</c:v>
                  </c:pt>
                  <c:pt idx="6">
                    <c:v>SE 46</c:v>
                  </c:pt>
                  <c:pt idx="7">
                    <c:v>SE 47</c:v>
                  </c:pt>
                  <c:pt idx="8">
                    <c:v>SE 48</c:v>
                  </c:pt>
                  <c:pt idx="9">
                    <c:v>SE 49</c:v>
                  </c:pt>
                  <c:pt idx="10">
                    <c:v>SE 50</c:v>
                  </c:pt>
                  <c:pt idx="11">
                    <c:v>SE 51</c:v>
                  </c:pt>
                  <c:pt idx="12">
                    <c:v>SE 52</c:v>
                  </c:pt>
                  <c:pt idx="13">
                    <c:v>SE 1</c:v>
                  </c:pt>
                  <c:pt idx="14">
                    <c:v>SE 2</c:v>
                  </c:pt>
                  <c:pt idx="15">
                    <c:v>SE 3</c:v>
                  </c:pt>
                  <c:pt idx="16">
                    <c:v>SE 4</c:v>
                  </c:pt>
                  <c:pt idx="17">
                    <c:v>SE 5</c:v>
                  </c:pt>
                  <c:pt idx="18">
                    <c:v>SE 6</c:v>
                  </c:pt>
                  <c:pt idx="19">
                    <c:v>SE 7</c:v>
                  </c:pt>
                  <c:pt idx="20">
                    <c:v>SE 8</c:v>
                  </c:pt>
                  <c:pt idx="21">
                    <c:v>SE 9</c:v>
                  </c:pt>
                  <c:pt idx="22">
                    <c:v>SE 10</c:v>
                  </c:pt>
                  <c:pt idx="23">
                    <c:v>SE 11</c:v>
                  </c:pt>
                  <c:pt idx="24">
                    <c:v>SE 12</c:v>
                  </c:pt>
                  <c:pt idx="25">
                    <c:v>SE 13</c:v>
                  </c:pt>
                  <c:pt idx="26">
                    <c:v>SE 14</c:v>
                  </c:pt>
                  <c:pt idx="27">
                    <c:v>SE 15</c:v>
                  </c:pt>
                  <c:pt idx="28">
                    <c:v>SE 16</c:v>
                  </c:pt>
                  <c:pt idx="29">
                    <c:v>SE 17</c:v>
                  </c:pt>
                  <c:pt idx="30">
                    <c:v>SE 18</c:v>
                  </c:pt>
                  <c:pt idx="31">
                    <c:v>SE 19</c:v>
                  </c:pt>
                  <c:pt idx="32">
                    <c:v>SE 20</c:v>
                  </c:pt>
                  <c:pt idx="33">
                    <c:v>SE 21</c:v>
                  </c:pt>
                  <c:pt idx="34">
                    <c:v>SE 22</c:v>
                  </c:pt>
                  <c:pt idx="35">
                    <c:v>SE 23</c:v>
                  </c:pt>
                  <c:pt idx="36">
                    <c:v>SE 24</c:v>
                  </c:pt>
                  <c:pt idx="37">
                    <c:v>SE 25</c:v>
                  </c:pt>
                  <c:pt idx="38">
                    <c:v>SE26</c:v>
                  </c:pt>
                  <c:pt idx="39">
                    <c:v>SE 27</c:v>
                  </c:pt>
                  <c:pt idx="40">
                    <c:v>SE 28</c:v>
                  </c:pt>
                </c:lvl>
                <c:lvl>
                  <c:pt idx="0">
                    <c:v>Año 2022</c:v>
                  </c:pt>
                  <c:pt idx="13">
                    <c:v>Año 2023</c:v>
                  </c:pt>
                </c:lvl>
              </c:multiLvlStrCache>
            </c:multiLvlStrRef>
          </c:cat>
          <c:val>
            <c:numRef>
              <c:f>' chiku_dengue fallecidos '!$Q$5:$Q$44</c:f>
              <c:numCache>
                <c:formatCode>General</c:formatCode>
                <c:ptCount val="40"/>
                <c:pt idx="14">
                  <c:v>1</c:v>
                </c:pt>
                <c:pt idx="17">
                  <c:v>2</c:v>
                </c:pt>
                <c:pt idx="19">
                  <c:v>1</c:v>
                </c:pt>
                <c:pt idx="20">
                  <c:v>1</c:v>
                </c:pt>
                <c:pt idx="21">
                  <c:v>1</c:v>
                </c:pt>
                <c:pt idx="23">
                  <c:v>2</c:v>
                </c:pt>
                <c:pt idx="24">
                  <c:v>2</c:v>
                </c:pt>
                <c:pt idx="26">
                  <c:v>1</c:v>
                </c:pt>
              </c:numCache>
            </c:numRef>
          </c:val>
          <c:extLst>
            <c:ext xmlns:c16="http://schemas.microsoft.com/office/drawing/2014/chart" uri="{C3380CC4-5D6E-409C-BE32-E72D297353CC}">
              <c16:uniqueId val="{00000008-0065-4958-8E61-C5972237D6F3}"/>
            </c:ext>
          </c:extLst>
        </c:ser>
        <c:ser>
          <c:idx val="2"/>
          <c:order val="2"/>
          <c:tx>
            <c:strRef>
              <c:f>' chiku_dengue fallecidos '!$R$4</c:f>
              <c:strCache>
                <c:ptCount val="1"/>
                <c:pt idx="0">
                  <c:v>Probable Dengue n= 8</c:v>
                </c:pt>
              </c:strCache>
            </c:strRef>
          </c:tx>
          <c:spPr>
            <a:solidFill>
              <a:srgbClr val="FF0000"/>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 chiku_dengue fallecidos '!$N$5:$O$45</c:f>
              <c:multiLvlStrCache>
                <c:ptCount val="41"/>
                <c:lvl>
                  <c:pt idx="0">
                    <c:v>SE 40</c:v>
                  </c:pt>
                  <c:pt idx="1">
                    <c:v>SE 41</c:v>
                  </c:pt>
                  <c:pt idx="2">
                    <c:v>SE 42</c:v>
                  </c:pt>
                  <c:pt idx="3">
                    <c:v>SE 43</c:v>
                  </c:pt>
                  <c:pt idx="4">
                    <c:v>SE 44</c:v>
                  </c:pt>
                  <c:pt idx="5">
                    <c:v>SE 45</c:v>
                  </c:pt>
                  <c:pt idx="6">
                    <c:v>SE 46</c:v>
                  </c:pt>
                  <c:pt idx="7">
                    <c:v>SE 47</c:v>
                  </c:pt>
                  <c:pt idx="8">
                    <c:v>SE 48</c:v>
                  </c:pt>
                  <c:pt idx="9">
                    <c:v>SE 49</c:v>
                  </c:pt>
                  <c:pt idx="10">
                    <c:v>SE 50</c:v>
                  </c:pt>
                  <c:pt idx="11">
                    <c:v>SE 51</c:v>
                  </c:pt>
                  <c:pt idx="12">
                    <c:v>SE 52</c:v>
                  </c:pt>
                  <c:pt idx="13">
                    <c:v>SE 1</c:v>
                  </c:pt>
                  <c:pt idx="14">
                    <c:v>SE 2</c:v>
                  </c:pt>
                  <c:pt idx="15">
                    <c:v>SE 3</c:v>
                  </c:pt>
                  <c:pt idx="16">
                    <c:v>SE 4</c:v>
                  </c:pt>
                  <c:pt idx="17">
                    <c:v>SE 5</c:v>
                  </c:pt>
                  <c:pt idx="18">
                    <c:v>SE 6</c:v>
                  </c:pt>
                  <c:pt idx="19">
                    <c:v>SE 7</c:v>
                  </c:pt>
                  <c:pt idx="20">
                    <c:v>SE 8</c:v>
                  </c:pt>
                  <c:pt idx="21">
                    <c:v>SE 9</c:v>
                  </c:pt>
                  <c:pt idx="22">
                    <c:v>SE 10</c:v>
                  </c:pt>
                  <c:pt idx="23">
                    <c:v>SE 11</c:v>
                  </c:pt>
                  <c:pt idx="24">
                    <c:v>SE 12</c:v>
                  </c:pt>
                  <c:pt idx="25">
                    <c:v>SE 13</c:v>
                  </c:pt>
                  <c:pt idx="26">
                    <c:v>SE 14</c:v>
                  </c:pt>
                  <c:pt idx="27">
                    <c:v>SE 15</c:v>
                  </c:pt>
                  <c:pt idx="28">
                    <c:v>SE 16</c:v>
                  </c:pt>
                  <c:pt idx="29">
                    <c:v>SE 17</c:v>
                  </c:pt>
                  <c:pt idx="30">
                    <c:v>SE 18</c:v>
                  </c:pt>
                  <c:pt idx="31">
                    <c:v>SE 19</c:v>
                  </c:pt>
                  <c:pt idx="32">
                    <c:v>SE 20</c:v>
                  </c:pt>
                  <c:pt idx="33">
                    <c:v>SE 21</c:v>
                  </c:pt>
                  <c:pt idx="34">
                    <c:v>SE 22</c:v>
                  </c:pt>
                  <c:pt idx="35">
                    <c:v>SE 23</c:v>
                  </c:pt>
                  <c:pt idx="36">
                    <c:v>SE 24</c:v>
                  </c:pt>
                  <c:pt idx="37">
                    <c:v>SE 25</c:v>
                  </c:pt>
                  <c:pt idx="38">
                    <c:v>SE26</c:v>
                  </c:pt>
                  <c:pt idx="39">
                    <c:v>SE 27</c:v>
                  </c:pt>
                  <c:pt idx="40">
                    <c:v>SE 28</c:v>
                  </c:pt>
                </c:lvl>
                <c:lvl>
                  <c:pt idx="0">
                    <c:v>Año 2022</c:v>
                  </c:pt>
                  <c:pt idx="13">
                    <c:v>Año 2023</c:v>
                  </c:pt>
                </c:lvl>
              </c:multiLvlStrCache>
            </c:multiLvlStrRef>
          </c:cat>
          <c:val>
            <c:numRef>
              <c:f>' chiku_dengue fallecidos '!$R$4:$R$44</c:f>
              <c:numCache>
                <c:formatCode>General</c:formatCode>
                <c:ptCount val="41"/>
                <c:pt idx="0">
                  <c:v>0</c:v>
                </c:pt>
                <c:pt idx="18">
                  <c:v>1</c:v>
                </c:pt>
                <c:pt idx="24">
                  <c:v>1</c:v>
                </c:pt>
                <c:pt idx="25">
                  <c:v>2</c:v>
                </c:pt>
                <c:pt idx="26">
                  <c:v>1</c:v>
                </c:pt>
                <c:pt idx="30">
                  <c:v>1</c:v>
                </c:pt>
                <c:pt idx="34">
                  <c:v>1</c:v>
                </c:pt>
                <c:pt idx="36">
                  <c:v>1</c:v>
                </c:pt>
              </c:numCache>
            </c:numRef>
          </c:val>
          <c:extLst>
            <c:ext xmlns:c16="http://schemas.microsoft.com/office/drawing/2014/chart" uri="{C3380CC4-5D6E-409C-BE32-E72D297353CC}">
              <c16:uniqueId val="{00000009-0065-4958-8E61-C5972237D6F3}"/>
            </c:ext>
          </c:extLst>
        </c:ser>
        <c:dLbls>
          <c:dLblPos val="ctr"/>
          <c:showLegendKey val="0"/>
          <c:showVal val="1"/>
          <c:showCatName val="0"/>
          <c:showSerName val="0"/>
          <c:showPercent val="0"/>
          <c:showBubbleSize val="0"/>
        </c:dLbls>
        <c:gapWidth val="0"/>
        <c:overlap val="100"/>
        <c:axId val="1320847967"/>
        <c:axId val="1320870015"/>
      </c:barChart>
      <c:catAx>
        <c:axId val="1320847967"/>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Semana epidemiológica/año </a:t>
                </a:r>
              </a:p>
            </c:rich>
          </c:tx>
          <c:layout>
            <c:manualLayout>
              <c:xMode val="edge"/>
              <c:yMode val="edge"/>
              <c:x val="0.32499962928362769"/>
              <c:y val="0.89703414679917737"/>
            </c:manualLayout>
          </c:layout>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800" b="0" i="0" u="none" strike="noStrike" kern="1200" baseline="0">
                <a:solidFill>
                  <a:schemeClr val="tx1"/>
                </a:solidFill>
                <a:latin typeface="+mn-lt"/>
                <a:ea typeface="+mn-ea"/>
                <a:cs typeface="+mn-cs"/>
              </a:defRPr>
            </a:pPr>
            <a:endParaRPr lang="es-PY"/>
          </a:p>
        </c:txPr>
        <c:crossAx val="1320870015"/>
        <c:crosses val="autoZero"/>
        <c:auto val="1"/>
        <c:lblAlgn val="ctr"/>
        <c:lblOffset val="100"/>
        <c:noMultiLvlLbl val="0"/>
      </c:catAx>
      <c:valAx>
        <c:axId val="1320870015"/>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Número de fallecidos </a:t>
                </a:r>
              </a:p>
            </c:rich>
          </c:tx>
          <c:layout>
            <c:manualLayout>
              <c:xMode val="edge"/>
              <c:yMode val="edge"/>
              <c:x val="1.438745879596556E-2"/>
              <c:y val="0.2940299791225203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1320847967"/>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sz="800">
          <a:solidFill>
            <a:schemeClr val="tx1"/>
          </a:solidFill>
        </a:defRPr>
      </a:pPr>
      <a:endParaRPr lang="es-PY"/>
    </a:p>
  </c:txPr>
  <c:externalData r:id="rId3">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7604753289333977E-2"/>
          <c:y val="8.2975136562323595E-2"/>
          <c:w val="0.91429843114270892"/>
          <c:h val="0.72959741070708617"/>
        </c:manualLayout>
      </c:layout>
      <c:barChart>
        <c:barDir val="col"/>
        <c:grouping val="stacked"/>
        <c:varyColors val="0"/>
        <c:ser>
          <c:idx val="3"/>
          <c:order val="0"/>
          <c:tx>
            <c:v>Probables</c:v>
          </c:tx>
          <c:spPr>
            <a:solidFill>
              <a:schemeClr val="accent5">
                <a:lumMod val="75000"/>
              </a:schemeClr>
            </a:solidFill>
            <a:ln w="3175" cap="flat" cmpd="sng" algn="ctr">
              <a:solidFill>
                <a:sysClr val="windowText" lastClr="000000"/>
              </a:solidFill>
              <a:miter lim="800000"/>
            </a:ln>
            <a:effectLst/>
          </c:spPr>
          <c:invertIfNegative val="0"/>
          <c:dLbls>
            <c:spPr>
              <a:no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'GRAFICO _SE_27_2023_ok'!$A$3:$B$81</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2">
                    <c:v>2023</c:v>
                  </c:pt>
                </c:lvl>
              </c:multiLvlStrCache>
            </c:multiLvlStrRef>
          </c:cat>
          <c:val>
            <c:numRef>
              <c:f>'GRAFICO _SE_27_2023_ok'!$F$3:$F$63</c:f>
              <c:numCache>
                <c:formatCode>General</c:formatCode>
                <c:ptCount val="61"/>
                <c:pt idx="19">
                  <c:v>1</c:v>
                </c:pt>
                <c:pt idx="24">
                  <c:v>1</c:v>
                </c:pt>
                <c:pt idx="26">
                  <c:v>1</c:v>
                </c:pt>
                <c:pt idx="30">
                  <c:v>1</c:v>
                </c:pt>
              </c:numCache>
            </c:numRef>
          </c:val>
          <c:extLst>
            <c:ext xmlns:c16="http://schemas.microsoft.com/office/drawing/2014/chart" uri="{C3380CC4-5D6E-409C-BE32-E72D297353CC}">
              <c16:uniqueId val="{00000000-1A3B-41D7-8253-6F063D6B4655}"/>
            </c:ext>
          </c:extLst>
        </c:ser>
        <c:ser>
          <c:idx val="2"/>
          <c:order val="1"/>
          <c:tx>
            <c:v>Sospechoso</c:v>
          </c:tx>
          <c:spPr>
            <a:solidFill>
              <a:schemeClr val="accent1">
                <a:lumMod val="60000"/>
                <a:lumOff val="40000"/>
              </a:schemeClr>
            </a:solidFill>
            <a:ln w="3175" cap="flat" cmpd="sng" algn="ctr">
              <a:solidFill>
                <a:schemeClr val="tx1"/>
              </a:solidFill>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'GRAFICO _SE_27_2023_ok'!$A$3:$B$81</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2">
                    <c:v>2023</c:v>
                  </c:pt>
                </c:lvl>
              </c:multiLvlStrCache>
            </c:multiLvlStrRef>
          </c:cat>
          <c:val>
            <c:numRef>
              <c:f>'GRAFICO _SE_27_2023_ok'!$E$3:$E$81</c:f>
              <c:numCache>
                <c:formatCode>General</c:formatCode>
                <c:ptCount val="79"/>
                <c:pt idx="4">
                  <c:v>2</c:v>
                </c:pt>
                <c:pt idx="8">
                  <c:v>1</c:v>
                </c:pt>
                <c:pt idx="9">
                  <c:v>1</c:v>
                </c:pt>
                <c:pt idx="12">
                  <c:v>1</c:v>
                </c:pt>
                <c:pt idx="15">
                  <c:v>1</c:v>
                </c:pt>
                <c:pt idx="18">
                  <c:v>1</c:v>
                </c:pt>
                <c:pt idx="20">
                  <c:v>2</c:v>
                </c:pt>
                <c:pt idx="24">
                  <c:v>1</c:v>
                </c:pt>
                <c:pt idx="25">
                  <c:v>1</c:v>
                </c:pt>
                <c:pt idx="28">
                  <c:v>1</c:v>
                </c:pt>
                <c:pt idx="30">
                  <c:v>1</c:v>
                </c:pt>
                <c:pt idx="32">
                  <c:v>1</c:v>
                </c:pt>
                <c:pt idx="36">
                  <c:v>1</c:v>
                </c:pt>
                <c:pt idx="37">
                  <c:v>1</c:v>
                </c:pt>
                <c:pt idx="40">
                  <c:v>1</c:v>
                </c:pt>
                <c:pt idx="44">
                  <c:v>1</c:v>
                </c:pt>
                <c:pt idx="45">
                  <c:v>2</c:v>
                </c:pt>
                <c:pt idx="46">
                  <c:v>2</c:v>
                </c:pt>
                <c:pt idx="48">
                  <c:v>3</c:v>
                </c:pt>
                <c:pt idx="49">
                  <c:v>2</c:v>
                </c:pt>
                <c:pt idx="50">
                  <c:v>1</c:v>
                </c:pt>
                <c:pt idx="52">
                  <c:v>1</c:v>
                </c:pt>
                <c:pt idx="53">
                  <c:v>1</c:v>
                </c:pt>
                <c:pt idx="57">
                  <c:v>1</c:v>
                </c:pt>
                <c:pt idx="63">
                  <c:v>2</c:v>
                </c:pt>
                <c:pt idx="65">
                  <c:v>1</c:v>
                </c:pt>
                <c:pt idx="67">
                  <c:v>2</c:v>
                </c:pt>
                <c:pt idx="68">
                  <c:v>1</c:v>
                </c:pt>
                <c:pt idx="69">
                  <c:v>2</c:v>
                </c:pt>
                <c:pt idx="74">
                  <c:v>1</c:v>
                </c:pt>
                <c:pt idx="78">
                  <c:v>2</c:v>
                </c:pt>
              </c:numCache>
            </c:numRef>
          </c:val>
          <c:extLst>
            <c:ext xmlns:c16="http://schemas.microsoft.com/office/drawing/2014/chart" uri="{C3380CC4-5D6E-409C-BE32-E72D297353CC}">
              <c16:uniqueId val="{00000001-1A3B-41D7-8253-6F063D6B4655}"/>
            </c:ext>
          </c:extLst>
        </c:ser>
        <c:ser>
          <c:idx val="1"/>
          <c:order val="3"/>
          <c:tx>
            <c:v>Descartados</c:v>
          </c:tx>
          <c:spPr>
            <a:solidFill>
              <a:schemeClr val="bg1">
                <a:lumMod val="75000"/>
              </a:schemeClr>
            </a:solidFill>
            <a:ln w="3175" cap="flat" cmpd="sng" algn="ctr">
              <a:solidFill>
                <a:schemeClr val="tx1"/>
              </a:solidFill>
              <a:miter lim="800000"/>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'GRAFICO _SE_27_2023_ok'!$A$3:$B$81</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2">
                    <c:v>2023</c:v>
                  </c:pt>
                </c:lvl>
              </c:multiLvlStrCache>
            </c:multiLvlStrRef>
          </c:cat>
          <c:val>
            <c:numRef>
              <c:f>'GRAFICO _SE_27_2023_ok'!$D$3:$D$81</c:f>
              <c:numCache>
                <c:formatCode>General</c:formatCode>
                <c:ptCount val="79"/>
                <c:pt idx="0">
                  <c:v>1</c:v>
                </c:pt>
                <c:pt idx="1">
                  <c:v>2</c:v>
                </c:pt>
                <c:pt idx="6">
                  <c:v>2</c:v>
                </c:pt>
                <c:pt idx="8">
                  <c:v>1</c:v>
                </c:pt>
                <c:pt idx="10">
                  <c:v>1</c:v>
                </c:pt>
                <c:pt idx="11">
                  <c:v>2</c:v>
                </c:pt>
                <c:pt idx="13">
                  <c:v>3</c:v>
                </c:pt>
                <c:pt idx="14">
                  <c:v>2</c:v>
                </c:pt>
                <c:pt idx="15">
                  <c:v>2</c:v>
                </c:pt>
                <c:pt idx="16">
                  <c:v>2</c:v>
                </c:pt>
                <c:pt idx="18">
                  <c:v>2</c:v>
                </c:pt>
                <c:pt idx="20">
                  <c:v>2</c:v>
                </c:pt>
                <c:pt idx="22">
                  <c:v>4</c:v>
                </c:pt>
                <c:pt idx="23">
                  <c:v>2</c:v>
                </c:pt>
                <c:pt idx="24">
                  <c:v>3</c:v>
                </c:pt>
                <c:pt idx="25">
                  <c:v>2</c:v>
                </c:pt>
                <c:pt idx="26">
                  <c:v>1</c:v>
                </c:pt>
                <c:pt idx="27">
                  <c:v>3</c:v>
                </c:pt>
                <c:pt idx="29">
                  <c:v>1</c:v>
                </c:pt>
                <c:pt idx="30">
                  <c:v>2</c:v>
                </c:pt>
                <c:pt idx="31">
                  <c:v>2</c:v>
                </c:pt>
                <c:pt idx="33">
                  <c:v>1</c:v>
                </c:pt>
                <c:pt idx="35">
                  <c:v>5</c:v>
                </c:pt>
                <c:pt idx="36">
                  <c:v>3</c:v>
                </c:pt>
                <c:pt idx="37">
                  <c:v>2</c:v>
                </c:pt>
                <c:pt idx="38">
                  <c:v>4</c:v>
                </c:pt>
                <c:pt idx="39">
                  <c:v>3</c:v>
                </c:pt>
                <c:pt idx="40">
                  <c:v>1</c:v>
                </c:pt>
                <c:pt idx="41">
                  <c:v>2</c:v>
                </c:pt>
                <c:pt idx="42">
                  <c:v>1</c:v>
                </c:pt>
                <c:pt idx="43">
                  <c:v>2</c:v>
                </c:pt>
                <c:pt idx="44">
                  <c:v>3</c:v>
                </c:pt>
                <c:pt idx="45">
                  <c:v>2</c:v>
                </c:pt>
                <c:pt idx="47">
                  <c:v>3</c:v>
                </c:pt>
                <c:pt idx="48">
                  <c:v>1</c:v>
                </c:pt>
                <c:pt idx="49">
                  <c:v>1</c:v>
                </c:pt>
                <c:pt idx="51">
                  <c:v>2</c:v>
                </c:pt>
                <c:pt idx="52">
                  <c:v>2</c:v>
                </c:pt>
                <c:pt idx="55">
                  <c:v>3</c:v>
                </c:pt>
                <c:pt idx="56">
                  <c:v>1</c:v>
                </c:pt>
                <c:pt idx="58">
                  <c:v>5</c:v>
                </c:pt>
                <c:pt idx="59">
                  <c:v>8</c:v>
                </c:pt>
                <c:pt idx="61">
                  <c:v>6</c:v>
                </c:pt>
                <c:pt idx="62">
                  <c:v>8</c:v>
                </c:pt>
                <c:pt idx="63">
                  <c:v>4</c:v>
                </c:pt>
                <c:pt idx="64">
                  <c:v>1</c:v>
                </c:pt>
                <c:pt idx="65">
                  <c:v>4</c:v>
                </c:pt>
                <c:pt idx="66">
                  <c:v>1</c:v>
                </c:pt>
                <c:pt idx="67">
                  <c:v>5</c:v>
                </c:pt>
                <c:pt idx="68">
                  <c:v>1</c:v>
                </c:pt>
                <c:pt idx="72">
                  <c:v>3</c:v>
                </c:pt>
                <c:pt idx="73">
                  <c:v>1</c:v>
                </c:pt>
                <c:pt idx="74">
                  <c:v>1</c:v>
                </c:pt>
                <c:pt idx="77">
                  <c:v>1</c:v>
                </c:pt>
              </c:numCache>
            </c:numRef>
          </c:val>
          <c:extLst>
            <c:ext xmlns:c16="http://schemas.microsoft.com/office/drawing/2014/chart" uri="{C3380CC4-5D6E-409C-BE32-E72D297353CC}">
              <c16:uniqueId val="{00000002-1A3B-41D7-8253-6F063D6B4655}"/>
            </c:ext>
          </c:extLst>
        </c:ser>
        <c:dLbls>
          <c:showLegendKey val="0"/>
          <c:showVal val="0"/>
          <c:showCatName val="0"/>
          <c:showSerName val="0"/>
          <c:showPercent val="0"/>
          <c:showBubbleSize val="0"/>
        </c:dLbls>
        <c:gapWidth val="0"/>
        <c:overlap val="100"/>
        <c:axId val="655763583"/>
        <c:axId val="522593903"/>
      </c:barChart>
      <c:lineChart>
        <c:grouping val="standard"/>
        <c:varyColors val="0"/>
        <c:dLbls>
          <c:showLegendKey val="0"/>
          <c:showVal val="0"/>
          <c:showCatName val="0"/>
          <c:showSerName val="0"/>
          <c:showPercent val="0"/>
          <c:showBubbleSize val="0"/>
        </c:dLbls>
        <c:marker val="1"/>
        <c:smooth val="0"/>
        <c:axId val="66830080"/>
        <c:axId val="66814272"/>
        <c:extLst>
          <c:ext xmlns:c15="http://schemas.microsoft.com/office/drawing/2012/chart" uri="{02D57815-91ED-43cb-92C2-25804820EDAC}">
            <c15:filteredLineSeries>
              <c15:ser>
                <c:idx val="0"/>
                <c:order val="2"/>
                <c:tx>
                  <c:strRef>
                    <c:extLst>
                      <c:ext uri="{02D57815-91ED-43cb-92C2-25804820EDAC}">
                        <c15:formulaRef>
                          <c15:sqref>'GRAFICO _SE_27_2023_ok'!$C$2</c15:sqref>
                        </c15:formulaRef>
                      </c:ext>
                    </c:extLst>
                    <c:strCache>
                      <c:ptCount val="1"/>
                      <c:pt idx="0">
                        <c:v>Notificados (2021)</c:v>
                      </c:pt>
                    </c:strCache>
                  </c:strRef>
                </c:tx>
                <c:spPr>
                  <a:ln w="38100" cap="rnd">
                    <a:solidFill>
                      <a:schemeClr val="accent2"/>
                    </a:solidFill>
                    <a:prstDash val="dash"/>
                    <a:round/>
                  </a:ln>
                  <a:effectLst/>
                </c:spPr>
                <c:marker>
                  <c:symbol val="none"/>
                </c:marker>
                <c:val>
                  <c:numRef>
                    <c:extLst>
                      <c:ext uri="{02D57815-91ED-43cb-92C2-25804820EDAC}">
                        <c15:formulaRef>
                          <c15:sqref>'GRAFICO _SE_27_2023_ok'!$C$3:$C$55</c15:sqref>
                        </c15:formulaRef>
                      </c:ext>
                    </c:extLst>
                    <c:numCache>
                      <c:formatCode>General</c:formatCode>
                      <c:ptCount val="53"/>
                      <c:pt idx="0">
                        <c:v>0</c:v>
                      </c:pt>
                      <c:pt idx="1">
                        <c:v>0</c:v>
                      </c:pt>
                      <c:pt idx="2">
                        <c:v>1</c:v>
                      </c:pt>
                      <c:pt idx="3">
                        <c:v>1</c:v>
                      </c:pt>
                      <c:pt idx="4">
                        <c:v>1</c:v>
                      </c:pt>
                      <c:pt idx="5">
                        <c:v>0</c:v>
                      </c:pt>
                      <c:pt idx="6">
                        <c:v>2</c:v>
                      </c:pt>
                      <c:pt idx="7">
                        <c:v>1</c:v>
                      </c:pt>
                      <c:pt idx="8">
                        <c:v>2</c:v>
                      </c:pt>
                      <c:pt idx="9">
                        <c:v>0</c:v>
                      </c:pt>
                      <c:pt idx="10">
                        <c:v>1</c:v>
                      </c:pt>
                      <c:pt idx="11">
                        <c:v>0</c:v>
                      </c:pt>
                      <c:pt idx="12">
                        <c:v>0</c:v>
                      </c:pt>
                      <c:pt idx="13">
                        <c:v>2</c:v>
                      </c:pt>
                      <c:pt idx="14">
                        <c:v>0</c:v>
                      </c:pt>
                      <c:pt idx="15">
                        <c:v>1</c:v>
                      </c:pt>
                      <c:pt idx="16">
                        <c:v>1</c:v>
                      </c:pt>
                      <c:pt idx="17">
                        <c:v>3</c:v>
                      </c:pt>
                      <c:pt idx="18">
                        <c:v>1</c:v>
                      </c:pt>
                      <c:pt idx="19">
                        <c:v>1</c:v>
                      </c:pt>
                      <c:pt idx="20">
                        <c:v>0</c:v>
                      </c:pt>
                      <c:pt idx="21">
                        <c:v>0</c:v>
                      </c:pt>
                      <c:pt idx="22">
                        <c:v>0</c:v>
                      </c:pt>
                      <c:pt idx="23">
                        <c:v>0</c:v>
                      </c:pt>
                      <c:pt idx="24">
                        <c:v>1</c:v>
                      </c:pt>
                      <c:pt idx="25">
                        <c:v>0</c:v>
                      </c:pt>
                      <c:pt idx="26">
                        <c:v>2</c:v>
                      </c:pt>
                      <c:pt idx="27">
                        <c:v>1</c:v>
                      </c:pt>
                      <c:pt idx="28">
                        <c:v>1</c:v>
                      </c:pt>
                      <c:pt idx="29">
                        <c:v>1</c:v>
                      </c:pt>
                      <c:pt idx="30">
                        <c:v>1</c:v>
                      </c:pt>
                      <c:pt idx="31">
                        <c:v>0</c:v>
                      </c:pt>
                      <c:pt idx="32">
                        <c:v>0</c:v>
                      </c:pt>
                      <c:pt idx="33">
                        <c:v>2</c:v>
                      </c:pt>
                      <c:pt idx="34">
                        <c:v>2</c:v>
                      </c:pt>
                      <c:pt idx="35">
                        <c:v>2</c:v>
                      </c:pt>
                      <c:pt idx="36">
                        <c:v>1</c:v>
                      </c:pt>
                      <c:pt idx="37">
                        <c:v>0</c:v>
                      </c:pt>
                      <c:pt idx="38">
                        <c:v>0</c:v>
                      </c:pt>
                      <c:pt idx="39">
                        <c:v>0</c:v>
                      </c:pt>
                      <c:pt idx="40">
                        <c:v>2</c:v>
                      </c:pt>
                      <c:pt idx="41">
                        <c:v>0</c:v>
                      </c:pt>
                      <c:pt idx="42">
                        <c:v>3</c:v>
                      </c:pt>
                      <c:pt idx="43">
                        <c:v>2</c:v>
                      </c:pt>
                      <c:pt idx="44">
                        <c:v>2</c:v>
                      </c:pt>
                      <c:pt idx="45">
                        <c:v>1</c:v>
                      </c:pt>
                      <c:pt idx="46">
                        <c:v>1</c:v>
                      </c:pt>
                      <c:pt idx="47">
                        <c:v>3</c:v>
                      </c:pt>
                      <c:pt idx="48">
                        <c:v>1</c:v>
                      </c:pt>
                      <c:pt idx="49">
                        <c:v>1</c:v>
                      </c:pt>
                      <c:pt idx="50">
                        <c:v>2</c:v>
                      </c:pt>
                      <c:pt idx="51">
                        <c:v>1</c:v>
                      </c:pt>
                      <c:pt idx="52">
                        <c:v>0</c:v>
                      </c:pt>
                    </c:numCache>
                  </c:numRef>
                </c:val>
                <c:smooth val="0"/>
                <c:extLst>
                  <c:ext xmlns:c16="http://schemas.microsoft.com/office/drawing/2014/chart" uri="{C3380CC4-5D6E-409C-BE32-E72D297353CC}">
                    <c16:uniqueId val="{00000003-1A3B-41D7-8253-6F063D6B4655}"/>
                  </c:ext>
                </c:extLst>
              </c15:ser>
            </c15:filteredLineSeries>
          </c:ext>
        </c:extLst>
      </c:lineChart>
      <c:catAx>
        <c:axId val="655763583"/>
        <c:scaling>
          <c:orientation val="minMax"/>
        </c:scaling>
        <c:delete val="0"/>
        <c:axPos val="b"/>
        <c:title>
          <c:tx>
            <c:rich>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r>
                  <a:rPr lang="es-PY" sz="1000" b="0">
                    <a:latin typeface="+mn-lt"/>
                    <a:cs typeface="Arial" panose="020B0604020202020204" pitchFamily="34" charset="0"/>
                  </a:rPr>
                  <a:t>Semana Epidemiológica</a:t>
                </a:r>
              </a:p>
            </c:rich>
          </c:tx>
          <c:layout>
            <c:manualLayout>
              <c:xMode val="edge"/>
              <c:yMode val="edge"/>
              <c:x val="0.48417433257735981"/>
              <c:y val="0.92757780723944383"/>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crossAx val="522593903"/>
        <c:crosses val="autoZero"/>
        <c:auto val="1"/>
        <c:lblAlgn val="ctr"/>
        <c:lblOffset val="100"/>
        <c:noMultiLvlLbl val="0"/>
      </c:catAx>
      <c:valAx>
        <c:axId val="522593903"/>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r>
                  <a:rPr lang="es-PY" sz="1000" b="0">
                    <a:latin typeface="+mn-lt"/>
                    <a:cs typeface="Arial" panose="020B0604020202020204" pitchFamily="34" charset="0"/>
                  </a:rPr>
                  <a:t>Numeros de casos</a:t>
                </a:r>
              </a:p>
            </c:rich>
          </c:tx>
          <c:layout>
            <c:manualLayout>
              <c:xMode val="edge"/>
              <c:yMode val="edge"/>
              <c:x val="5.5733081908450749E-3"/>
              <c:y val="0.23573479249840135"/>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crossAx val="655763583"/>
        <c:crosses val="autoZero"/>
        <c:crossBetween val="midCat"/>
      </c:valAx>
      <c:valAx>
        <c:axId val="66814272"/>
        <c:scaling>
          <c:orientation val="minMax"/>
        </c:scaling>
        <c:delete val="1"/>
        <c:axPos val="r"/>
        <c:numFmt formatCode="General" sourceLinked="1"/>
        <c:majorTickMark val="out"/>
        <c:minorTickMark val="none"/>
        <c:tickLblPos val="nextTo"/>
        <c:crossAx val="66830080"/>
        <c:crosses val="max"/>
        <c:crossBetween val="between"/>
      </c:valAx>
      <c:catAx>
        <c:axId val="66830080"/>
        <c:scaling>
          <c:orientation val="minMax"/>
        </c:scaling>
        <c:delete val="1"/>
        <c:axPos val="b"/>
        <c:majorTickMark val="out"/>
        <c:minorTickMark val="none"/>
        <c:tickLblPos val="nextTo"/>
        <c:crossAx val="66814272"/>
        <c:crosses val="autoZero"/>
        <c:auto val="1"/>
        <c:lblAlgn val="ctr"/>
        <c:lblOffset val="100"/>
        <c:noMultiLvlLbl val="0"/>
      </c:catAx>
      <c:spPr>
        <a:noFill/>
        <a:ln w="25400">
          <a:noFill/>
        </a:ln>
        <a:effectLst/>
      </c:spPr>
    </c:plotArea>
    <c:legend>
      <c:legendPos val="t"/>
      <c:layout>
        <c:manualLayout>
          <c:xMode val="edge"/>
          <c:yMode val="edge"/>
          <c:x val="0.13047337529410766"/>
          <c:y val="2.9792620290170314E-2"/>
          <c:w val="0.1394468879065186"/>
          <c:h val="0.20478070278330182"/>
        </c:manualLayout>
      </c:layout>
      <c:overlay val="0"/>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mn-lt"/>
              <a:ea typeface="+mn-ea"/>
              <a:cs typeface="Arial" panose="020B0604020202020204" pitchFamily="34" charset="0"/>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solidFill>
            <a:sysClr val="windowText" lastClr="000000"/>
          </a:solidFill>
        </a:defRPr>
      </a:pPr>
      <a:endParaRPr lang="es-PY"/>
    </a:p>
  </c:txPr>
  <c:externalData r:id="rId3">
    <c:autoUpdate val="0"/>
  </c:externalData>
  <c:userShapes r:id="rId4"/>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7531836298240503E-2"/>
          <c:y val="4.9009040536599595E-2"/>
          <c:w val="0.86412683263076961"/>
          <c:h val="0.77428832507047718"/>
        </c:manualLayout>
      </c:layout>
      <c:barChart>
        <c:barDir val="col"/>
        <c:grouping val="stacked"/>
        <c:varyColors val="0"/>
        <c:ser>
          <c:idx val="4"/>
          <c:order val="0"/>
          <c:tx>
            <c:strRef>
              <c:f>'CHIKV-SE 26ok'!$D$2</c:f>
              <c:strCache>
                <c:ptCount val="1"/>
                <c:pt idx="0">
                  <c:v>Confirmados  CHIKV</c:v>
                </c:pt>
              </c:strCache>
            </c:strRef>
          </c:tx>
          <c:spPr>
            <a:solidFill>
              <a:srgbClr val="7030A0"/>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'CHIKV-SE 26ok'!$A$3:$B$80</c:f>
              <c:multiLvlStrCache>
                <c:ptCount val="78"/>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lvl>
                <c:lvl>
                  <c:pt idx="0">
                    <c:v>2022</c:v>
                  </c:pt>
                  <c:pt idx="52">
                    <c:v>2023</c:v>
                  </c:pt>
                </c:lvl>
              </c:multiLvlStrCache>
            </c:multiLvlStrRef>
          </c:cat>
          <c:val>
            <c:numRef>
              <c:f>'CHIKV-SE 26ok'!$D$3:$D$80</c:f>
              <c:numCache>
                <c:formatCode>General</c:formatCode>
                <c:ptCount val="78"/>
                <c:pt idx="20">
                  <c:v>1</c:v>
                </c:pt>
                <c:pt idx="23">
                  <c:v>1</c:v>
                </c:pt>
                <c:pt idx="55">
                  <c:v>1</c:v>
                </c:pt>
                <c:pt idx="58">
                  <c:v>2</c:v>
                </c:pt>
                <c:pt idx="59">
                  <c:v>1</c:v>
                </c:pt>
                <c:pt idx="61">
                  <c:v>3</c:v>
                </c:pt>
                <c:pt idx="62">
                  <c:v>1</c:v>
                </c:pt>
                <c:pt idx="63">
                  <c:v>2</c:v>
                </c:pt>
                <c:pt idx="65">
                  <c:v>2</c:v>
                </c:pt>
                <c:pt idx="67">
                  <c:v>3</c:v>
                </c:pt>
              </c:numCache>
            </c:numRef>
          </c:val>
          <c:extLst>
            <c:ext xmlns:c16="http://schemas.microsoft.com/office/drawing/2014/chart" uri="{C3380CC4-5D6E-409C-BE32-E72D297353CC}">
              <c16:uniqueId val="{00000000-9CD5-46D2-B886-5A3B9D777235}"/>
            </c:ext>
          </c:extLst>
        </c:ser>
        <c:ser>
          <c:idx val="5"/>
          <c:order val="1"/>
          <c:tx>
            <c:strRef>
              <c:f>'CHIKV-SE 26ok'!$E$2</c:f>
              <c:strCache>
                <c:ptCount val="1"/>
                <c:pt idx="0">
                  <c:v>Probables CHIKV</c:v>
                </c:pt>
              </c:strCache>
            </c:strRef>
          </c:tx>
          <c:spPr>
            <a:solidFill>
              <a:srgbClr val="B783F1"/>
            </a:solidFill>
            <a:ln>
              <a:solidFill>
                <a:schemeClr val="tx1"/>
              </a:solid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f>'CHIKV-SE 26ok'!$A$3:$B$80</c:f>
              <c:multiLvlStrCache>
                <c:ptCount val="78"/>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lvl>
                <c:lvl>
                  <c:pt idx="0">
                    <c:v>2022</c:v>
                  </c:pt>
                  <c:pt idx="52">
                    <c:v>2023</c:v>
                  </c:pt>
                </c:lvl>
              </c:multiLvlStrCache>
            </c:multiLvlStrRef>
          </c:cat>
          <c:val>
            <c:numRef>
              <c:f>'CHIKV-SE 26ok'!$E$3:$E$80</c:f>
              <c:numCache>
                <c:formatCode>General</c:formatCode>
                <c:ptCount val="78"/>
                <c:pt idx="22">
                  <c:v>1</c:v>
                </c:pt>
                <c:pt idx="44">
                  <c:v>1</c:v>
                </c:pt>
                <c:pt idx="58">
                  <c:v>1</c:v>
                </c:pt>
                <c:pt idx="59">
                  <c:v>3</c:v>
                </c:pt>
                <c:pt idx="62">
                  <c:v>2</c:v>
                </c:pt>
                <c:pt idx="64">
                  <c:v>1</c:v>
                </c:pt>
                <c:pt idx="67">
                  <c:v>1</c:v>
                </c:pt>
                <c:pt idx="68">
                  <c:v>1</c:v>
                </c:pt>
                <c:pt idx="72">
                  <c:v>1</c:v>
                </c:pt>
              </c:numCache>
            </c:numRef>
          </c:val>
          <c:extLst>
            <c:ext xmlns:c16="http://schemas.microsoft.com/office/drawing/2014/chart" uri="{C3380CC4-5D6E-409C-BE32-E72D297353CC}">
              <c16:uniqueId val="{00000001-9CD5-46D2-B886-5A3B9D777235}"/>
            </c:ext>
          </c:extLst>
        </c:ser>
        <c:dLbls>
          <c:dLblPos val="ctr"/>
          <c:showLegendKey val="0"/>
          <c:showVal val="1"/>
          <c:showCatName val="0"/>
          <c:showSerName val="0"/>
          <c:showPercent val="0"/>
          <c:showBubbleSize val="0"/>
        </c:dLbls>
        <c:gapWidth val="21"/>
        <c:overlap val="100"/>
        <c:axId val="281048288"/>
        <c:axId val="281053696"/>
        <c:extLst>
          <c:ext xmlns:c15="http://schemas.microsoft.com/office/drawing/2012/chart" uri="{02D57815-91ED-43cb-92C2-25804820EDAC}">
            <c15:filteredBarSeries>
              <c15:ser>
                <c:idx val="0"/>
                <c:order val="2"/>
                <c:tx>
                  <c:strRef>
                    <c:extLst>
                      <c:ext uri="{02D57815-91ED-43cb-92C2-25804820EDAC}">
                        <c15:formulaRef>
                          <c15:sqref>'CHIKV-SE 26ok'!$C$2</c15:sqref>
                        </c15:formulaRef>
                      </c:ext>
                    </c:extLst>
                    <c:strCache>
                      <c:ptCount val="1"/>
                      <c:pt idx="0">
                        <c:v>Notificados</c:v>
                      </c:pt>
                    </c:strCache>
                  </c:strRef>
                </c:tx>
                <c:spPr>
                  <a:solidFill>
                    <a:schemeClr val="bg2">
                      <a:lumMod val="7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dLblPos val="ctr"/>
                  <c:showLegendKey val="0"/>
                  <c:showVal val="1"/>
                  <c:showCatName val="0"/>
                  <c:showSerName val="0"/>
                  <c:showPercent val="0"/>
                  <c:showBubbleSize val="0"/>
                  <c:showLeaderLines val="0"/>
                  <c:extLst>
                    <c:ext uri="{CE6537A1-D6FC-4f65-9D91-7224C49458BB}">
                      <c15:showLeaderLines val="1"/>
                      <c15:leaderLines>
                        <c:spPr>
                          <a:ln w="9525" cap="flat" cmpd="sng" algn="ctr">
                            <a:solidFill>
                              <a:schemeClr val="tx1">
                                <a:lumMod val="35000"/>
                                <a:lumOff val="65000"/>
                              </a:schemeClr>
                            </a:solidFill>
                            <a:round/>
                          </a:ln>
                          <a:effectLst/>
                        </c:spPr>
                      </c15:leaderLines>
                    </c:ext>
                  </c:extLst>
                </c:dLbls>
                <c:cat>
                  <c:multiLvlStrRef>
                    <c:extLst>
                      <c:ext uri="{02D57815-91ED-43cb-92C2-25804820EDAC}">
                        <c15:formulaRef>
                          <c15:sqref>'CHIKV-SE 26ok'!$A$3:$B$80</c15:sqref>
                        </c15:formulaRef>
                      </c:ext>
                    </c:extLst>
                    <c:multiLvlStrCache>
                      <c:ptCount val="78"/>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lvl>
                      <c:lvl>
                        <c:pt idx="0">
                          <c:v>2022</c:v>
                        </c:pt>
                        <c:pt idx="52">
                          <c:v>2023</c:v>
                        </c:pt>
                      </c:lvl>
                    </c:multiLvlStrCache>
                  </c:multiLvlStrRef>
                </c:cat>
                <c:val>
                  <c:numRef>
                    <c:extLst>
                      <c:ext uri="{02D57815-91ED-43cb-92C2-25804820EDAC}">
                        <c15:formulaRef>
                          <c15:sqref>'CHIKV-SE 26ok'!$C$3:$C$71</c15:sqref>
                        </c15:formulaRef>
                      </c:ext>
                    </c:extLst>
                    <c:numCache>
                      <c:formatCode>General</c:formatCode>
                      <c:ptCount val="69"/>
                    </c:numCache>
                  </c:numRef>
                </c:val>
                <c:extLst>
                  <c:ext xmlns:c16="http://schemas.microsoft.com/office/drawing/2014/chart" uri="{C3380CC4-5D6E-409C-BE32-E72D297353CC}">
                    <c16:uniqueId val="{00000002-9CD5-46D2-B886-5A3B9D777235}"/>
                  </c:ext>
                </c:extLst>
              </c15:ser>
            </c15:filteredBarSeries>
          </c:ext>
        </c:extLst>
      </c:barChart>
      <c:catAx>
        <c:axId val="281048288"/>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Semana Epidemiológica</a:t>
                </a:r>
              </a:p>
            </c:rich>
          </c:tx>
          <c:layout>
            <c:manualLayout>
              <c:xMode val="edge"/>
              <c:yMode val="edge"/>
              <c:x val="0.44196894580096679"/>
              <c:y val="0.93202449693788281"/>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281053696"/>
        <c:crosses val="autoZero"/>
        <c:auto val="1"/>
        <c:lblAlgn val="ctr"/>
        <c:lblOffset val="100"/>
        <c:noMultiLvlLbl val="0"/>
      </c:catAx>
      <c:valAx>
        <c:axId val="281053696"/>
        <c:scaling>
          <c:orientation val="minMax"/>
          <c:max val="5"/>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Números de casos</a:t>
                </a:r>
              </a:p>
            </c:rich>
          </c:tx>
          <c:layout>
            <c:manualLayout>
              <c:xMode val="edge"/>
              <c:yMode val="edge"/>
              <c:x val="2.3017930839453148E-2"/>
              <c:y val="0.2895359191212209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281048288"/>
        <c:crosses val="autoZero"/>
        <c:crossBetween val="between"/>
        <c:majorUnit val="1"/>
      </c:valAx>
      <c:spPr>
        <a:noFill/>
        <a:ln>
          <a:noFill/>
        </a:ln>
        <a:effectLst/>
      </c:spPr>
    </c:plotArea>
    <c:legend>
      <c:legendPos val="r"/>
      <c:layout>
        <c:manualLayout>
          <c:xMode val="edge"/>
          <c:yMode val="edge"/>
          <c:x val="0.1499451204963016"/>
          <c:y val="4.3176825119082336E-2"/>
          <c:w val="0.2239589813783889"/>
          <c:h val="0.196279514135924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defRPr>
      </a:pPr>
      <a:endParaRPr lang="es-PY"/>
    </a:p>
  </c:txPr>
  <c:externalData r:id="rId3">
    <c:autoUpdate val="0"/>
  </c:externalData>
  <c:userShapes r:id="rId4"/>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41599523389585E-2"/>
          <c:y val="4.8938851763447214E-2"/>
          <c:w val="0.9016420554609138"/>
          <c:h val="0.75238226462042224"/>
        </c:manualLayout>
      </c:layout>
      <c:barChart>
        <c:barDir val="col"/>
        <c:grouping val="stacked"/>
        <c:varyColors val="0"/>
        <c:ser>
          <c:idx val="3"/>
          <c:order val="0"/>
          <c:tx>
            <c:v>Confirmados</c:v>
          </c:tx>
          <c:spPr>
            <a:solidFill>
              <a:schemeClr val="accent5">
                <a:lumMod val="75000"/>
              </a:schemeClr>
            </a:solidFill>
            <a:ln>
              <a:solidFill>
                <a:schemeClr val="tx1"/>
              </a:solidFill>
            </a:ln>
          </c:spPr>
          <c:invertIfNegative val="0"/>
          <c:cat>
            <c:multiLvlStrRef>
              <c:f>'SE 27-2023-oK'!$A$3:$B$82</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3">
                    <c:v>2023</c:v>
                  </c:pt>
                </c:lvl>
              </c:multiLvlStrCache>
            </c:multiLvlStrRef>
          </c:cat>
          <c:val>
            <c:numRef>
              <c:f>'SE 27-2023-oK'!$D$3:$D$82</c:f>
              <c:numCache>
                <c:formatCode>General</c:formatCode>
                <c:ptCount val="80"/>
                <c:pt idx="0">
                  <c:v>0</c:v>
                </c:pt>
                <c:pt idx="21">
                  <c:v>1</c:v>
                </c:pt>
                <c:pt idx="28">
                  <c:v>1</c:v>
                </c:pt>
                <c:pt idx="38">
                  <c:v>1</c:v>
                </c:pt>
              </c:numCache>
            </c:numRef>
          </c:val>
          <c:extLst>
            <c:ext xmlns:c16="http://schemas.microsoft.com/office/drawing/2014/chart" uri="{C3380CC4-5D6E-409C-BE32-E72D297353CC}">
              <c16:uniqueId val="{00000000-0817-46D8-B9DF-D81D8BE1E37E}"/>
            </c:ext>
          </c:extLst>
        </c:ser>
        <c:ser>
          <c:idx val="1"/>
          <c:order val="1"/>
          <c:tx>
            <c:v>Sospechosos</c:v>
          </c:tx>
          <c:spPr>
            <a:solidFill>
              <a:schemeClr val="accent5">
                <a:lumMod val="60000"/>
                <a:lumOff val="40000"/>
              </a:schemeClr>
            </a:solidFill>
            <a:ln>
              <a:solidFill>
                <a:sysClr val="windowText" lastClr="000000"/>
              </a:solidFill>
            </a:ln>
            <a:effectLst/>
          </c:spPr>
          <c:invertIfNegative val="0"/>
          <c:cat>
            <c:multiLvlStrRef>
              <c:f>'SE 27-2023-oK'!$A$3:$B$82</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3">
                    <c:v>2023</c:v>
                  </c:pt>
                </c:lvl>
              </c:multiLvlStrCache>
            </c:multiLvlStrRef>
          </c:cat>
          <c:val>
            <c:numRef>
              <c:f>'SE 27-2023-oK'!$E$3:$E$82</c:f>
              <c:numCache>
                <c:formatCode>General</c:formatCode>
                <c:ptCount val="80"/>
                <c:pt idx="3">
                  <c:v>0</c:v>
                </c:pt>
                <c:pt idx="4">
                  <c:v>0</c:v>
                </c:pt>
                <c:pt idx="5">
                  <c:v>0</c:v>
                </c:pt>
                <c:pt idx="9">
                  <c:v>0</c:v>
                </c:pt>
                <c:pt idx="11">
                  <c:v>1</c:v>
                </c:pt>
                <c:pt idx="23">
                  <c:v>1</c:v>
                </c:pt>
                <c:pt idx="26">
                  <c:v>1</c:v>
                </c:pt>
                <c:pt idx="32">
                  <c:v>3</c:v>
                </c:pt>
                <c:pt idx="33">
                  <c:v>1</c:v>
                </c:pt>
                <c:pt idx="35">
                  <c:v>1</c:v>
                </c:pt>
                <c:pt idx="37">
                  <c:v>1</c:v>
                </c:pt>
                <c:pt idx="38">
                  <c:v>1</c:v>
                </c:pt>
                <c:pt idx="52">
                  <c:v>1</c:v>
                </c:pt>
                <c:pt idx="55">
                  <c:v>1</c:v>
                </c:pt>
                <c:pt idx="59">
                  <c:v>1</c:v>
                </c:pt>
                <c:pt idx="62">
                  <c:v>1</c:v>
                </c:pt>
                <c:pt idx="63">
                  <c:v>1</c:v>
                </c:pt>
                <c:pt idx="70">
                  <c:v>1</c:v>
                </c:pt>
                <c:pt idx="76">
                  <c:v>1</c:v>
                </c:pt>
                <c:pt idx="77">
                  <c:v>1</c:v>
                </c:pt>
              </c:numCache>
            </c:numRef>
          </c:val>
          <c:extLst>
            <c:ext xmlns:c16="http://schemas.microsoft.com/office/drawing/2014/chart" uri="{C3380CC4-5D6E-409C-BE32-E72D297353CC}">
              <c16:uniqueId val="{00000001-0817-46D8-B9DF-D81D8BE1E37E}"/>
            </c:ext>
          </c:extLst>
        </c:ser>
        <c:ser>
          <c:idx val="0"/>
          <c:order val="2"/>
          <c:tx>
            <c:v>Descartados</c:v>
          </c:tx>
          <c:spPr>
            <a:solidFill>
              <a:schemeClr val="bg1">
                <a:lumMod val="75000"/>
              </a:schemeClr>
            </a:solidFill>
            <a:ln>
              <a:solidFill>
                <a:sysClr val="windowText" lastClr="000000"/>
              </a:solidFill>
            </a:ln>
            <a:effectLst/>
          </c:spPr>
          <c:invertIfNegative val="0"/>
          <c:cat>
            <c:multiLvlStrRef>
              <c:f>'SE 27-2023-oK'!$A$3:$B$82</c:f>
              <c:multiLvlStrCache>
                <c:ptCount val="79"/>
                <c:lvl>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pt idx="52">
                    <c:v>1</c:v>
                  </c:pt>
                  <c:pt idx="53">
                    <c:v>2</c:v>
                  </c:pt>
                  <c:pt idx="54">
                    <c:v>3</c:v>
                  </c:pt>
                  <c:pt idx="55">
                    <c:v>4</c:v>
                  </c:pt>
                  <c:pt idx="56">
                    <c:v>5</c:v>
                  </c:pt>
                  <c:pt idx="57">
                    <c:v>6</c:v>
                  </c:pt>
                  <c:pt idx="58">
                    <c:v>7</c:v>
                  </c:pt>
                  <c:pt idx="59">
                    <c:v>8</c:v>
                  </c:pt>
                  <c:pt idx="60">
                    <c:v>9</c:v>
                  </c:pt>
                  <c:pt idx="61">
                    <c:v>10</c:v>
                  </c:pt>
                  <c:pt idx="62">
                    <c:v>11</c:v>
                  </c:pt>
                  <c:pt idx="63">
                    <c:v>12</c:v>
                  </c:pt>
                  <c:pt idx="64">
                    <c:v>13</c:v>
                  </c:pt>
                  <c:pt idx="65">
                    <c:v>14</c:v>
                  </c:pt>
                  <c:pt idx="66">
                    <c:v>15</c:v>
                  </c:pt>
                  <c:pt idx="67">
                    <c:v>16</c:v>
                  </c:pt>
                  <c:pt idx="68">
                    <c:v>17</c:v>
                  </c:pt>
                  <c:pt idx="69">
                    <c:v>18</c:v>
                  </c:pt>
                  <c:pt idx="70">
                    <c:v>19</c:v>
                  </c:pt>
                  <c:pt idx="71">
                    <c:v>20</c:v>
                  </c:pt>
                  <c:pt idx="72">
                    <c:v>21</c:v>
                  </c:pt>
                  <c:pt idx="73">
                    <c:v>22</c:v>
                  </c:pt>
                  <c:pt idx="74">
                    <c:v>23</c:v>
                  </c:pt>
                  <c:pt idx="75">
                    <c:v>24</c:v>
                  </c:pt>
                  <c:pt idx="76">
                    <c:v>25</c:v>
                  </c:pt>
                  <c:pt idx="77">
                    <c:v>26</c:v>
                  </c:pt>
                  <c:pt idx="78">
                    <c:v>27</c:v>
                  </c:pt>
                </c:lvl>
                <c:lvl>
                  <c:pt idx="0">
                    <c:v>2022</c:v>
                  </c:pt>
                  <c:pt idx="53">
                    <c:v>2023</c:v>
                  </c:pt>
                </c:lvl>
              </c:multiLvlStrCache>
            </c:multiLvlStrRef>
          </c:cat>
          <c:val>
            <c:numRef>
              <c:f>'SE 27-2023-oK'!$F$3:$F$82</c:f>
              <c:numCache>
                <c:formatCode>General</c:formatCode>
                <c:ptCount val="80"/>
                <c:pt idx="0">
                  <c:v>3</c:v>
                </c:pt>
                <c:pt idx="1">
                  <c:v>1</c:v>
                </c:pt>
                <c:pt idx="2">
                  <c:v>2</c:v>
                </c:pt>
                <c:pt idx="3">
                  <c:v>3</c:v>
                </c:pt>
                <c:pt idx="6">
                  <c:v>1</c:v>
                </c:pt>
                <c:pt idx="7">
                  <c:v>3</c:v>
                </c:pt>
                <c:pt idx="8">
                  <c:v>3</c:v>
                </c:pt>
                <c:pt idx="11">
                  <c:v>1</c:v>
                </c:pt>
                <c:pt idx="12">
                  <c:v>1</c:v>
                </c:pt>
                <c:pt idx="13">
                  <c:v>3</c:v>
                </c:pt>
                <c:pt idx="14">
                  <c:v>2</c:v>
                </c:pt>
                <c:pt idx="15">
                  <c:v>3</c:v>
                </c:pt>
                <c:pt idx="16">
                  <c:v>3</c:v>
                </c:pt>
                <c:pt idx="19">
                  <c:v>1</c:v>
                </c:pt>
                <c:pt idx="20">
                  <c:v>2</c:v>
                </c:pt>
                <c:pt idx="22">
                  <c:v>1</c:v>
                </c:pt>
                <c:pt idx="23">
                  <c:v>1</c:v>
                </c:pt>
                <c:pt idx="24">
                  <c:v>3</c:v>
                </c:pt>
                <c:pt idx="25">
                  <c:v>3</c:v>
                </c:pt>
                <c:pt idx="26">
                  <c:v>2</c:v>
                </c:pt>
                <c:pt idx="27">
                  <c:v>2</c:v>
                </c:pt>
                <c:pt idx="28">
                  <c:v>1</c:v>
                </c:pt>
                <c:pt idx="29">
                  <c:v>3</c:v>
                </c:pt>
                <c:pt idx="34">
                  <c:v>1</c:v>
                </c:pt>
                <c:pt idx="36">
                  <c:v>1</c:v>
                </c:pt>
                <c:pt idx="37">
                  <c:v>1</c:v>
                </c:pt>
                <c:pt idx="39">
                  <c:v>2</c:v>
                </c:pt>
                <c:pt idx="40">
                  <c:v>2</c:v>
                </c:pt>
                <c:pt idx="41">
                  <c:v>2</c:v>
                </c:pt>
                <c:pt idx="42">
                  <c:v>2</c:v>
                </c:pt>
                <c:pt idx="45">
                  <c:v>1</c:v>
                </c:pt>
                <c:pt idx="46">
                  <c:v>2</c:v>
                </c:pt>
                <c:pt idx="47">
                  <c:v>1</c:v>
                </c:pt>
                <c:pt idx="50">
                  <c:v>1</c:v>
                </c:pt>
                <c:pt idx="55">
                  <c:v>3</c:v>
                </c:pt>
                <c:pt idx="65">
                  <c:v>1</c:v>
                </c:pt>
                <c:pt idx="66">
                  <c:v>2</c:v>
                </c:pt>
                <c:pt idx="69">
                  <c:v>1</c:v>
                </c:pt>
                <c:pt idx="71">
                  <c:v>1</c:v>
                </c:pt>
                <c:pt idx="72">
                  <c:v>3</c:v>
                </c:pt>
                <c:pt idx="74">
                  <c:v>1</c:v>
                </c:pt>
                <c:pt idx="77">
                  <c:v>1</c:v>
                </c:pt>
                <c:pt idx="78">
                  <c:v>1</c:v>
                </c:pt>
              </c:numCache>
            </c:numRef>
          </c:val>
          <c:extLst>
            <c:ext xmlns:c16="http://schemas.microsoft.com/office/drawing/2014/chart" uri="{C3380CC4-5D6E-409C-BE32-E72D297353CC}">
              <c16:uniqueId val="{00000002-0817-46D8-B9DF-D81D8BE1E37E}"/>
            </c:ext>
          </c:extLst>
        </c:ser>
        <c:dLbls>
          <c:showLegendKey val="0"/>
          <c:showVal val="0"/>
          <c:showCatName val="0"/>
          <c:showSerName val="0"/>
          <c:showPercent val="0"/>
          <c:showBubbleSize val="0"/>
        </c:dLbls>
        <c:gapWidth val="20"/>
        <c:overlap val="100"/>
        <c:axId val="137140096"/>
        <c:axId val="136667136"/>
      </c:barChart>
      <c:catAx>
        <c:axId val="137140096"/>
        <c:scaling>
          <c:orientation val="minMax"/>
        </c:scaling>
        <c:delete val="0"/>
        <c:axPos val="b"/>
        <c:title>
          <c:tx>
            <c:rich>
              <a:bodyPr rot="0" vert="horz"/>
              <a:lstStyle/>
              <a:p>
                <a:pPr>
                  <a:defRPr sz="900" b="0"/>
                </a:pPr>
                <a:r>
                  <a:rPr lang="es-PY" sz="900" b="0"/>
                  <a:t>Semana Epidemiológica </a:t>
                </a:r>
              </a:p>
            </c:rich>
          </c:tx>
          <c:layout>
            <c:manualLayout>
              <c:xMode val="edge"/>
              <c:yMode val="edge"/>
              <c:x val="0.46575374488956578"/>
              <c:y val="0.91622567840177005"/>
            </c:manualLayout>
          </c:layout>
          <c:overlay val="0"/>
          <c:spPr>
            <a:noFill/>
            <a:ln>
              <a:noFill/>
            </a:ln>
            <a:effectLst/>
          </c:sp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vert="horz"/>
          <a:lstStyle/>
          <a:p>
            <a:pPr>
              <a:defRPr/>
            </a:pPr>
            <a:endParaRPr lang="es-PY"/>
          </a:p>
        </c:txPr>
        <c:crossAx val="136667136"/>
        <c:crossesAt val="0"/>
        <c:auto val="1"/>
        <c:lblAlgn val="ctr"/>
        <c:lblOffset val="100"/>
        <c:noMultiLvlLbl val="0"/>
      </c:catAx>
      <c:valAx>
        <c:axId val="136667136"/>
        <c:scaling>
          <c:orientation val="minMax"/>
          <c:max val="6"/>
        </c:scaling>
        <c:delete val="0"/>
        <c:axPos val="l"/>
        <c:title>
          <c:tx>
            <c:rich>
              <a:bodyPr rot="-5400000" vert="horz"/>
              <a:lstStyle/>
              <a:p>
                <a:pPr>
                  <a:defRPr b="0"/>
                </a:pPr>
                <a:r>
                  <a:rPr lang="es-PY" b="0"/>
                  <a:t>Número de casos</a:t>
                </a:r>
              </a:p>
            </c:rich>
          </c:tx>
          <c:layout>
            <c:manualLayout>
              <c:xMode val="edge"/>
              <c:yMode val="edge"/>
              <c:x val="4.1757492177884542E-3"/>
              <c:y val="0.22788963363050693"/>
            </c:manualLayout>
          </c:layout>
          <c:overlay val="0"/>
          <c:spPr>
            <a:noFill/>
            <a:ln>
              <a:noFill/>
            </a:ln>
            <a:effectLst/>
          </c:spPr>
        </c:title>
        <c:numFmt formatCode="General" sourceLinked="1"/>
        <c:majorTickMark val="none"/>
        <c:minorTickMark val="none"/>
        <c:tickLblPos val="nextTo"/>
        <c:spPr>
          <a:noFill/>
          <a:ln>
            <a:noFill/>
          </a:ln>
          <a:effectLst/>
        </c:spPr>
        <c:txPr>
          <a:bodyPr rot="-60000000" vert="horz"/>
          <a:lstStyle/>
          <a:p>
            <a:pPr>
              <a:defRPr/>
            </a:pPr>
            <a:endParaRPr lang="es-PY"/>
          </a:p>
        </c:txPr>
        <c:crossAx val="137140096"/>
        <c:crosses val="autoZero"/>
        <c:crossBetween val="between"/>
        <c:majorUnit val="1"/>
        <c:minorUnit val="1"/>
      </c:valAx>
      <c:spPr>
        <a:noFill/>
        <a:ln>
          <a:noFill/>
        </a:ln>
        <a:effectLst/>
      </c:spPr>
    </c:plotArea>
    <c:legend>
      <c:legendPos val="r"/>
      <c:layout>
        <c:manualLayout>
          <c:xMode val="edge"/>
          <c:yMode val="edge"/>
          <c:x val="8.6775020520241566E-2"/>
          <c:y val="4.1019500661590852E-2"/>
          <c:w val="0.29327931236443044"/>
          <c:h val="0.18656986520752702"/>
        </c:manualLayout>
      </c:layout>
      <c:overlay val="0"/>
      <c:spPr>
        <a:noFill/>
        <a:ln>
          <a:noFill/>
        </a:ln>
        <a:effectLst/>
      </c:spPr>
      <c:txPr>
        <a:bodyPr rot="0" vert="horz"/>
        <a:lstStyle/>
        <a:p>
          <a:pPr>
            <a:defRPr/>
          </a:pPr>
          <a:endParaRPr lang="es-PY"/>
        </a:p>
      </c:txPr>
    </c:legend>
    <c:plotVisOnly val="1"/>
    <c:dispBlanksAs val="gap"/>
    <c:showDLblsOverMax val="0"/>
  </c:chart>
  <c:spPr>
    <a:solidFill>
      <a:schemeClr val="bg1"/>
    </a:solidFill>
    <a:ln w="28575" cap="flat" cmpd="sng" algn="ctr">
      <a:noFill/>
      <a:round/>
    </a:ln>
    <a:effectLst/>
  </c:spPr>
  <c:txPr>
    <a:bodyPr/>
    <a:lstStyle/>
    <a:p>
      <a:pPr>
        <a:defRPr sz="1000">
          <a:solidFill>
            <a:sysClr val="windowText" lastClr="000000"/>
          </a:solidFill>
        </a:defRPr>
      </a:pPr>
      <a:endParaRPr lang="es-PY"/>
    </a:p>
  </c:txPr>
  <c:externalData r:id="rId1">
    <c:autoUpdate val="0"/>
  </c:externalData>
  <c:userShapes r:id="rId2"/>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9.9213290435858997E-2"/>
          <c:y val="2.8060457959996381E-2"/>
          <c:w val="0.87875228033472141"/>
          <c:h val="0.67927731016381576"/>
        </c:manualLayout>
      </c:layout>
      <c:barChart>
        <c:barDir val="col"/>
        <c:grouping val="clustered"/>
        <c:varyColors val="0"/>
        <c:ser>
          <c:idx val="0"/>
          <c:order val="0"/>
          <c:spPr>
            <a:solidFill>
              <a:srgbClr val="FF9933"/>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EFE!$B$31:$B$48</c:f>
              <c:strCache>
                <c:ptCount val="18"/>
                <c:pt idx="0">
                  <c:v>Concepcion</c:v>
                </c:pt>
                <c:pt idx="1">
                  <c:v>San Pedro</c:v>
                </c:pt>
                <c:pt idx="2">
                  <c:v>Cordillera</c:v>
                </c:pt>
                <c:pt idx="3">
                  <c:v>Guaira</c:v>
                </c:pt>
                <c:pt idx="4">
                  <c:v>Caaguazu</c:v>
                </c:pt>
                <c:pt idx="5">
                  <c:v>Caazapa</c:v>
                </c:pt>
                <c:pt idx="6">
                  <c:v>Itapua</c:v>
                </c:pt>
                <c:pt idx="7">
                  <c:v>Misiones</c:v>
                </c:pt>
                <c:pt idx="8">
                  <c:v>Paraguari</c:v>
                </c:pt>
                <c:pt idx="9">
                  <c:v>Alto Parana</c:v>
                </c:pt>
                <c:pt idx="10">
                  <c:v>Central</c:v>
                </c:pt>
                <c:pt idx="11">
                  <c:v>Neembucu</c:v>
                </c:pt>
                <c:pt idx="12">
                  <c:v>Amambay</c:v>
                </c:pt>
                <c:pt idx="13">
                  <c:v>Canindeyu</c:v>
                </c:pt>
                <c:pt idx="14">
                  <c:v>Presidente Hayes</c:v>
                </c:pt>
                <c:pt idx="15">
                  <c:v>Boqueron</c:v>
                </c:pt>
                <c:pt idx="16">
                  <c:v>Alto Paraguay</c:v>
                </c:pt>
                <c:pt idx="17">
                  <c:v>Asuncion</c:v>
                </c:pt>
              </c:strCache>
            </c:strRef>
          </c:cat>
          <c:val>
            <c:numRef>
              <c:f>EFE!$C$31:$C$48</c:f>
              <c:numCache>
                <c:formatCode>General</c:formatCode>
                <c:ptCount val="18"/>
                <c:pt idx="0">
                  <c:v>10</c:v>
                </c:pt>
                <c:pt idx="1">
                  <c:v>6</c:v>
                </c:pt>
                <c:pt idx="2">
                  <c:v>61</c:v>
                </c:pt>
                <c:pt idx="3">
                  <c:v>5</c:v>
                </c:pt>
                <c:pt idx="4">
                  <c:v>8</c:v>
                </c:pt>
                <c:pt idx="5">
                  <c:v>6</c:v>
                </c:pt>
                <c:pt idx="6">
                  <c:v>212</c:v>
                </c:pt>
                <c:pt idx="7">
                  <c:v>26</c:v>
                </c:pt>
                <c:pt idx="8">
                  <c:v>323</c:v>
                </c:pt>
                <c:pt idx="9">
                  <c:v>21</c:v>
                </c:pt>
                <c:pt idx="10">
                  <c:v>301</c:v>
                </c:pt>
                <c:pt idx="11">
                  <c:v>38</c:v>
                </c:pt>
                <c:pt idx="12">
                  <c:v>4</c:v>
                </c:pt>
                <c:pt idx="13">
                  <c:v>6</c:v>
                </c:pt>
                <c:pt idx="14">
                  <c:v>6</c:v>
                </c:pt>
                <c:pt idx="15">
                  <c:v>1</c:v>
                </c:pt>
                <c:pt idx="16">
                  <c:v>1</c:v>
                </c:pt>
                <c:pt idx="17">
                  <c:v>30</c:v>
                </c:pt>
              </c:numCache>
            </c:numRef>
          </c:val>
          <c:extLst>
            <c:ext xmlns:c16="http://schemas.microsoft.com/office/drawing/2014/chart" uri="{C3380CC4-5D6E-409C-BE32-E72D297353CC}">
              <c16:uniqueId val="{00000000-EE6B-44B9-B722-C34476B65FC8}"/>
            </c:ext>
          </c:extLst>
        </c:ser>
        <c:dLbls>
          <c:showLegendKey val="0"/>
          <c:showVal val="0"/>
          <c:showCatName val="0"/>
          <c:showSerName val="0"/>
          <c:showPercent val="0"/>
          <c:showBubbleSize val="0"/>
        </c:dLbls>
        <c:gapWidth val="0"/>
        <c:overlap val="-27"/>
        <c:axId val="623584656"/>
        <c:axId val="623586816"/>
      </c:barChart>
      <c:catAx>
        <c:axId val="623584656"/>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s-419" sz="900">
                    <a:solidFill>
                      <a:schemeClr val="tx1"/>
                    </a:solidFill>
                  </a:rPr>
                  <a:t>Regiones</a:t>
                </a:r>
                <a:r>
                  <a:rPr lang="es-419" sz="900" baseline="0">
                    <a:solidFill>
                      <a:schemeClr val="tx1"/>
                    </a:solidFill>
                  </a:rPr>
                  <a:t> Sanitarias</a:t>
                </a:r>
                <a:endParaRPr lang="es-419" sz="900">
                  <a:solidFill>
                    <a:schemeClr val="tx1"/>
                  </a:solidFill>
                </a:endParaRP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crossAx val="623586816"/>
        <c:crosses val="autoZero"/>
        <c:auto val="1"/>
        <c:lblAlgn val="ctr"/>
        <c:lblOffset val="100"/>
        <c:noMultiLvlLbl val="0"/>
      </c:catAx>
      <c:valAx>
        <c:axId val="623586816"/>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s-419" sz="900">
                    <a:solidFill>
                      <a:schemeClr val="tx1"/>
                    </a:solidFill>
                  </a:rPr>
                  <a:t>N°</a:t>
                </a:r>
                <a:r>
                  <a:rPr lang="es-419" sz="900" baseline="0">
                    <a:solidFill>
                      <a:schemeClr val="tx1"/>
                    </a:solidFill>
                  </a:rPr>
                  <a:t> de casos</a:t>
                </a:r>
                <a:endParaRPr lang="es-419" sz="900">
                  <a:solidFill>
                    <a:schemeClr val="tx1"/>
                  </a:solidFill>
                </a:endParaRPr>
              </a:p>
            </c:rich>
          </c:tx>
          <c:layout>
            <c:manualLayout>
              <c:xMode val="edge"/>
              <c:yMode val="edge"/>
              <c:x val="1.3105417660355907E-2"/>
              <c:y val="0.21274866503755996"/>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62358465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PY"/>
    </a:p>
  </c:txPr>
  <c:externalData r:id="rId3">
    <c:autoUpdate val="0"/>
  </c:externalData>
  <c:userShapes r:id="rId4"/>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0" i="0" u="none" strike="noStrike" kern="1200" spc="0" baseline="0">
                <a:solidFill>
                  <a:schemeClr val="tx1"/>
                </a:solidFill>
                <a:latin typeface="+mn-lt"/>
                <a:ea typeface="+mn-ea"/>
                <a:cs typeface="+mn-cs"/>
              </a:defRPr>
            </a:pPr>
            <a:r>
              <a:rPr lang="en-US" sz="900">
                <a:solidFill>
                  <a:schemeClr val="tx1"/>
                </a:solidFill>
                <a:latin typeface="+mn-lt"/>
              </a:rPr>
              <a:t>N=</a:t>
            </a:r>
            <a:r>
              <a:rPr lang="en-US" sz="900" baseline="0">
                <a:solidFill>
                  <a:schemeClr val="tx1"/>
                </a:solidFill>
                <a:latin typeface="+mn-lt"/>
              </a:rPr>
              <a:t> 14</a:t>
            </a:r>
            <a:r>
              <a:rPr lang="en-US" sz="900">
                <a:solidFill>
                  <a:schemeClr val="tx1"/>
                </a:solidFill>
                <a:latin typeface="+mn-lt"/>
              </a:rPr>
              <a:t> </a:t>
            </a:r>
          </a:p>
        </c:rich>
      </c:tx>
      <c:layout>
        <c:manualLayout>
          <c:xMode val="edge"/>
          <c:yMode val="edge"/>
          <c:x val="0.90558180227471563"/>
          <c:y val="6.7335958005249344E-2"/>
        </c:manualLayout>
      </c:layout>
      <c:overlay val="0"/>
      <c:spPr>
        <a:noFill/>
        <a:ln>
          <a:noFill/>
        </a:ln>
        <a:effectLst/>
      </c:spPr>
      <c:txPr>
        <a:bodyPr rot="0" spcFirstLastPara="1" vertOverflow="ellipsis" vert="horz" wrap="square" anchor="ctr" anchorCtr="1"/>
        <a:lstStyle/>
        <a:p>
          <a:pPr>
            <a:defRPr sz="900" b="0" i="0" u="none" strike="noStrike" kern="1200" spc="0" baseline="0">
              <a:solidFill>
                <a:schemeClr val="tx1"/>
              </a:solidFill>
              <a:latin typeface="+mn-lt"/>
              <a:ea typeface="+mn-ea"/>
              <a:cs typeface="+mn-cs"/>
            </a:defRPr>
          </a:pPr>
          <a:endParaRPr lang="es-PY"/>
        </a:p>
      </c:txPr>
    </c:title>
    <c:autoTitleDeleted val="0"/>
    <c:plotArea>
      <c:layout>
        <c:manualLayout>
          <c:layoutTarget val="inner"/>
          <c:xMode val="edge"/>
          <c:yMode val="edge"/>
          <c:x val="0.10074286168774357"/>
          <c:y val="0.13064779136650473"/>
          <c:w val="0.8583776934616667"/>
          <c:h val="0.62938653190739213"/>
        </c:manualLayout>
      </c:layout>
      <c:barChart>
        <c:barDir val="col"/>
        <c:grouping val="clustered"/>
        <c:varyColors val="0"/>
        <c:ser>
          <c:idx val="0"/>
          <c:order val="0"/>
          <c:tx>
            <c:strRef>
              <c:f>'[Gráfico en Microsoft Word]Hoja1'!$D$3</c:f>
              <c:strCache>
                <c:ptCount val="1"/>
                <c:pt idx="0">
                  <c:v>Casos </c:v>
                </c:pt>
              </c:strCache>
            </c:strRef>
          </c:tx>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'[Gráfico en Microsoft Word]Hoja1'!$C$4:$C$30</c:f>
              <c:numCache>
                <c:formatCode>General</c:formatCode>
                <c:ptCount val="27"/>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numCache>
            </c:numRef>
          </c:cat>
          <c:val>
            <c:numRef>
              <c:f>'[Gráfico en Microsoft Word]Hoja1'!$D$4:$D$30</c:f>
              <c:numCache>
                <c:formatCode>General</c:formatCode>
                <c:ptCount val="27"/>
                <c:pt idx="0">
                  <c:v>1</c:v>
                </c:pt>
                <c:pt idx="3">
                  <c:v>1</c:v>
                </c:pt>
                <c:pt idx="4">
                  <c:v>1</c:v>
                </c:pt>
                <c:pt idx="7">
                  <c:v>2</c:v>
                </c:pt>
                <c:pt idx="9">
                  <c:v>1</c:v>
                </c:pt>
                <c:pt idx="11">
                  <c:v>2</c:v>
                </c:pt>
                <c:pt idx="14">
                  <c:v>1</c:v>
                </c:pt>
                <c:pt idx="15">
                  <c:v>2</c:v>
                </c:pt>
                <c:pt idx="16">
                  <c:v>1</c:v>
                </c:pt>
                <c:pt idx="25">
                  <c:v>1</c:v>
                </c:pt>
                <c:pt idx="26">
                  <c:v>1</c:v>
                </c:pt>
              </c:numCache>
            </c:numRef>
          </c:val>
          <c:extLst>
            <c:ext xmlns:c16="http://schemas.microsoft.com/office/drawing/2014/chart" uri="{C3380CC4-5D6E-409C-BE32-E72D297353CC}">
              <c16:uniqueId val="{00000000-0062-4581-90F1-5EADDB17F2BA}"/>
            </c:ext>
          </c:extLst>
        </c:ser>
        <c:dLbls>
          <c:dLblPos val="outEnd"/>
          <c:showLegendKey val="0"/>
          <c:showVal val="1"/>
          <c:showCatName val="0"/>
          <c:showSerName val="0"/>
          <c:showPercent val="0"/>
          <c:showBubbleSize val="0"/>
        </c:dLbls>
        <c:gapWidth val="0"/>
        <c:axId val="198113711"/>
        <c:axId val="198111215"/>
      </c:barChart>
      <c:catAx>
        <c:axId val="198113711"/>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s-PY" sz="900">
                    <a:solidFill>
                      <a:schemeClr val="tx1"/>
                    </a:solidFill>
                  </a:rPr>
                  <a:t>Semana</a:t>
                </a:r>
                <a:r>
                  <a:rPr lang="es-PY" sz="900" baseline="0">
                    <a:solidFill>
                      <a:schemeClr val="tx1"/>
                    </a:solidFill>
                  </a:rPr>
                  <a:t> epidemiológica</a:t>
                </a:r>
                <a:endParaRPr lang="es-PY" sz="900">
                  <a:solidFill>
                    <a:schemeClr val="tx1"/>
                  </a:solidFill>
                </a:endParaRPr>
              </a:p>
            </c:rich>
          </c:tx>
          <c:layout>
            <c:manualLayout>
              <c:xMode val="edge"/>
              <c:yMode val="edge"/>
              <c:x val="0.41982926846494517"/>
              <c:y val="0.90445254044736945"/>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crossAx val="198111215"/>
        <c:crosses val="autoZero"/>
        <c:auto val="1"/>
        <c:lblAlgn val="ctr"/>
        <c:lblOffset val="100"/>
        <c:noMultiLvlLbl val="0"/>
      </c:catAx>
      <c:valAx>
        <c:axId val="198111215"/>
        <c:scaling>
          <c:orientation val="minMax"/>
        </c:scaling>
        <c:delete val="0"/>
        <c:axPos val="l"/>
        <c:title>
          <c:tx>
            <c:rich>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s-PY" sz="900">
                    <a:solidFill>
                      <a:schemeClr val="tx1"/>
                    </a:solidFill>
                  </a:rPr>
                  <a:t>Número</a:t>
                </a:r>
                <a:r>
                  <a:rPr lang="es-PY" sz="900" baseline="0">
                    <a:solidFill>
                      <a:schemeClr val="tx1"/>
                    </a:solidFill>
                  </a:rPr>
                  <a:t> de casos </a:t>
                </a:r>
                <a:endParaRPr lang="es-PY" sz="900">
                  <a:solidFill>
                    <a:schemeClr val="tx1"/>
                  </a:solidFill>
                </a:endParaRPr>
              </a:p>
            </c:rich>
          </c:tx>
          <c:layout>
            <c:manualLayout>
              <c:xMode val="edge"/>
              <c:yMode val="edge"/>
              <c:x val="1.6775085434762645E-2"/>
              <c:y val="0.1939149190509602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crossAx val="198113711"/>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Y"/>
    </a:p>
  </c:txPr>
  <c:externalData r:id="rId3">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276746190308301"/>
          <c:y val="0.12262906467235526"/>
          <c:w val="0.77455145532181624"/>
          <c:h val="0.69805422857707644"/>
        </c:manualLayout>
      </c:layout>
      <c:barChart>
        <c:barDir val="col"/>
        <c:grouping val="stacked"/>
        <c:varyColors val="0"/>
        <c:ser>
          <c:idx val="0"/>
          <c:order val="0"/>
          <c:tx>
            <c:strRef>
              <c:f>Hoja1!$L$4</c:f>
              <c:strCache>
                <c:ptCount val="1"/>
                <c:pt idx="0">
                  <c:v>Femenino</c:v>
                </c:pt>
              </c:strCache>
            </c:strRef>
          </c:tx>
          <c:spPr>
            <a:solidFill>
              <a:schemeClr val="accent2">
                <a:lumMod val="40000"/>
                <a:lumOff val="60000"/>
              </a:schemeClr>
            </a:solidFill>
            <a:ln>
              <a:solidFill>
                <a:schemeClr val="tx1"/>
              </a:solidFill>
            </a:ln>
            <a:effectLst/>
          </c:spPr>
          <c:invertIfNegative val="0"/>
          <c:dLbls>
            <c:dLbl>
              <c:idx val="2"/>
              <c:tx>
                <c:rich>
                  <a:bodyPr/>
                  <a:lstStyle/>
                  <a:p>
                    <a:r>
                      <a:rPr lang="en-US"/>
                      <a:t>5</a:t>
                    </a:r>
                  </a:p>
                </c:rich>
              </c:tx>
              <c:showLegendKey val="0"/>
              <c:showVal val="1"/>
              <c:showCatName val="0"/>
              <c:showSerName val="0"/>
              <c:showPercent val="0"/>
              <c:showBubbleSize val="0"/>
              <c:extLst>
                <c:ext xmlns:c15="http://schemas.microsoft.com/office/drawing/2012/chart" uri="{CE6537A1-D6FC-4f65-9D91-7224C49458BB}">
                  <c15:showDataLabelsRange val="0"/>
                </c:ext>
                <c:ext xmlns:c16="http://schemas.microsoft.com/office/drawing/2014/chart" uri="{C3380CC4-5D6E-409C-BE32-E72D297353CC}">
                  <c16:uniqueId val="{00000000-2B21-46BA-B0A4-25C52DE1416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Hoja1!$K$5:$K$7</c:f>
              <c:strCache>
                <c:ptCount val="3"/>
                <c:pt idx="0">
                  <c:v>1 a 4 Años</c:v>
                </c:pt>
                <c:pt idx="1">
                  <c:v>5 a 9 Años</c:v>
                </c:pt>
                <c:pt idx="2">
                  <c:v>10 a 14 Años</c:v>
                </c:pt>
              </c:strCache>
            </c:strRef>
          </c:cat>
          <c:val>
            <c:numRef>
              <c:f>Hoja1!$L$5:$L$7</c:f>
              <c:numCache>
                <c:formatCode>General</c:formatCode>
                <c:ptCount val="3"/>
                <c:pt idx="1">
                  <c:v>3</c:v>
                </c:pt>
                <c:pt idx="2">
                  <c:v>4</c:v>
                </c:pt>
              </c:numCache>
            </c:numRef>
          </c:val>
          <c:extLst>
            <c:ext xmlns:c16="http://schemas.microsoft.com/office/drawing/2014/chart" uri="{C3380CC4-5D6E-409C-BE32-E72D297353CC}">
              <c16:uniqueId val="{00000001-2B21-46BA-B0A4-25C52DE14160}"/>
            </c:ext>
          </c:extLst>
        </c:ser>
        <c:ser>
          <c:idx val="1"/>
          <c:order val="1"/>
          <c:tx>
            <c:strRef>
              <c:f>Hoja1!$M$4</c:f>
              <c:strCache>
                <c:ptCount val="1"/>
                <c:pt idx="0">
                  <c:v>Masculino</c:v>
                </c:pt>
              </c:strCache>
            </c:strRef>
          </c:tx>
          <c:spPr>
            <a:solidFill>
              <a:schemeClr val="accent1">
                <a:lumMod val="7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Hoja1!$K$5:$K$7</c:f>
              <c:strCache>
                <c:ptCount val="3"/>
                <c:pt idx="0">
                  <c:v>1 a 4 Años</c:v>
                </c:pt>
                <c:pt idx="1">
                  <c:v>5 a 9 Años</c:v>
                </c:pt>
                <c:pt idx="2">
                  <c:v>10 a 14 Años</c:v>
                </c:pt>
              </c:strCache>
            </c:strRef>
          </c:cat>
          <c:val>
            <c:numRef>
              <c:f>Hoja1!$M$5:$M$7</c:f>
              <c:numCache>
                <c:formatCode>General</c:formatCode>
                <c:ptCount val="3"/>
                <c:pt idx="0">
                  <c:v>3</c:v>
                </c:pt>
                <c:pt idx="1">
                  <c:v>3</c:v>
                </c:pt>
              </c:numCache>
            </c:numRef>
          </c:val>
          <c:extLst>
            <c:ext xmlns:c16="http://schemas.microsoft.com/office/drawing/2014/chart" uri="{C3380CC4-5D6E-409C-BE32-E72D297353CC}">
              <c16:uniqueId val="{00000002-2B21-46BA-B0A4-25C52DE14160}"/>
            </c:ext>
          </c:extLst>
        </c:ser>
        <c:dLbls>
          <c:showLegendKey val="0"/>
          <c:showVal val="0"/>
          <c:showCatName val="0"/>
          <c:showSerName val="0"/>
          <c:showPercent val="0"/>
          <c:showBubbleSize val="0"/>
        </c:dLbls>
        <c:gapWidth val="102"/>
        <c:overlap val="100"/>
        <c:axId val="1441697327"/>
        <c:axId val="1441688207"/>
      </c:barChart>
      <c:catAx>
        <c:axId val="1441697327"/>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sz="800">
                    <a:solidFill>
                      <a:sysClr val="windowText" lastClr="000000"/>
                    </a:solidFill>
                  </a:rPr>
                  <a:t>Grupo</a:t>
                </a:r>
                <a:r>
                  <a:rPr lang="es-PY" sz="800" baseline="0">
                    <a:solidFill>
                      <a:sysClr val="windowText" lastClr="000000"/>
                    </a:solidFill>
                  </a:rPr>
                  <a:t> de edad</a:t>
                </a:r>
                <a:endParaRPr lang="es-PY" sz="800">
                  <a:solidFill>
                    <a:sysClr val="windowText" lastClr="000000"/>
                  </a:solidFill>
                </a:endParaRP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1441688207"/>
        <c:crosses val="autoZero"/>
        <c:auto val="1"/>
        <c:lblAlgn val="ctr"/>
        <c:lblOffset val="100"/>
        <c:noMultiLvlLbl val="0"/>
      </c:catAx>
      <c:valAx>
        <c:axId val="1441688207"/>
        <c:scaling>
          <c:orientation val="minMax"/>
        </c:scaling>
        <c:delete val="0"/>
        <c:axPos val="l"/>
        <c:title>
          <c:tx>
            <c:rich>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r>
                  <a:rPr lang="es-PY">
                    <a:solidFill>
                      <a:sysClr val="windowText" lastClr="000000"/>
                    </a:solidFill>
                  </a:rPr>
                  <a:t>N°</a:t>
                </a:r>
                <a:r>
                  <a:rPr lang="es-PY" baseline="0">
                    <a:solidFill>
                      <a:sysClr val="windowText" lastClr="000000"/>
                    </a:solidFill>
                  </a:rPr>
                  <a:t> de Casos</a:t>
                </a:r>
                <a:endParaRPr lang="es-PY">
                  <a:solidFill>
                    <a:sysClr val="windowText" lastClr="000000"/>
                  </a:solidFill>
                </a:endParaRPr>
              </a:p>
            </c:rich>
          </c:tx>
          <c:layout>
            <c:manualLayout>
              <c:xMode val="edge"/>
              <c:yMode val="edge"/>
              <c:x val="2.5000047037131112E-2"/>
              <c:y val="0.21586764341024539"/>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1441697327"/>
        <c:crosses val="autoZero"/>
        <c:crossBetween val="between"/>
      </c:valAx>
      <c:spPr>
        <a:noFill/>
        <a:ln>
          <a:noFill/>
        </a:ln>
        <a:effectLst/>
      </c:spPr>
    </c:plotArea>
    <c:legend>
      <c:legendPos val="b"/>
      <c:layout>
        <c:manualLayout>
          <c:xMode val="edge"/>
          <c:yMode val="edge"/>
          <c:x val="0.13903259294080778"/>
          <c:y val="2.924345753851899E-2"/>
          <c:w val="0.22624652328906647"/>
          <c:h val="0.21759562481468059"/>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PY"/>
    </a:p>
  </c:txPr>
  <c:externalData r:id="rId3">
    <c:autoUpdate val="0"/>
  </c:externalData>
  <c:userShapes r:id="rId4"/>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rtl="0">
              <a:defRPr sz="960" b="0" i="0" u="none" strike="noStrike" kern="1200" spc="0" baseline="0">
                <a:solidFill>
                  <a:schemeClr val="tx1"/>
                </a:solidFill>
                <a:latin typeface="+mn-lt"/>
                <a:ea typeface="+mn-ea"/>
                <a:cs typeface="+mn-cs"/>
              </a:defRPr>
            </a:pPr>
            <a:r>
              <a:rPr lang="es-PY"/>
              <a:t>N=19.979</a:t>
            </a:r>
          </a:p>
        </c:rich>
      </c:tx>
      <c:layout>
        <c:manualLayout>
          <c:xMode val="edge"/>
          <c:yMode val="edge"/>
          <c:x val="0.85292083712465883"/>
          <c:y val="4.1620220404582249E-2"/>
        </c:manualLayout>
      </c:layout>
      <c:overlay val="0"/>
      <c:spPr>
        <a:noFill/>
        <a:ln>
          <a:noFill/>
        </a:ln>
        <a:effectLst/>
      </c:spPr>
      <c:txPr>
        <a:bodyPr rot="0" spcFirstLastPara="1" vertOverflow="ellipsis" vert="horz" wrap="square" anchor="ctr" anchorCtr="1"/>
        <a:lstStyle/>
        <a:p>
          <a:pPr algn="ctr" rtl="0">
            <a:defRPr sz="960" b="0" i="0" u="none" strike="noStrike" kern="1200" spc="0" baseline="0">
              <a:solidFill>
                <a:schemeClr val="tx1"/>
              </a:solidFill>
              <a:latin typeface="+mn-lt"/>
              <a:ea typeface="+mn-ea"/>
              <a:cs typeface="+mn-cs"/>
            </a:defRPr>
          </a:pPr>
          <a:endParaRPr lang="es-PY"/>
        </a:p>
      </c:txPr>
    </c:title>
    <c:autoTitleDeleted val="0"/>
    <c:plotArea>
      <c:layout>
        <c:manualLayout>
          <c:layoutTarget val="inner"/>
          <c:xMode val="edge"/>
          <c:yMode val="edge"/>
          <c:x val="9.5255615480766803E-2"/>
          <c:y val="8.4227333692210832E-2"/>
          <c:w val="0.88487224241536111"/>
          <c:h val="0.73510369430935851"/>
        </c:manualLayout>
      </c:layout>
      <c:barChart>
        <c:barDir val="col"/>
        <c:grouping val="clustered"/>
        <c:varyColors val="0"/>
        <c:ser>
          <c:idx val="1"/>
          <c:order val="0"/>
          <c:spPr>
            <a:solidFill>
              <a:srgbClr val="8E0000"/>
            </a:solidFill>
            <a:ln w="19050">
              <a:solidFill>
                <a:schemeClr val="tx1"/>
              </a:solidFill>
            </a:ln>
            <a:effectLst/>
          </c:spPr>
          <c:invertIfNegative val="0"/>
          <c:dLbls>
            <c:delete val="1"/>
          </c:dLbls>
          <c:cat>
            <c:multiLvlStrRef>
              <c:f>'FALLECIDOS SEM 25'!$A$5:$B$187</c:f>
              <c:multiLvlStrCache>
                <c:ptCount val="183"/>
                <c:lvl>
                  <c:pt idx="0">
                    <c:v>3</c:v>
                  </c:pt>
                  <c:pt idx="1">
                    <c:v>4</c:v>
                  </c:pt>
                  <c:pt idx="2">
                    <c:v>5</c:v>
                  </c:pt>
                  <c:pt idx="3">
                    <c:v>6</c:v>
                  </c:pt>
                  <c:pt idx="4">
                    <c:v>7</c:v>
                  </c:pt>
                  <c:pt idx="5">
                    <c:v>8</c:v>
                  </c:pt>
                  <c:pt idx="6">
                    <c:v>9</c:v>
                  </c:pt>
                  <c:pt idx="7">
                    <c:v>10</c:v>
                  </c:pt>
                  <c:pt idx="8">
                    <c:v>11</c:v>
                  </c:pt>
                  <c:pt idx="9">
                    <c:v>12</c:v>
                  </c:pt>
                  <c:pt idx="10">
                    <c:v>13</c:v>
                  </c:pt>
                  <c:pt idx="11">
                    <c:v>14</c:v>
                  </c:pt>
                  <c:pt idx="12">
                    <c:v>15</c:v>
                  </c:pt>
                  <c:pt idx="13">
                    <c:v>16</c:v>
                  </c:pt>
                  <c:pt idx="14">
                    <c:v>17</c:v>
                  </c:pt>
                  <c:pt idx="15">
                    <c:v>18</c:v>
                  </c:pt>
                  <c:pt idx="16">
                    <c:v>19</c:v>
                  </c:pt>
                  <c:pt idx="17">
                    <c:v>20</c:v>
                  </c:pt>
                  <c:pt idx="18">
                    <c:v>21</c:v>
                  </c:pt>
                  <c:pt idx="19">
                    <c:v>22</c:v>
                  </c:pt>
                  <c:pt idx="20">
                    <c:v>23</c:v>
                  </c:pt>
                  <c:pt idx="21">
                    <c:v>24</c:v>
                  </c:pt>
                  <c:pt idx="22">
                    <c:v>25</c:v>
                  </c:pt>
                  <c:pt idx="23">
                    <c:v>26</c:v>
                  </c:pt>
                  <c:pt idx="24">
                    <c:v>27</c:v>
                  </c:pt>
                  <c:pt idx="25">
                    <c:v>28</c:v>
                  </c:pt>
                  <c:pt idx="26">
                    <c:v>29</c:v>
                  </c:pt>
                  <c:pt idx="27">
                    <c:v>30</c:v>
                  </c:pt>
                  <c:pt idx="28">
                    <c:v>31</c:v>
                  </c:pt>
                  <c:pt idx="29">
                    <c:v>32</c:v>
                  </c:pt>
                  <c:pt idx="30">
                    <c:v>33</c:v>
                  </c:pt>
                  <c:pt idx="31">
                    <c:v>34</c:v>
                  </c:pt>
                  <c:pt idx="32">
                    <c:v>35</c:v>
                  </c:pt>
                  <c:pt idx="33">
                    <c:v>36</c:v>
                  </c:pt>
                  <c:pt idx="34">
                    <c:v>37</c:v>
                  </c:pt>
                  <c:pt idx="35">
                    <c:v>38</c:v>
                  </c:pt>
                  <c:pt idx="36">
                    <c:v>39</c:v>
                  </c:pt>
                  <c:pt idx="37">
                    <c:v>40</c:v>
                  </c:pt>
                  <c:pt idx="38">
                    <c:v>41</c:v>
                  </c:pt>
                  <c:pt idx="39">
                    <c:v>42</c:v>
                  </c:pt>
                  <c:pt idx="40">
                    <c:v>43</c:v>
                  </c:pt>
                  <c:pt idx="41">
                    <c:v>44</c:v>
                  </c:pt>
                  <c:pt idx="42">
                    <c:v>45</c:v>
                  </c:pt>
                  <c:pt idx="43">
                    <c:v>46</c:v>
                  </c:pt>
                  <c:pt idx="44">
                    <c:v>47</c:v>
                  </c:pt>
                  <c:pt idx="45">
                    <c:v>48</c:v>
                  </c:pt>
                  <c:pt idx="46">
                    <c:v>49</c:v>
                  </c:pt>
                  <c:pt idx="47">
                    <c:v>50</c:v>
                  </c:pt>
                  <c:pt idx="48">
                    <c:v>51</c:v>
                  </c:pt>
                  <c:pt idx="49">
                    <c:v>52</c:v>
                  </c:pt>
                  <c:pt idx="50">
                    <c:v>53</c:v>
                  </c:pt>
                  <c:pt idx="51">
                    <c:v>1</c:v>
                  </c:pt>
                  <c:pt idx="52">
                    <c:v>2</c:v>
                  </c:pt>
                  <c:pt idx="53">
                    <c:v>3</c:v>
                  </c:pt>
                  <c:pt idx="54">
                    <c:v>4</c:v>
                  </c:pt>
                  <c:pt idx="55">
                    <c:v>5</c:v>
                  </c:pt>
                  <c:pt idx="56">
                    <c:v>6</c:v>
                  </c:pt>
                  <c:pt idx="57">
                    <c:v>7</c:v>
                  </c:pt>
                  <c:pt idx="58">
                    <c:v>8</c:v>
                  </c:pt>
                  <c:pt idx="59">
                    <c:v>9</c:v>
                  </c:pt>
                  <c:pt idx="60">
                    <c:v>10</c:v>
                  </c:pt>
                  <c:pt idx="61">
                    <c:v>11</c:v>
                  </c:pt>
                  <c:pt idx="62">
                    <c:v>12</c:v>
                  </c:pt>
                  <c:pt idx="63">
                    <c:v>13</c:v>
                  </c:pt>
                  <c:pt idx="64">
                    <c:v>14</c:v>
                  </c:pt>
                  <c:pt idx="65">
                    <c:v>15</c:v>
                  </c:pt>
                  <c:pt idx="66">
                    <c:v>16</c:v>
                  </c:pt>
                  <c:pt idx="67">
                    <c:v>17</c:v>
                  </c:pt>
                  <c:pt idx="68">
                    <c:v>18</c:v>
                  </c:pt>
                  <c:pt idx="69">
                    <c:v>19</c:v>
                  </c:pt>
                  <c:pt idx="70">
                    <c:v>20</c:v>
                  </c:pt>
                  <c:pt idx="71">
                    <c:v>21</c:v>
                  </c:pt>
                  <c:pt idx="72">
                    <c:v>22</c:v>
                  </c:pt>
                  <c:pt idx="73">
                    <c:v>23</c:v>
                  </c:pt>
                  <c:pt idx="74">
                    <c:v>24</c:v>
                  </c:pt>
                  <c:pt idx="75">
                    <c:v>25</c:v>
                  </c:pt>
                  <c:pt idx="76">
                    <c:v>26</c:v>
                  </c:pt>
                  <c:pt idx="77">
                    <c:v>27</c:v>
                  </c:pt>
                  <c:pt idx="78">
                    <c:v>28</c:v>
                  </c:pt>
                  <c:pt idx="79">
                    <c:v>29</c:v>
                  </c:pt>
                  <c:pt idx="80">
                    <c:v>30</c:v>
                  </c:pt>
                  <c:pt idx="81">
                    <c:v>31</c:v>
                  </c:pt>
                  <c:pt idx="82">
                    <c:v>32</c:v>
                  </c:pt>
                  <c:pt idx="83">
                    <c:v>33</c:v>
                  </c:pt>
                  <c:pt idx="84">
                    <c:v>34</c:v>
                  </c:pt>
                  <c:pt idx="85">
                    <c:v>35</c:v>
                  </c:pt>
                  <c:pt idx="86">
                    <c:v>36</c:v>
                  </c:pt>
                  <c:pt idx="87">
                    <c:v>37</c:v>
                  </c:pt>
                  <c:pt idx="88">
                    <c:v>38</c:v>
                  </c:pt>
                  <c:pt idx="89">
                    <c:v>39</c:v>
                  </c:pt>
                  <c:pt idx="90">
                    <c:v>40</c:v>
                  </c:pt>
                  <c:pt idx="91">
                    <c:v>41</c:v>
                  </c:pt>
                  <c:pt idx="92">
                    <c:v>42</c:v>
                  </c:pt>
                  <c:pt idx="93">
                    <c:v>43</c:v>
                  </c:pt>
                  <c:pt idx="94">
                    <c:v>44</c:v>
                  </c:pt>
                  <c:pt idx="95">
                    <c:v>45</c:v>
                  </c:pt>
                  <c:pt idx="96">
                    <c:v>46</c:v>
                  </c:pt>
                  <c:pt idx="97">
                    <c:v>47</c:v>
                  </c:pt>
                  <c:pt idx="98">
                    <c:v>48</c:v>
                  </c:pt>
                  <c:pt idx="99">
                    <c:v>49</c:v>
                  </c:pt>
                  <c:pt idx="100">
                    <c:v>50</c:v>
                  </c:pt>
                  <c:pt idx="101">
                    <c:v>51</c:v>
                  </c:pt>
                  <c:pt idx="102">
                    <c:v>52</c:v>
                  </c:pt>
                  <c:pt idx="103">
                    <c:v>1</c:v>
                  </c:pt>
                  <c:pt idx="104">
                    <c:v>2</c:v>
                  </c:pt>
                  <c:pt idx="105">
                    <c:v>3</c:v>
                  </c:pt>
                  <c:pt idx="106">
                    <c:v>4</c:v>
                  </c:pt>
                  <c:pt idx="107">
                    <c:v>5</c:v>
                  </c:pt>
                  <c:pt idx="108">
                    <c:v>6</c:v>
                  </c:pt>
                  <c:pt idx="109">
                    <c:v>7</c:v>
                  </c:pt>
                  <c:pt idx="110">
                    <c:v>8</c:v>
                  </c:pt>
                  <c:pt idx="111">
                    <c:v>9</c:v>
                  </c:pt>
                  <c:pt idx="112">
                    <c:v>10</c:v>
                  </c:pt>
                  <c:pt idx="113">
                    <c:v>11</c:v>
                  </c:pt>
                  <c:pt idx="114">
                    <c:v>12</c:v>
                  </c:pt>
                  <c:pt idx="115">
                    <c:v>13</c:v>
                  </c:pt>
                  <c:pt idx="116">
                    <c:v>14</c:v>
                  </c:pt>
                  <c:pt idx="117">
                    <c:v>15</c:v>
                  </c:pt>
                  <c:pt idx="118">
                    <c:v>16</c:v>
                  </c:pt>
                  <c:pt idx="119">
                    <c:v>17</c:v>
                  </c:pt>
                  <c:pt idx="120">
                    <c:v>18</c:v>
                  </c:pt>
                  <c:pt idx="121">
                    <c:v>19</c:v>
                  </c:pt>
                  <c:pt idx="122">
                    <c:v>20</c:v>
                  </c:pt>
                  <c:pt idx="123">
                    <c:v>21</c:v>
                  </c:pt>
                  <c:pt idx="124">
                    <c:v>22</c:v>
                  </c:pt>
                  <c:pt idx="125">
                    <c:v>23</c:v>
                  </c:pt>
                  <c:pt idx="126">
                    <c:v>24</c:v>
                  </c:pt>
                  <c:pt idx="127">
                    <c:v>25</c:v>
                  </c:pt>
                  <c:pt idx="128">
                    <c:v>26</c:v>
                  </c:pt>
                  <c:pt idx="129">
                    <c:v>27</c:v>
                  </c:pt>
                  <c:pt idx="130">
                    <c:v>28</c:v>
                  </c:pt>
                  <c:pt idx="131">
                    <c:v>29</c:v>
                  </c:pt>
                  <c:pt idx="132">
                    <c:v>30</c:v>
                  </c:pt>
                  <c:pt idx="133">
                    <c:v>31</c:v>
                  </c:pt>
                  <c:pt idx="134">
                    <c:v>32</c:v>
                  </c:pt>
                  <c:pt idx="135">
                    <c:v>33</c:v>
                  </c:pt>
                  <c:pt idx="136">
                    <c:v>34</c:v>
                  </c:pt>
                  <c:pt idx="137">
                    <c:v>35</c:v>
                  </c:pt>
                  <c:pt idx="138">
                    <c:v>36</c:v>
                  </c:pt>
                  <c:pt idx="139">
                    <c:v>37</c:v>
                  </c:pt>
                  <c:pt idx="140">
                    <c:v>38</c:v>
                  </c:pt>
                  <c:pt idx="141">
                    <c:v>39</c:v>
                  </c:pt>
                  <c:pt idx="142">
                    <c:v>40</c:v>
                  </c:pt>
                  <c:pt idx="143">
                    <c:v>41</c:v>
                  </c:pt>
                  <c:pt idx="144">
                    <c:v>42</c:v>
                  </c:pt>
                  <c:pt idx="145">
                    <c:v>43</c:v>
                  </c:pt>
                  <c:pt idx="146">
                    <c:v>44</c:v>
                  </c:pt>
                  <c:pt idx="147">
                    <c:v>45</c:v>
                  </c:pt>
                  <c:pt idx="148">
                    <c:v>46</c:v>
                  </c:pt>
                  <c:pt idx="149">
                    <c:v>47</c:v>
                  </c:pt>
                  <c:pt idx="150">
                    <c:v>48</c:v>
                  </c:pt>
                  <c:pt idx="151">
                    <c:v>49</c:v>
                  </c:pt>
                  <c:pt idx="152">
                    <c:v>50</c:v>
                  </c:pt>
                  <c:pt idx="153">
                    <c:v>51</c:v>
                  </c:pt>
                  <c:pt idx="154">
                    <c:v>52</c:v>
                  </c:pt>
                  <c:pt idx="155">
                    <c:v>1</c:v>
                  </c:pt>
                  <c:pt idx="156">
                    <c:v>2</c:v>
                  </c:pt>
                  <c:pt idx="157">
                    <c:v>3</c:v>
                  </c:pt>
                  <c:pt idx="158">
                    <c:v>4</c:v>
                  </c:pt>
                  <c:pt idx="159">
                    <c:v>5</c:v>
                  </c:pt>
                  <c:pt idx="160">
                    <c:v>6</c:v>
                  </c:pt>
                  <c:pt idx="161">
                    <c:v>7</c:v>
                  </c:pt>
                  <c:pt idx="162">
                    <c:v>8</c:v>
                  </c:pt>
                  <c:pt idx="163">
                    <c:v>9</c:v>
                  </c:pt>
                  <c:pt idx="164">
                    <c:v>10</c:v>
                  </c:pt>
                  <c:pt idx="165">
                    <c:v>11</c:v>
                  </c:pt>
                  <c:pt idx="166">
                    <c:v>12</c:v>
                  </c:pt>
                  <c:pt idx="167">
                    <c:v>13</c:v>
                  </c:pt>
                  <c:pt idx="168">
                    <c:v>14</c:v>
                  </c:pt>
                  <c:pt idx="169">
                    <c:v>15</c:v>
                  </c:pt>
                  <c:pt idx="170">
                    <c:v>16</c:v>
                  </c:pt>
                  <c:pt idx="171">
                    <c:v>17</c:v>
                  </c:pt>
                  <c:pt idx="172">
                    <c:v>18</c:v>
                  </c:pt>
                  <c:pt idx="173">
                    <c:v>19</c:v>
                  </c:pt>
                  <c:pt idx="174">
                    <c:v>20</c:v>
                  </c:pt>
                  <c:pt idx="175">
                    <c:v>21</c:v>
                  </c:pt>
                  <c:pt idx="176">
                    <c:v>22</c:v>
                  </c:pt>
                  <c:pt idx="177">
                    <c:v>23</c:v>
                  </c:pt>
                  <c:pt idx="178">
                    <c:v>24</c:v>
                  </c:pt>
                  <c:pt idx="179">
                    <c:v>25</c:v>
                  </c:pt>
                  <c:pt idx="180">
                    <c:v>26</c:v>
                  </c:pt>
                  <c:pt idx="181">
                    <c:v>27</c:v>
                  </c:pt>
                  <c:pt idx="182">
                    <c:v>28</c:v>
                  </c:pt>
                </c:lvl>
                <c:lvl>
                  <c:pt idx="51">
                    <c:v>2021</c:v>
                  </c:pt>
                  <c:pt idx="103">
                    <c:v>2022</c:v>
                  </c:pt>
                  <c:pt idx="155">
                    <c:v>2023</c:v>
                  </c:pt>
                </c:lvl>
              </c:multiLvlStrCache>
            </c:multiLvlStrRef>
          </c:cat>
          <c:val>
            <c:numRef>
              <c:f>'FALLECIDOS SEM 25'!$C$5:$C$187</c:f>
              <c:numCache>
                <c:formatCode>General</c:formatCode>
                <c:ptCount val="183"/>
                <c:pt idx="9">
                  <c:v>1</c:v>
                </c:pt>
                <c:pt idx="10">
                  <c:v>2</c:v>
                </c:pt>
                <c:pt idx="11">
                  <c:v>1</c:v>
                </c:pt>
                <c:pt idx="12">
                  <c:v>3</c:v>
                </c:pt>
                <c:pt idx="13">
                  <c:v>1</c:v>
                </c:pt>
                <c:pt idx="14">
                  <c:v>1</c:v>
                </c:pt>
                <c:pt idx="15">
                  <c:v>1</c:v>
                </c:pt>
                <c:pt idx="16">
                  <c:v>0</c:v>
                </c:pt>
                <c:pt idx="17">
                  <c:v>1</c:v>
                </c:pt>
                <c:pt idx="18">
                  <c:v>0</c:v>
                </c:pt>
                <c:pt idx="19">
                  <c:v>0</c:v>
                </c:pt>
                <c:pt idx="20">
                  <c:v>0</c:v>
                </c:pt>
                <c:pt idx="21">
                  <c:v>0</c:v>
                </c:pt>
                <c:pt idx="22">
                  <c:v>2</c:v>
                </c:pt>
                <c:pt idx="23">
                  <c:v>3</c:v>
                </c:pt>
                <c:pt idx="24">
                  <c:v>4</c:v>
                </c:pt>
                <c:pt idx="25">
                  <c:v>2</c:v>
                </c:pt>
                <c:pt idx="26">
                  <c:v>10</c:v>
                </c:pt>
                <c:pt idx="27">
                  <c:v>14</c:v>
                </c:pt>
                <c:pt idx="28">
                  <c:v>23</c:v>
                </c:pt>
                <c:pt idx="29">
                  <c:v>28</c:v>
                </c:pt>
                <c:pt idx="30">
                  <c:v>66</c:v>
                </c:pt>
                <c:pt idx="31">
                  <c:v>88</c:v>
                </c:pt>
                <c:pt idx="32">
                  <c:v>109</c:v>
                </c:pt>
                <c:pt idx="33">
                  <c:v>139</c:v>
                </c:pt>
                <c:pt idx="34">
                  <c:v>122</c:v>
                </c:pt>
                <c:pt idx="35">
                  <c:v>139</c:v>
                </c:pt>
                <c:pt idx="36">
                  <c:v>156</c:v>
                </c:pt>
                <c:pt idx="37">
                  <c:v>162</c:v>
                </c:pt>
                <c:pt idx="38">
                  <c:v>158</c:v>
                </c:pt>
                <c:pt idx="39">
                  <c:v>131</c:v>
                </c:pt>
                <c:pt idx="40">
                  <c:v>114</c:v>
                </c:pt>
                <c:pt idx="41">
                  <c:v>107</c:v>
                </c:pt>
                <c:pt idx="42">
                  <c:v>87</c:v>
                </c:pt>
                <c:pt idx="43">
                  <c:v>89</c:v>
                </c:pt>
                <c:pt idx="44">
                  <c:v>74</c:v>
                </c:pt>
                <c:pt idx="45">
                  <c:v>89</c:v>
                </c:pt>
                <c:pt idx="46">
                  <c:v>92</c:v>
                </c:pt>
                <c:pt idx="47">
                  <c:v>119</c:v>
                </c:pt>
                <c:pt idx="48">
                  <c:v>141</c:v>
                </c:pt>
                <c:pt idx="49">
                  <c:v>131</c:v>
                </c:pt>
                <c:pt idx="50">
                  <c:v>127</c:v>
                </c:pt>
                <c:pt idx="51">
                  <c:v>117</c:v>
                </c:pt>
                <c:pt idx="52">
                  <c:v>114</c:v>
                </c:pt>
                <c:pt idx="53">
                  <c:v>122</c:v>
                </c:pt>
                <c:pt idx="54">
                  <c:v>118</c:v>
                </c:pt>
                <c:pt idx="55">
                  <c:v>127</c:v>
                </c:pt>
                <c:pt idx="56">
                  <c:v>124</c:v>
                </c:pt>
                <c:pt idx="57">
                  <c:v>140</c:v>
                </c:pt>
                <c:pt idx="58">
                  <c:v>162</c:v>
                </c:pt>
                <c:pt idx="59">
                  <c:v>171</c:v>
                </c:pt>
                <c:pt idx="60">
                  <c:v>251</c:v>
                </c:pt>
                <c:pt idx="61">
                  <c:v>341</c:v>
                </c:pt>
                <c:pt idx="62">
                  <c:v>444</c:v>
                </c:pt>
                <c:pt idx="63">
                  <c:v>546</c:v>
                </c:pt>
                <c:pt idx="64">
                  <c:v>672</c:v>
                </c:pt>
                <c:pt idx="65">
                  <c:v>668</c:v>
                </c:pt>
                <c:pt idx="66">
                  <c:v>706</c:v>
                </c:pt>
                <c:pt idx="67">
                  <c:v>700</c:v>
                </c:pt>
                <c:pt idx="68">
                  <c:v>714</c:v>
                </c:pt>
                <c:pt idx="69">
                  <c:v>733</c:v>
                </c:pt>
                <c:pt idx="70">
                  <c:v>849</c:v>
                </c:pt>
                <c:pt idx="71">
                  <c:v>854</c:v>
                </c:pt>
                <c:pt idx="72">
                  <c:v>887</c:v>
                </c:pt>
                <c:pt idx="73">
                  <c:v>827</c:v>
                </c:pt>
                <c:pt idx="74">
                  <c:v>806</c:v>
                </c:pt>
                <c:pt idx="75">
                  <c:v>641</c:v>
                </c:pt>
                <c:pt idx="76">
                  <c:v>488</c:v>
                </c:pt>
                <c:pt idx="77">
                  <c:v>378</c:v>
                </c:pt>
                <c:pt idx="78">
                  <c:v>326</c:v>
                </c:pt>
                <c:pt idx="79">
                  <c:v>292</c:v>
                </c:pt>
                <c:pt idx="80">
                  <c:v>196</c:v>
                </c:pt>
                <c:pt idx="81">
                  <c:v>151</c:v>
                </c:pt>
                <c:pt idx="82">
                  <c:v>135</c:v>
                </c:pt>
                <c:pt idx="83">
                  <c:v>90</c:v>
                </c:pt>
                <c:pt idx="84">
                  <c:v>61</c:v>
                </c:pt>
                <c:pt idx="85">
                  <c:v>51</c:v>
                </c:pt>
                <c:pt idx="86">
                  <c:v>33</c:v>
                </c:pt>
                <c:pt idx="87">
                  <c:v>29</c:v>
                </c:pt>
                <c:pt idx="88">
                  <c:v>16</c:v>
                </c:pt>
                <c:pt idx="89">
                  <c:v>8</c:v>
                </c:pt>
                <c:pt idx="90">
                  <c:v>6</c:v>
                </c:pt>
                <c:pt idx="91">
                  <c:v>5</c:v>
                </c:pt>
                <c:pt idx="92">
                  <c:v>3</c:v>
                </c:pt>
                <c:pt idx="93">
                  <c:v>16</c:v>
                </c:pt>
                <c:pt idx="94">
                  <c:v>19</c:v>
                </c:pt>
                <c:pt idx="95">
                  <c:v>16</c:v>
                </c:pt>
                <c:pt idx="96">
                  <c:v>27</c:v>
                </c:pt>
                <c:pt idx="97">
                  <c:v>15</c:v>
                </c:pt>
                <c:pt idx="98">
                  <c:v>20</c:v>
                </c:pt>
                <c:pt idx="99">
                  <c:v>33</c:v>
                </c:pt>
                <c:pt idx="100">
                  <c:v>32</c:v>
                </c:pt>
                <c:pt idx="101">
                  <c:v>32</c:v>
                </c:pt>
                <c:pt idx="102">
                  <c:v>32</c:v>
                </c:pt>
                <c:pt idx="103">
                  <c:v>47</c:v>
                </c:pt>
                <c:pt idx="104">
                  <c:v>114</c:v>
                </c:pt>
                <c:pt idx="105">
                  <c:v>253</c:v>
                </c:pt>
                <c:pt idx="106">
                  <c:v>429</c:v>
                </c:pt>
                <c:pt idx="107">
                  <c:v>385</c:v>
                </c:pt>
                <c:pt idx="108">
                  <c:v>283</c:v>
                </c:pt>
                <c:pt idx="109">
                  <c:v>197</c:v>
                </c:pt>
                <c:pt idx="110">
                  <c:v>148</c:v>
                </c:pt>
                <c:pt idx="111">
                  <c:v>111</c:v>
                </c:pt>
                <c:pt idx="112">
                  <c:v>62</c:v>
                </c:pt>
                <c:pt idx="113">
                  <c:v>37</c:v>
                </c:pt>
                <c:pt idx="114">
                  <c:v>26</c:v>
                </c:pt>
                <c:pt idx="115">
                  <c:v>12</c:v>
                </c:pt>
                <c:pt idx="116">
                  <c:v>13</c:v>
                </c:pt>
                <c:pt idx="117">
                  <c:v>4</c:v>
                </c:pt>
                <c:pt idx="118">
                  <c:v>3</c:v>
                </c:pt>
                <c:pt idx="119">
                  <c:v>2</c:v>
                </c:pt>
                <c:pt idx="120">
                  <c:v>1</c:v>
                </c:pt>
                <c:pt idx="121">
                  <c:v>6</c:v>
                </c:pt>
                <c:pt idx="122">
                  <c:v>4</c:v>
                </c:pt>
                <c:pt idx="123">
                  <c:v>3</c:v>
                </c:pt>
                <c:pt idx="124">
                  <c:v>4</c:v>
                </c:pt>
                <c:pt idx="125">
                  <c:v>9</c:v>
                </c:pt>
                <c:pt idx="126">
                  <c:v>12</c:v>
                </c:pt>
                <c:pt idx="127">
                  <c:v>21</c:v>
                </c:pt>
                <c:pt idx="128">
                  <c:v>33</c:v>
                </c:pt>
                <c:pt idx="129">
                  <c:v>74</c:v>
                </c:pt>
                <c:pt idx="130">
                  <c:v>86</c:v>
                </c:pt>
                <c:pt idx="131">
                  <c:v>101</c:v>
                </c:pt>
                <c:pt idx="132">
                  <c:v>78</c:v>
                </c:pt>
                <c:pt idx="133">
                  <c:v>58</c:v>
                </c:pt>
                <c:pt idx="134">
                  <c:v>59</c:v>
                </c:pt>
                <c:pt idx="135">
                  <c:v>24</c:v>
                </c:pt>
                <c:pt idx="136">
                  <c:v>23</c:v>
                </c:pt>
                <c:pt idx="137">
                  <c:v>20</c:v>
                </c:pt>
                <c:pt idx="138">
                  <c:v>11</c:v>
                </c:pt>
                <c:pt idx="139">
                  <c:v>7</c:v>
                </c:pt>
                <c:pt idx="140">
                  <c:v>7</c:v>
                </c:pt>
                <c:pt idx="141">
                  <c:v>3</c:v>
                </c:pt>
                <c:pt idx="142">
                  <c:v>2</c:v>
                </c:pt>
                <c:pt idx="143">
                  <c:v>1</c:v>
                </c:pt>
                <c:pt idx="144">
                  <c:v>6</c:v>
                </c:pt>
                <c:pt idx="145">
                  <c:v>2</c:v>
                </c:pt>
                <c:pt idx="146">
                  <c:v>3</c:v>
                </c:pt>
                <c:pt idx="147">
                  <c:v>2</c:v>
                </c:pt>
                <c:pt idx="148">
                  <c:v>2</c:v>
                </c:pt>
                <c:pt idx="149">
                  <c:v>4</c:v>
                </c:pt>
                <c:pt idx="150">
                  <c:v>8</c:v>
                </c:pt>
                <c:pt idx="151">
                  <c:v>13</c:v>
                </c:pt>
                <c:pt idx="152">
                  <c:v>18</c:v>
                </c:pt>
                <c:pt idx="153">
                  <c:v>27</c:v>
                </c:pt>
                <c:pt idx="154">
                  <c:v>33</c:v>
                </c:pt>
                <c:pt idx="155">
                  <c:v>40</c:v>
                </c:pt>
                <c:pt idx="156">
                  <c:v>37</c:v>
                </c:pt>
                <c:pt idx="157">
                  <c:v>22</c:v>
                </c:pt>
                <c:pt idx="158">
                  <c:v>19</c:v>
                </c:pt>
                <c:pt idx="159">
                  <c:v>15</c:v>
                </c:pt>
                <c:pt idx="160">
                  <c:v>8</c:v>
                </c:pt>
                <c:pt idx="161">
                  <c:v>2</c:v>
                </c:pt>
                <c:pt idx="162">
                  <c:v>3</c:v>
                </c:pt>
                <c:pt idx="163">
                  <c:v>2</c:v>
                </c:pt>
                <c:pt idx="164">
                  <c:v>1</c:v>
                </c:pt>
                <c:pt idx="165">
                  <c:v>6</c:v>
                </c:pt>
                <c:pt idx="166">
                  <c:v>0</c:v>
                </c:pt>
                <c:pt idx="167">
                  <c:v>4</c:v>
                </c:pt>
                <c:pt idx="168">
                  <c:v>2</c:v>
                </c:pt>
                <c:pt idx="169">
                  <c:v>7</c:v>
                </c:pt>
                <c:pt idx="170">
                  <c:v>3</c:v>
                </c:pt>
                <c:pt idx="171">
                  <c:v>1</c:v>
                </c:pt>
                <c:pt idx="172">
                  <c:v>0</c:v>
                </c:pt>
                <c:pt idx="173">
                  <c:v>5</c:v>
                </c:pt>
                <c:pt idx="174">
                  <c:v>3</c:v>
                </c:pt>
                <c:pt idx="175">
                  <c:v>3</c:v>
                </c:pt>
                <c:pt idx="176">
                  <c:v>4</c:v>
                </c:pt>
                <c:pt idx="177">
                  <c:v>5</c:v>
                </c:pt>
                <c:pt idx="178">
                  <c:v>3</c:v>
                </c:pt>
                <c:pt idx="179">
                  <c:v>2</c:v>
                </c:pt>
                <c:pt idx="180">
                  <c:v>0</c:v>
                </c:pt>
                <c:pt idx="181">
                  <c:v>0</c:v>
                </c:pt>
                <c:pt idx="182">
                  <c:v>0</c:v>
                </c:pt>
              </c:numCache>
            </c:numRef>
          </c:val>
          <c:extLst>
            <c:ext xmlns:c16="http://schemas.microsoft.com/office/drawing/2014/chart" uri="{C3380CC4-5D6E-409C-BE32-E72D297353CC}">
              <c16:uniqueId val="{00000006-A487-46EB-BE1E-3D64E07DB04D}"/>
            </c:ext>
          </c:extLst>
        </c:ser>
        <c:dLbls>
          <c:dLblPos val="outEnd"/>
          <c:showLegendKey val="0"/>
          <c:showVal val="1"/>
          <c:showCatName val="0"/>
          <c:showSerName val="0"/>
          <c:showPercent val="0"/>
          <c:showBubbleSize val="0"/>
        </c:dLbls>
        <c:gapWidth val="0"/>
        <c:overlap val="-27"/>
        <c:axId val="863092879"/>
        <c:axId val="863095375"/>
      </c:barChart>
      <c:catAx>
        <c:axId val="863092879"/>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n-US"/>
                  <a:t>Semana epidemiologica/ años</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863095375"/>
        <c:crosses val="autoZero"/>
        <c:auto val="1"/>
        <c:lblAlgn val="ctr"/>
        <c:lblOffset val="100"/>
        <c:noMultiLvlLbl val="0"/>
      </c:catAx>
      <c:valAx>
        <c:axId val="863095375"/>
        <c:scaling>
          <c:orientation val="minMax"/>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r>
                  <a:rPr lang="es-PY"/>
                  <a:t>Nro. de fallecidos</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mn-cs"/>
              </a:defRPr>
            </a:pPr>
            <a:endParaRPr lang="es-PY"/>
          </a:p>
        </c:txPr>
        <c:crossAx val="863092879"/>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a:solidFill>
            <a:schemeClr val="tx1"/>
          </a:solidFill>
        </a:defRPr>
      </a:pPr>
      <a:endParaRPr lang="es-PY"/>
    </a:p>
  </c:txPr>
  <c:externalData r:id="rId3">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09068135972457"/>
          <c:y val="9.6133751306165097E-2"/>
          <c:w val="0.87166579371729347"/>
          <c:h val="0.60124009577172755"/>
        </c:manualLayout>
      </c:layout>
      <c:barChart>
        <c:barDir val="col"/>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VARICELA!$A$3:$A$21</c:f>
              <c:strCache>
                <c:ptCount val="19"/>
                <c:pt idx="0">
                  <c:v>Concepcion</c:v>
                </c:pt>
                <c:pt idx="1">
                  <c:v>San Pedro Norte</c:v>
                </c:pt>
                <c:pt idx="2">
                  <c:v>San Pedro Sur</c:v>
                </c:pt>
                <c:pt idx="3">
                  <c:v>Cordillera</c:v>
                </c:pt>
                <c:pt idx="4">
                  <c:v>Guaira</c:v>
                </c:pt>
                <c:pt idx="5">
                  <c:v>Caaguazú</c:v>
                </c:pt>
                <c:pt idx="6">
                  <c:v>Caazapá</c:v>
                </c:pt>
                <c:pt idx="7">
                  <c:v>Itapúa</c:v>
                </c:pt>
                <c:pt idx="8">
                  <c:v>Misiones</c:v>
                </c:pt>
                <c:pt idx="9">
                  <c:v>Paraguari</c:v>
                </c:pt>
                <c:pt idx="10">
                  <c:v>Alto Paraná</c:v>
                </c:pt>
                <c:pt idx="11">
                  <c:v>Central</c:v>
                </c:pt>
                <c:pt idx="12">
                  <c:v>Ñeembucu</c:v>
                </c:pt>
                <c:pt idx="13">
                  <c:v>Amambay</c:v>
                </c:pt>
                <c:pt idx="14">
                  <c:v>Canindeyu</c:v>
                </c:pt>
                <c:pt idx="15">
                  <c:v>Pdte Hayes</c:v>
                </c:pt>
                <c:pt idx="16">
                  <c:v>Boqueron</c:v>
                </c:pt>
                <c:pt idx="17">
                  <c:v>Alto Paraguay</c:v>
                </c:pt>
                <c:pt idx="18">
                  <c:v>Capital</c:v>
                </c:pt>
              </c:strCache>
            </c:strRef>
          </c:cat>
          <c:val>
            <c:numRef>
              <c:f>VARICELA!$B$3:$B$21</c:f>
              <c:numCache>
                <c:formatCode>General</c:formatCode>
                <c:ptCount val="19"/>
                <c:pt idx="0">
                  <c:v>6</c:v>
                </c:pt>
                <c:pt idx="1">
                  <c:v>15</c:v>
                </c:pt>
                <c:pt idx="2">
                  <c:v>2</c:v>
                </c:pt>
                <c:pt idx="3">
                  <c:v>17</c:v>
                </c:pt>
                <c:pt idx="4">
                  <c:v>16</c:v>
                </c:pt>
                <c:pt idx="5">
                  <c:v>5</c:v>
                </c:pt>
                <c:pt idx="6">
                  <c:v>5</c:v>
                </c:pt>
                <c:pt idx="7">
                  <c:v>46</c:v>
                </c:pt>
                <c:pt idx="8">
                  <c:v>10</c:v>
                </c:pt>
                <c:pt idx="9">
                  <c:v>21</c:v>
                </c:pt>
                <c:pt idx="10">
                  <c:v>15</c:v>
                </c:pt>
                <c:pt idx="11">
                  <c:v>204</c:v>
                </c:pt>
                <c:pt idx="12">
                  <c:v>37</c:v>
                </c:pt>
                <c:pt idx="13">
                  <c:v>6</c:v>
                </c:pt>
                <c:pt idx="14">
                  <c:v>2</c:v>
                </c:pt>
                <c:pt idx="15">
                  <c:v>19</c:v>
                </c:pt>
                <c:pt idx="16">
                  <c:v>7</c:v>
                </c:pt>
                <c:pt idx="17">
                  <c:v>4</c:v>
                </c:pt>
                <c:pt idx="18">
                  <c:v>52</c:v>
                </c:pt>
              </c:numCache>
            </c:numRef>
          </c:val>
          <c:extLst>
            <c:ext xmlns:c16="http://schemas.microsoft.com/office/drawing/2014/chart" uri="{C3380CC4-5D6E-409C-BE32-E72D297353CC}">
              <c16:uniqueId val="{00000000-4607-4EAF-86AA-B7782F13BC1F}"/>
            </c:ext>
          </c:extLst>
        </c:ser>
        <c:dLbls>
          <c:showLegendKey val="0"/>
          <c:showVal val="0"/>
          <c:showCatName val="0"/>
          <c:showSerName val="0"/>
          <c:showPercent val="0"/>
          <c:showBubbleSize val="0"/>
        </c:dLbls>
        <c:gapWidth val="0"/>
        <c:axId val="590035136"/>
        <c:axId val="590034416"/>
      </c:barChart>
      <c:catAx>
        <c:axId val="590035136"/>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419" sz="900">
                    <a:solidFill>
                      <a:sysClr val="windowText" lastClr="000000"/>
                    </a:solidFill>
                  </a:rPr>
                  <a:t>Regiones Sanitarias</a:t>
                </a:r>
              </a:p>
            </c:rich>
          </c:tx>
          <c:layout>
            <c:manualLayout>
              <c:xMode val="edge"/>
              <c:yMode val="edge"/>
              <c:x val="0.40713055440382429"/>
              <c:y val="0.9030092398324817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590034416"/>
        <c:crosses val="autoZero"/>
        <c:auto val="1"/>
        <c:lblAlgn val="ctr"/>
        <c:lblOffset val="100"/>
        <c:noMultiLvlLbl val="0"/>
      </c:catAx>
      <c:valAx>
        <c:axId val="590034416"/>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solidFill>
                      <a:sysClr val="windowText" lastClr="000000"/>
                    </a:solidFill>
                  </a:rPr>
                  <a:t>Número</a:t>
                </a:r>
                <a:r>
                  <a:rPr lang="en-US" sz="900" baseline="0">
                    <a:solidFill>
                      <a:sysClr val="windowText" lastClr="000000"/>
                    </a:solidFill>
                  </a:rPr>
                  <a:t> </a:t>
                </a:r>
                <a:r>
                  <a:rPr lang="en-US" sz="900">
                    <a:solidFill>
                      <a:sysClr val="windowText" lastClr="000000"/>
                    </a:solidFill>
                  </a:rPr>
                  <a:t>de</a:t>
                </a:r>
                <a:r>
                  <a:rPr lang="en-US" sz="900" baseline="0">
                    <a:solidFill>
                      <a:sysClr val="windowText" lastClr="000000"/>
                    </a:solidFill>
                  </a:rPr>
                  <a:t> Casos</a:t>
                </a:r>
                <a:endParaRPr lang="en-US" sz="900">
                  <a:solidFill>
                    <a:sysClr val="windowText" lastClr="000000"/>
                  </a:solidFill>
                </a:endParaRPr>
              </a:p>
            </c:rich>
          </c:tx>
          <c:layout>
            <c:manualLayout>
              <c:xMode val="edge"/>
              <c:yMode val="edge"/>
              <c:x val="1.9856786194408626E-2"/>
              <c:y val="0.21489302767043414"/>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5900351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PY"/>
    </a:p>
  </c:txPr>
  <c:externalData r:id="rId3">
    <c:autoUpdate val="0"/>
  </c:externalData>
  <c:userShapes r:id="rId4"/>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0184709531629386E-2"/>
          <c:y val="0.16082881599599044"/>
          <c:w val="0.90748716676172769"/>
          <c:h val="0.61761343887772413"/>
        </c:manualLayout>
      </c:layout>
      <c:barChart>
        <c:barDir val="col"/>
        <c:grouping val="clustered"/>
        <c:varyColors val="0"/>
        <c:ser>
          <c:idx val="0"/>
          <c:order val="0"/>
          <c:tx>
            <c:strRef>
              <c:f>VARICELA!$B$55</c:f>
              <c:strCache>
                <c:ptCount val="1"/>
                <c:pt idx="0">
                  <c:v>N° DE CASOS</c:v>
                </c:pt>
              </c:strCache>
            </c:strRef>
          </c:tx>
          <c:spPr>
            <a:solidFill>
              <a:schemeClr val="accent1">
                <a:lumMod val="75000"/>
              </a:schemeClr>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VARICELA!$A$56:$A$67</c:f>
              <c:numCache>
                <c:formatCode>0</c:formatCode>
                <c:ptCount val="12"/>
                <c:pt idx="0">
                  <c:v>14</c:v>
                </c:pt>
                <c:pt idx="1">
                  <c:v>16</c:v>
                </c:pt>
                <c:pt idx="2">
                  <c:v>17</c:v>
                </c:pt>
                <c:pt idx="3">
                  <c:v>18</c:v>
                </c:pt>
                <c:pt idx="4">
                  <c:v>19</c:v>
                </c:pt>
                <c:pt idx="5">
                  <c:v>21</c:v>
                </c:pt>
                <c:pt idx="6">
                  <c:v>22</c:v>
                </c:pt>
                <c:pt idx="7">
                  <c:v>23</c:v>
                </c:pt>
                <c:pt idx="8">
                  <c:v>24</c:v>
                </c:pt>
                <c:pt idx="9">
                  <c:v>25</c:v>
                </c:pt>
                <c:pt idx="10">
                  <c:v>26</c:v>
                </c:pt>
                <c:pt idx="11">
                  <c:v>27</c:v>
                </c:pt>
              </c:numCache>
            </c:numRef>
          </c:cat>
          <c:val>
            <c:numRef>
              <c:f>VARICELA!$B$56:$B$67</c:f>
              <c:numCache>
                <c:formatCode>General</c:formatCode>
                <c:ptCount val="12"/>
                <c:pt idx="0">
                  <c:v>1</c:v>
                </c:pt>
                <c:pt idx="1">
                  <c:v>1</c:v>
                </c:pt>
                <c:pt idx="2">
                  <c:v>2</c:v>
                </c:pt>
                <c:pt idx="3">
                  <c:v>2</c:v>
                </c:pt>
                <c:pt idx="4">
                  <c:v>1</c:v>
                </c:pt>
                <c:pt idx="5">
                  <c:v>7</c:v>
                </c:pt>
                <c:pt idx="6">
                  <c:v>1</c:v>
                </c:pt>
                <c:pt idx="7">
                  <c:v>8</c:v>
                </c:pt>
                <c:pt idx="8">
                  <c:v>11</c:v>
                </c:pt>
                <c:pt idx="9">
                  <c:v>11</c:v>
                </c:pt>
                <c:pt idx="10">
                  <c:v>1</c:v>
                </c:pt>
                <c:pt idx="11">
                  <c:v>1</c:v>
                </c:pt>
              </c:numCache>
            </c:numRef>
          </c:val>
          <c:extLst>
            <c:ext xmlns:c16="http://schemas.microsoft.com/office/drawing/2014/chart" uri="{C3380CC4-5D6E-409C-BE32-E72D297353CC}">
              <c16:uniqueId val="{00000000-E32B-4BFA-9D06-1BCEEE05CA8A}"/>
            </c:ext>
          </c:extLst>
        </c:ser>
        <c:dLbls>
          <c:showLegendKey val="0"/>
          <c:showVal val="0"/>
          <c:showCatName val="0"/>
          <c:showSerName val="0"/>
          <c:showPercent val="0"/>
          <c:showBubbleSize val="0"/>
        </c:dLbls>
        <c:gapWidth val="0"/>
        <c:overlap val="-27"/>
        <c:axId val="401639000"/>
        <c:axId val="401639360"/>
      </c:barChart>
      <c:catAx>
        <c:axId val="40163900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419" sz="900">
                    <a:solidFill>
                      <a:sysClr val="windowText" lastClr="000000"/>
                    </a:solidFill>
                  </a:rPr>
                  <a:t>Semana</a:t>
                </a:r>
                <a:r>
                  <a:rPr lang="es-419" sz="900" baseline="0">
                    <a:solidFill>
                      <a:sysClr val="windowText" lastClr="000000"/>
                    </a:solidFill>
                  </a:rPr>
                  <a:t> Epidemiologica</a:t>
                </a:r>
                <a:endParaRPr lang="es-419" sz="900">
                  <a:solidFill>
                    <a:sysClr val="windowText" lastClr="000000"/>
                  </a:solidFill>
                </a:endParaRPr>
              </a:p>
            </c:rich>
          </c:tx>
          <c:layout>
            <c:manualLayout>
              <c:xMode val="edge"/>
              <c:yMode val="edge"/>
              <c:x val="0.43789127963282665"/>
              <c:y val="0.88027328242261171"/>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0"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401639360"/>
        <c:crosses val="autoZero"/>
        <c:auto val="1"/>
        <c:lblAlgn val="ctr"/>
        <c:lblOffset val="100"/>
        <c:noMultiLvlLbl val="0"/>
      </c:catAx>
      <c:valAx>
        <c:axId val="40163936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419" sz="900">
                    <a:solidFill>
                      <a:sysClr val="windowText" lastClr="000000"/>
                    </a:solidFill>
                  </a:rPr>
                  <a:t>N°</a:t>
                </a:r>
                <a:r>
                  <a:rPr lang="es-419" sz="900" baseline="0">
                    <a:solidFill>
                      <a:sysClr val="windowText" lastClr="000000"/>
                    </a:solidFill>
                  </a:rPr>
                  <a:t> de Casos</a:t>
                </a:r>
                <a:endParaRPr lang="es-419" sz="900">
                  <a:solidFill>
                    <a:sysClr val="windowText" lastClr="000000"/>
                  </a:solidFill>
                </a:endParaRPr>
              </a:p>
            </c:rich>
          </c:tx>
          <c:layout>
            <c:manualLayout>
              <c:xMode val="edge"/>
              <c:yMode val="edge"/>
              <c:x val="1.8622538492848821E-3"/>
              <c:y val="0.2584629182658700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40163900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es-PY"/>
    </a:p>
  </c:txPr>
  <c:externalData r:id="rId3">
    <c:autoUpdate val="0"/>
  </c:externalData>
  <c:userShapes r:id="rId4"/>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881714785651793"/>
          <c:y val="9.2592592592592587E-2"/>
          <c:w val="0.86062729658792647"/>
          <c:h val="0.57220691163604553"/>
        </c:manualLayout>
      </c:layout>
      <c:barChart>
        <c:barDir val="col"/>
        <c:grouping val="clustered"/>
        <c:varyColors val="0"/>
        <c:ser>
          <c:idx val="0"/>
          <c:order val="0"/>
          <c:spPr>
            <a:solidFill>
              <a:schemeClr val="accent1"/>
            </a:solidFill>
            <a:ln>
              <a:solidFill>
                <a:schemeClr val="tx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ysClr val="windowText" lastClr="000000"/>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PAROTIDITIS!$A$3:$A$17</c:f>
              <c:strCache>
                <c:ptCount val="15"/>
                <c:pt idx="0">
                  <c:v>Concepcion</c:v>
                </c:pt>
                <c:pt idx="1">
                  <c:v>San Pedro Norte</c:v>
                </c:pt>
                <c:pt idx="2">
                  <c:v>Cordillera</c:v>
                </c:pt>
                <c:pt idx="3">
                  <c:v>Caaguazu</c:v>
                </c:pt>
                <c:pt idx="4">
                  <c:v>Caazapa</c:v>
                </c:pt>
                <c:pt idx="5">
                  <c:v>Itapua</c:v>
                </c:pt>
                <c:pt idx="6">
                  <c:v>Misiones</c:v>
                </c:pt>
                <c:pt idx="7">
                  <c:v>Paraguari</c:v>
                </c:pt>
                <c:pt idx="8">
                  <c:v>Central</c:v>
                </c:pt>
                <c:pt idx="9">
                  <c:v>Ñeembucu</c:v>
                </c:pt>
                <c:pt idx="10">
                  <c:v>Amambay</c:v>
                </c:pt>
                <c:pt idx="11">
                  <c:v>Canindeyu</c:v>
                </c:pt>
                <c:pt idx="12">
                  <c:v>Pdte Hayes</c:v>
                </c:pt>
                <c:pt idx="13">
                  <c:v>Alto Paraguay</c:v>
                </c:pt>
                <c:pt idx="14">
                  <c:v>Capital</c:v>
                </c:pt>
              </c:strCache>
            </c:strRef>
          </c:cat>
          <c:val>
            <c:numRef>
              <c:f>PAROTIDITIS!$B$3:$B$17</c:f>
              <c:numCache>
                <c:formatCode>General</c:formatCode>
                <c:ptCount val="15"/>
                <c:pt idx="0">
                  <c:v>2</c:v>
                </c:pt>
                <c:pt idx="1">
                  <c:v>2</c:v>
                </c:pt>
                <c:pt idx="2">
                  <c:v>1</c:v>
                </c:pt>
                <c:pt idx="3">
                  <c:v>1</c:v>
                </c:pt>
                <c:pt idx="4">
                  <c:v>1</c:v>
                </c:pt>
                <c:pt idx="5">
                  <c:v>2</c:v>
                </c:pt>
                <c:pt idx="6">
                  <c:v>1</c:v>
                </c:pt>
                <c:pt idx="7">
                  <c:v>6</c:v>
                </c:pt>
                <c:pt idx="8">
                  <c:v>30</c:v>
                </c:pt>
                <c:pt idx="9">
                  <c:v>8</c:v>
                </c:pt>
                <c:pt idx="10">
                  <c:v>2</c:v>
                </c:pt>
                <c:pt idx="11">
                  <c:v>2</c:v>
                </c:pt>
                <c:pt idx="12">
                  <c:v>8</c:v>
                </c:pt>
                <c:pt idx="13">
                  <c:v>4</c:v>
                </c:pt>
                <c:pt idx="14">
                  <c:v>24</c:v>
                </c:pt>
              </c:numCache>
            </c:numRef>
          </c:val>
          <c:extLst>
            <c:ext xmlns:c16="http://schemas.microsoft.com/office/drawing/2014/chart" uri="{C3380CC4-5D6E-409C-BE32-E72D297353CC}">
              <c16:uniqueId val="{00000000-E7CA-4363-9407-98D3DDCA27C4}"/>
            </c:ext>
          </c:extLst>
        </c:ser>
        <c:dLbls>
          <c:showLegendKey val="0"/>
          <c:showVal val="0"/>
          <c:showCatName val="0"/>
          <c:showSerName val="0"/>
          <c:showPercent val="0"/>
          <c:showBubbleSize val="0"/>
        </c:dLbls>
        <c:gapWidth val="0"/>
        <c:axId val="630797040"/>
        <c:axId val="630794880"/>
      </c:barChart>
      <c:catAx>
        <c:axId val="630797040"/>
        <c:scaling>
          <c:orientation val="minMax"/>
        </c:scaling>
        <c:delete val="0"/>
        <c:axPos val="b"/>
        <c:title>
          <c:tx>
            <c:rich>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n-US" sz="900">
                    <a:solidFill>
                      <a:sysClr val="windowText" lastClr="000000"/>
                    </a:solidFill>
                  </a:rPr>
                  <a:t>Regiones Sanitarias</a:t>
                </a:r>
              </a:p>
            </c:rich>
          </c:tx>
          <c:layout>
            <c:manualLayout>
              <c:xMode val="edge"/>
              <c:yMode val="edge"/>
              <c:x val="0.41324868766404199"/>
              <c:y val="0.89719889180519097"/>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630794880"/>
        <c:crosses val="autoZero"/>
        <c:auto val="1"/>
        <c:lblAlgn val="ctr"/>
        <c:lblOffset val="100"/>
        <c:noMultiLvlLbl val="0"/>
      </c:catAx>
      <c:valAx>
        <c:axId val="6307948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419" sz="900">
                    <a:solidFill>
                      <a:sysClr val="windowText" lastClr="000000"/>
                    </a:solidFill>
                  </a:rPr>
                  <a:t>N° de Casos</a:t>
                </a:r>
              </a:p>
            </c:rich>
          </c:tx>
          <c:layout>
            <c:manualLayout>
              <c:xMode val="edge"/>
              <c:yMode val="edge"/>
              <c:x val="1.5373971110754012E-2"/>
              <c:y val="0.20555228306385365"/>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crossAx val="6307970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PY"/>
    </a:p>
  </c:txPr>
  <c:externalData r:id="rId3">
    <c:autoUpdate val="0"/>
  </c:externalData>
  <c:userShapes r:id="rId4"/>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8328365733944258E-2"/>
          <c:y val="9.6213203058652885E-2"/>
          <c:w val="0.87544871945842262"/>
          <c:h val="0.72229512658544026"/>
        </c:manualLayout>
      </c:layout>
      <c:barChart>
        <c:barDir val="col"/>
        <c:grouping val="stacked"/>
        <c:varyColors val="0"/>
        <c:ser>
          <c:idx val="0"/>
          <c:order val="0"/>
          <c:tx>
            <c:strRef>
              <c:f>'[Gráfico en Microsoft Word]CURVA SEGÚN CLASIF y SE NOT'!$E$7</c:f>
              <c:strCache>
                <c:ptCount val="1"/>
                <c:pt idx="0">
                  <c:v>CONFIRMADOS</c:v>
                </c:pt>
              </c:strCache>
            </c:strRef>
          </c:tx>
          <c:spPr>
            <a:solidFill>
              <a:srgbClr val="800000"/>
            </a:solidFill>
            <a:ln>
              <a:solidFill>
                <a:srgbClr val="800000"/>
              </a:solidFill>
            </a:ln>
            <a:effectLst/>
          </c:spPr>
          <c:invertIfNegative val="0"/>
          <c:cat>
            <c:multiLvlStrRef>
              <c:f>'[Gráfico en Microsoft Word]CURVA SEGÚN CLASIF y SE NOT'!$C$8:$D$68</c:f>
              <c:multiLvlStrCache>
                <c:ptCount val="61"/>
                <c:lvl>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1</c:v>
                  </c:pt>
                  <c:pt idx="34">
                    <c:v>2</c:v>
                  </c:pt>
                  <c:pt idx="35">
                    <c:v>3</c:v>
                  </c:pt>
                  <c:pt idx="36">
                    <c:v>4</c:v>
                  </c:pt>
                  <c:pt idx="37">
                    <c:v>5</c:v>
                  </c:pt>
                  <c:pt idx="38">
                    <c:v>6</c:v>
                  </c:pt>
                  <c:pt idx="39">
                    <c:v>7</c:v>
                  </c:pt>
                  <c:pt idx="40">
                    <c:v>8</c:v>
                  </c:pt>
                  <c:pt idx="41">
                    <c:v>9</c:v>
                  </c:pt>
                  <c:pt idx="42">
                    <c:v>10</c:v>
                  </c:pt>
                  <c:pt idx="43">
                    <c:v>1</c:v>
                  </c:pt>
                  <c:pt idx="44">
                    <c:v>12</c:v>
                  </c:pt>
                  <c:pt idx="45">
                    <c:v>13</c:v>
                  </c:pt>
                  <c:pt idx="46">
                    <c:v>14</c:v>
                  </c:pt>
                  <c:pt idx="47">
                    <c:v>15</c:v>
                  </c:pt>
                  <c:pt idx="48">
                    <c:v>16</c:v>
                  </c:pt>
                  <c:pt idx="49">
                    <c:v>17</c:v>
                  </c:pt>
                  <c:pt idx="50">
                    <c:v>8</c:v>
                  </c:pt>
                  <c:pt idx="51">
                    <c:v>8</c:v>
                  </c:pt>
                  <c:pt idx="52">
                    <c:v>20</c:v>
                  </c:pt>
                  <c:pt idx="53">
                    <c:v>21</c:v>
                  </c:pt>
                  <c:pt idx="54">
                    <c:v>22</c:v>
                  </c:pt>
                  <c:pt idx="55">
                    <c:v>23</c:v>
                  </c:pt>
                  <c:pt idx="56">
                    <c:v>24</c:v>
                  </c:pt>
                  <c:pt idx="57">
                    <c:v>25</c:v>
                  </c:pt>
                  <c:pt idx="58">
                    <c:v>26</c:v>
                  </c:pt>
                  <c:pt idx="59">
                    <c:v>27</c:v>
                  </c:pt>
                  <c:pt idx="60">
                    <c:v>28</c:v>
                  </c:pt>
                </c:lvl>
                <c:lvl>
                  <c:pt idx="0">
                    <c:v>2022</c:v>
                  </c:pt>
                  <c:pt idx="33">
                    <c:v>2023</c:v>
                  </c:pt>
                </c:lvl>
              </c:multiLvlStrCache>
            </c:multiLvlStrRef>
          </c:cat>
          <c:val>
            <c:numRef>
              <c:f>'[Gráfico en Microsoft Word]CURVA SEGÚN CLASIF y SE NOT'!$E$8:$E$68</c:f>
              <c:numCache>
                <c:formatCode>General</c:formatCode>
                <c:ptCount val="61"/>
                <c:pt idx="14">
                  <c:v>1</c:v>
                </c:pt>
                <c:pt idx="19">
                  <c:v>1</c:v>
                </c:pt>
                <c:pt idx="21">
                  <c:v>1</c:v>
                </c:pt>
                <c:pt idx="23">
                  <c:v>2</c:v>
                </c:pt>
                <c:pt idx="24">
                  <c:v>2</c:v>
                </c:pt>
                <c:pt idx="25">
                  <c:v>5</c:v>
                </c:pt>
                <c:pt idx="26">
                  <c:v>5</c:v>
                </c:pt>
                <c:pt idx="27">
                  <c:v>7</c:v>
                </c:pt>
                <c:pt idx="28">
                  <c:v>8</c:v>
                </c:pt>
                <c:pt idx="29">
                  <c:v>5</c:v>
                </c:pt>
                <c:pt idx="30">
                  <c:v>2</c:v>
                </c:pt>
                <c:pt idx="31">
                  <c:v>4</c:v>
                </c:pt>
                <c:pt idx="32">
                  <c:v>10</c:v>
                </c:pt>
                <c:pt idx="33">
                  <c:v>8</c:v>
                </c:pt>
                <c:pt idx="34">
                  <c:v>7</c:v>
                </c:pt>
                <c:pt idx="35">
                  <c:v>11</c:v>
                </c:pt>
                <c:pt idx="36">
                  <c:v>10</c:v>
                </c:pt>
                <c:pt idx="37">
                  <c:v>9</c:v>
                </c:pt>
                <c:pt idx="38">
                  <c:v>3</c:v>
                </c:pt>
                <c:pt idx="39">
                  <c:v>6</c:v>
                </c:pt>
                <c:pt idx="40">
                  <c:v>4</c:v>
                </c:pt>
                <c:pt idx="41">
                  <c:v>6</c:v>
                </c:pt>
                <c:pt idx="42">
                  <c:v>4</c:v>
                </c:pt>
                <c:pt idx="44">
                  <c:v>2</c:v>
                </c:pt>
                <c:pt idx="45">
                  <c:v>1</c:v>
                </c:pt>
                <c:pt idx="46">
                  <c:v>1</c:v>
                </c:pt>
                <c:pt idx="53">
                  <c:v>1</c:v>
                </c:pt>
              </c:numCache>
            </c:numRef>
          </c:val>
          <c:extLst>
            <c:ext xmlns:c16="http://schemas.microsoft.com/office/drawing/2014/chart" uri="{C3380CC4-5D6E-409C-BE32-E72D297353CC}">
              <c16:uniqueId val="{00000000-F162-4F05-A20B-032684B5757D}"/>
            </c:ext>
          </c:extLst>
        </c:ser>
        <c:ser>
          <c:idx val="1"/>
          <c:order val="1"/>
          <c:tx>
            <c:strRef>
              <c:f>'[Gráfico en Microsoft Word]CURVA SEGÚN CLASIF y SE NOT'!$F$7</c:f>
              <c:strCache>
                <c:ptCount val="1"/>
                <c:pt idx="0">
                  <c:v>SOSPECHOSOS</c:v>
                </c:pt>
              </c:strCache>
            </c:strRef>
          </c:tx>
          <c:spPr>
            <a:solidFill>
              <a:schemeClr val="accent2">
                <a:lumMod val="75000"/>
              </a:schemeClr>
            </a:solidFill>
            <a:ln>
              <a:solidFill>
                <a:schemeClr val="accent2">
                  <a:lumMod val="75000"/>
                  <a:alpha val="99000"/>
                </a:schemeClr>
              </a:solidFill>
            </a:ln>
            <a:effectLst/>
          </c:spPr>
          <c:invertIfNegative val="0"/>
          <c:cat>
            <c:multiLvlStrRef>
              <c:f>'[Gráfico en Microsoft Word]CURVA SEGÚN CLASIF y SE NOT'!$C$8:$D$68</c:f>
              <c:multiLvlStrCache>
                <c:ptCount val="61"/>
                <c:lvl>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1</c:v>
                  </c:pt>
                  <c:pt idx="34">
                    <c:v>2</c:v>
                  </c:pt>
                  <c:pt idx="35">
                    <c:v>3</c:v>
                  </c:pt>
                  <c:pt idx="36">
                    <c:v>4</c:v>
                  </c:pt>
                  <c:pt idx="37">
                    <c:v>5</c:v>
                  </c:pt>
                  <c:pt idx="38">
                    <c:v>6</c:v>
                  </c:pt>
                  <c:pt idx="39">
                    <c:v>7</c:v>
                  </c:pt>
                  <c:pt idx="40">
                    <c:v>8</c:v>
                  </c:pt>
                  <c:pt idx="41">
                    <c:v>9</c:v>
                  </c:pt>
                  <c:pt idx="42">
                    <c:v>10</c:v>
                  </c:pt>
                  <c:pt idx="43">
                    <c:v>1</c:v>
                  </c:pt>
                  <c:pt idx="44">
                    <c:v>12</c:v>
                  </c:pt>
                  <c:pt idx="45">
                    <c:v>13</c:v>
                  </c:pt>
                  <c:pt idx="46">
                    <c:v>14</c:v>
                  </c:pt>
                  <c:pt idx="47">
                    <c:v>15</c:v>
                  </c:pt>
                  <c:pt idx="48">
                    <c:v>16</c:v>
                  </c:pt>
                  <c:pt idx="49">
                    <c:v>17</c:v>
                  </c:pt>
                  <c:pt idx="50">
                    <c:v>8</c:v>
                  </c:pt>
                  <c:pt idx="51">
                    <c:v>8</c:v>
                  </c:pt>
                  <c:pt idx="52">
                    <c:v>20</c:v>
                  </c:pt>
                  <c:pt idx="53">
                    <c:v>21</c:v>
                  </c:pt>
                  <c:pt idx="54">
                    <c:v>22</c:v>
                  </c:pt>
                  <c:pt idx="55">
                    <c:v>23</c:v>
                  </c:pt>
                  <c:pt idx="56">
                    <c:v>24</c:v>
                  </c:pt>
                  <c:pt idx="57">
                    <c:v>25</c:v>
                  </c:pt>
                  <c:pt idx="58">
                    <c:v>26</c:v>
                  </c:pt>
                  <c:pt idx="59">
                    <c:v>27</c:v>
                  </c:pt>
                  <c:pt idx="60">
                    <c:v>28</c:v>
                  </c:pt>
                </c:lvl>
                <c:lvl>
                  <c:pt idx="0">
                    <c:v>2022</c:v>
                  </c:pt>
                  <c:pt idx="33">
                    <c:v>2023</c:v>
                  </c:pt>
                </c:lvl>
              </c:multiLvlStrCache>
            </c:multiLvlStrRef>
          </c:cat>
          <c:val>
            <c:numRef>
              <c:f>'[Gráfico en Microsoft Word]CURVA SEGÚN CLASIF y SE NOT'!$F$8:$F$66</c:f>
              <c:numCache>
                <c:formatCode>General</c:formatCode>
                <c:ptCount val="59"/>
                <c:pt idx="48">
                  <c:v>0</c:v>
                </c:pt>
                <c:pt idx="49">
                  <c:v>0</c:v>
                </c:pt>
                <c:pt idx="50">
                  <c:v>0</c:v>
                </c:pt>
                <c:pt idx="51">
                  <c:v>0</c:v>
                </c:pt>
              </c:numCache>
            </c:numRef>
          </c:val>
          <c:extLst>
            <c:ext xmlns:c16="http://schemas.microsoft.com/office/drawing/2014/chart" uri="{C3380CC4-5D6E-409C-BE32-E72D297353CC}">
              <c16:uniqueId val="{00000001-F162-4F05-A20B-032684B5757D}"/>
            </c:ext>
          </c:extLst>
        </c:ser>
        <c:ser>
          <c:idx val="2"/>
          <c:order val="2"/>
          <c:tx>
            <c:strRef>
              <c:f>'[Gráfico en Microsoft Word]CURVA SEGÚN CLASIF y SE NOT'!$G$7</c:f>
              <c:strCache>
                <c:ptCount val="1"/>
                <c:pt idx="0">
                  <c:v>DESCARTADOS</c:v>
                </c:pt>
              </c:strCache>
            </c:strRef>
          </c:tx>
          <c:spPr>
            <a:pattFill prst="wdDnDiag">
              <a:fgClr>
                <a:schemeClr val="bg2">
                  <a:lumMod val="75000"/>
                </a:schemeClr>
              </a:fgClr>
              <a:bgClr>
                <a:schemeClr val="bg1"/>
              </a:bgClr>
            </a:pattFill>
            <a:ln>
              <a:solidFill>
                <a:schemeClr val="bg1">
                  <a:lumMod val="65000"/>
                </a:schemeClr>
              </a:solidFill>
            </a:ln>
            <a:effectLst/>
          </c:spPr>
          <c:invertIfNegative val="0"/>
          <c:cat>
            <c:multiLvlStrRef>
              <c:f>'[Gráfico en Microsoft Word]CURVA SEGÚN CLASIF y SE NOT'!$C$8:$D$68</c:f>
              <c:multiLvlStrCache>
                <c:ptCount val="61"/>
                <c:lvl>
                  <c:pt idx="0">
                    <c:v>20</c:v>
                  </c:pt>
                  <c:pt idx="1">
                    <c:v>21</c:v>
                  </c:pt>
                  <c:pt idx="2">
                    <c:v>22</c:v>
                  </c:pt>
                  <c:pt idx="3">
                    <c:v>23</c:v>
                  </c:pt>
                  <c:pt idx="4">
                    <c:v>24</c:v>
                  </c:pt>
                  <c:pt idx="5">
                    <c:v>25</c:v>
                  </c:pt>
                  <c:pt idx="6">
                    <c:v>26</c:v>
                  </c:pt>
                  <c:pt idx="7">
                    <c:v>27</c:v>
                  </c:pt>
                  <c:pt idx="8">
                    <c:v>28</c:v>
                  </c:pt>
                  <c:pt idx="9">
                    <c:v>29</c:v>
                  </c:pt>
                  <c:pt idx="10">
                    <c:v>30</c:v>
                  </c:pt>
                  <c:pt idx="11">
                    <c:v>31</c:v>
                  </c:pt>
                  <c:pt idx="12">
                    <c:v>32</c:v>
                  </c:pt>
                  <c:pt idx="13">
                    <c:v>33</c:v>
                  </c:pt>
                  <c:pt idx="14">
                    <c:v>34</c:v>
                  </c:pt>
                  <c:pt idx="15">
                    <c:v>35</c:v>
                  </c:pt>
                  <c:pt idx="16">
                    <c:v>36</c:v>
                  </c:pt>
                  <c:pt idx="17">
                    <c:v>37</c:v>
                  </c:pt>
                  <c:pt idx="18">
                    <c:v>38</c:v>
                  </c:pt>
                  <c:pt idx="19">
                    <c:v>39</c:v>
                  </c:pt>
                  <c:pt idx="20">
                    <c:v>40</c:v>
                  </c:pt>
                  <c:pt idx="21">
                    <c:v>41</c:v>
                  </c:pt>
                  <c:pt idx="22">
                    <c:v>42</c:v>
                  </c:pt>
                  <c:pt idx="23">
                    <c:v>43</c:v>
                  </c:pt>
                  <c:pt idx="24">
                    <c:v>44</c:v>
                  </c:pt>
                  <c:pt idx="25">
                    <c:v>45</c:v>
                  </c:pt>
                  <c:pt idx="26">
                    <c:v>46</c:v>
                  </c:pt>
                  <c:pt idx="27">
                    <c:v>47</c:v>
                  </c:pt>
                  <c:pt idx="28">
                    <c:v>48</c:v>
                  </c:pt>
                  <c:pt idx="29">
                    <c:v>49</c:v>
                  </c:pt>
                  <c:pt idx="30">
                    <c:v>50</c:v>
                  </c:pt>
                  <c:pt idx="31">
                    <c:v>51</c:v>
                  </c:pt>
                  <c:pt idx="32">
                    <c:v>52</c:v>
                  </c:pt>
                  <c:pt idx="33">
                    <c:v>1</c:v>
                  </c:pt>
                  <c:pt idx="34">
                    <c:v>2</c:v>
                  </c:pt>
                  <c:pt idx="35">
                    <c:v>3</c:v>
                  </c:pt>
                  <c:pt idx="36">
                    <c:v>4</c:v>
                  </c:pt>
                  <c:pt idx="37">
                    <c:v>5</c:v>
                  </c:pt>
                  <c:pt idx="38">
                    <c:v>6</c:v>
                  </c:pt>
                  <c:pt idx="39">
                    <c:v>7</c:v>
                  </c:pt>
                  <c:pt idx="40">
                    <c:v>8</c:v>
                  </c:pt>
                  <c:pt idx="41">
                    <c:v>9</c:v>
                  </c:pt>
                  <c:pt idx="42">
                    <c:v>10</c:v>
                  </c:pt>
                  <c:pt idx="43">
                    <c:v>1</c:v>
                  </c:pt>
                  <c:pt idx="44">
                    <c:v>12</c:v>
                  </c:pt>
                  <c:pt idx="45">
                    <c:v>13</c:v>
                  </c:pt>
                  <c:pt idx="46">
                    <c:v>14</c:v>
                  </c:pt>
                  <c:pt idx="47">
                    <c:v>15</c:v>
                  </c:pt>
                  <c:pt idx="48">
                    <c:v>16</c:v>
                  </c:pt>
                  <c:pt idx="49">
                    <c:v>17</c:v>
                  </c:pt>
                  <c:pt idx="50">
                    <c:v>8</c:v>
                  </c:pt>
                  <c:pt idx="51">
                    <c:v>8</c:v>
                  </c:pt>
                  <c:pt idx="52">
                    <c:v>20</c:v>
                  </c:pt>
                  <c:pt idx="53">
                    <c:v>21</c:v>
                  </c:pt>
                  <c:pt idx="54">
                    <c:v>22</c:v>
                  </c:pt>
                  <c:pt idx="55">
                    <c:v>23</c:v>
                  </c:pt>
                  <c:pt idx="56">
                    <c:v>24</c:v>
                  </c:pt>
                  <c:pt idx="57">
                    <c:v>25</c:v>
                  </c:pt>
                  <c:pt idx="58">
                    <c:v>26</c:v>
                  </c:pt>
                  <c:pt idx="59">
                    <c:v>27</c:v>
                  </c:pt>
                  <c:pt idx="60">
                    <c:v>28</c:v>
                  </c:pt>
                </c:lvl>
                <c:lvl>
                  <c:pt idx="0">
                    <c:v>2022</c:v>
                  </c:pt>
                  <c:pt idx="33">
                    <c:v>2023</c:v>
                  </c:pt>
                </c:lvl>
              </c:multiLvlStrCache>
            </c:multiLvlStrRef>
          </c:cat>
          <c:val>
            <c:numRef>
              <c:f>'[Gráfico en Microsoft Word]CURVA SEGÚN CLASIF y SE NOT'!$G$8:$G$67</c:f>
              <c:numCache>
                <c:formatCode>General</c:formatCode>
                <c:ptCount val="60"/>
                <c:pt idx="2">
                  <c:v>1</c:v>
                </c:pt>
                <c:pt idx="4">
                  <c:v>1</c:v>
                </c:pt>
                <c:pt idx="8">
                  <c:v>1</c:v>
                </c:pt>
                <c:pt idx="11">
                  <c:v>4</c:v>
                </c:pt>
                <c:pt idx="12">
                  <c:v>2</c:v>
                </c:pt>
                <c:pt idx="13">
                  <c:v>2</c:v>
                </c:pt>
                <c:pt idx="14">
                  <c:v>9</c:v>
                </c:pt>
                <c:pt idx="15">
                  <c:v>10</c:v>
                </c:pt>
                <c:pt idx="16">
                  <c:v>7</c:v>
                </c:pt>
                <c:pt idx="17">
                  <c:v>4</c:v>
                </c:pt>
                <c:pt idx="18">
                  <c:v>5</c:v>
                </c:pt>
                <c:pt idx="19">
                  <c:v>7</c:v>
                </c:pt>
                <c:pt idx="20">
                  <c:v>6</c:v>
                </c:pt>
                <c:pt idx="21">
                  <c:v>8</c:v>
                </c:pt>
                <c:pt idx="22">
                  <c:v>4</c:v>
                </c:pt>
                <c:pt idx="23">
                  <c:v>6</c:v>
                </c:pt>
                <c:pt idx="24">
                  <c:v>9</c:v>
                </c:pt>
                <c:pt idx="25">
                  <c:v>6</c:v>
                </c:pt>
                <c:pt idx="26">
                  <c:v>9</c:v>
                </c:pt>
                <c:pt idx="27">
                  <c:v>6</c:v>
                </c:pt>
                <c:pt idx="28">
                  <c:v>10</c:v>
                </c:pt>
                <c:pt idx="29">
                  <c:v>8</c:v>
                </c:pt>
                <c:pt idx="30">
                  <c:v>8</c:v>
                </c:pt>
                <c:pt idx="31">
                  <c:v>3</c:v>
                </c:pt>
                <c:pt idx="32">
                  <c:v>6</c:v>
                </c:pt>
                <c:pt idx="33">
                  <c:v>7</c:v>
                </c:pt>
                <c:pt idx="34">
                  <c:v>7</c:v>
                </c:pt>
                <c:pt idx="35">
                  <c:v>6</c:v>
                </c:pt>
                <c:pt idx="36">
                  <c:v>7</c:v>
                </c:pt>
                <c:pt idx="37">
                  <c:v>6</c:v>
                </c:pt>
                <c:pt idx="39">
                  <c:v>3</c:v>
                </c:pt>
                <c:pt idx="40">
                  <c:v>6</c:v>
                </c:pt>
                <c:pt idx="41">
                  <c:v>5</c:v>
                </c:pt>
                <c:pt idx="42">
                  <c:v>4</c:v>
                </c:pt>
                <c:pt idx="43">
                  <c:v>6</c:v>
                </c:pt>
                <c:pt idx="44">
                  <c:v>8</c:v>
                </c:pt>
                <c:pt idx="45">
                  <c:v>5</c:v>
                </c:pt>
                <c:pt idx="46">
                  <c:v>1</c:v>
                </c:pt>
                <c:pt idx="47">
                  <c:v>3</c:v>
                </c:pt>
                <c:pt idx="48">
                  <c:v>8</c:v>
                </c:pt>
                <c:pt idx="49">
                  <c:v>3</c:v>
                </c:pt>
                <c:pt idx="51">
                  <c:v>5</c:v>
                </c:pt>
                <c:pt idx="52">
                  <c:v>2</c:v>
                </c:pt>
                <c:pt idx="53">
                  <c:v>2</c:v>
                </c:pt>
                <c:pt idx="54">
                  <c:v>1</c:v>
                </c:pt>
                <c:pt idx="55">
                  <c:v>1</c:v>
                </c:pt>
                <c:pt idx="58">
                  <c:v>1</c:v>
                </c:pt>
                <c:pt idx="59">
                  <c:v>1</c:v>
                </c:pt>
              </c:numCache>
            </c:numRef>
          </c:val>
          <c:extLst>
            <c:ext xmlns:c16="http://schemas.microsoft.com/office/drawing/2014/chart" uri="{C3380CC4-5D6E-409C-BE32-E72D297353CC}">
              <c16:uniqueId val="{00000002-F162-4F05-A20B-032684B5757D}"/>
            </c:ext>
          </c:extLst>
        </c:ser>
        <c:dLbls>
          <c:showLegendKey val="0"/>
          <c:showVal val="0"/>
          <c:showCatName val="0"/>
          <c:showSerName val="0"/>
          <c:showPercent val="0"/>
          <c:showBubbleSize val="0"/>
        </c:dLbls>
        <c:gapWidth val="50"/>
        <c:overlap val="100"/>
        <c:axId val="1887563615"/>
        <c:axId val="1887565279"/>
      </c:barChart>
      <c:catAx>
        <c:axId val="1887563615"/>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SE de notificación</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800" b="0" i="0" u="none" strike="noStrike" kern="1200" baseline="0">
                <a:solidFill>
                  <a:sysClr val="windowText" lastClr="000000"/>
                </a:solidFill>
                <a:latin typeface="+mn-lt"/>
                <a:ea typeface="+mn-ea"/>
                <a:cs typeface="+mn-cs"/>
              </a:defRPr>
            </a:pPr>
            <a:endParaRPr lang="es-PY"/>
          </a:p>
        </c:txPr>
        <c:crossAx val="1887565279"/>
        <c:crosses val="autoZero"/>
        <c:auto val="1"/>
        <c:lblAlgn val="ctr"/>
        <c:lblOffset val="100"/>
        <c:noMultiLvlLbl val="0"/>
      </c:catAx>
      <c:valAx>
        <c:axId val="1887565279"/>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Notificaciones </a:t>
                </a:r>
              </a:p>
            </c:rich>
          </c:tx>
          <c:layout>
            <c:manualLayout>
              <c:xMode val="edge"/>
              <c:yMode val="edge"/>
              <c:x val="1.8881989120445117E-2"/>
              <c:y val="0.31954918528507148"/>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887563615"/>
        <c:crosses val="autoZero"/>
        <c:crossBetween val="between"/>
        <c:minorUnit val="1"/>
      </c:valAx>
      <c:spPr>
        <a:noFill/>
        <a:ln>
          <a:noFill/>
        </a:ln>
        <a:effectLst/>
      </c:spPr>
    </c:plotArea>
    <c:legend>
      <c:legendPos val="r"/>
      <c:layout>
        <c:manualLayout>
          <c:xMode val="edge"/>
          <c:yMode val="edge"/>
          <c:x val="0.16839315823308723"/>
          <c:y val="3.8624880925106415E-2"/>
          <c:w val="0.18201528398182532"/>
          <c:h val="0.17772989905345507"/>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legend>
    <c:plotVisOnly val="1"/>
    <c:dispBlanksAs val="gap"/>
    <c:showDLblsOverMax val="0"/>
  </c:chart>
  <c:spPr>
    <a:solidFill>
      <a:schemeClr val="bg1"/>
    </a:solidFill>
    <a:ln w="9525" cap="flat" cmpd="sng" algn="ctr">
      <a:noFill/>
      <a:round/>
    </a:ln>
    <a:effectLst/>
  </c:spPr>
  <c:txPr>
    <a:bodyPr/>
    <a:lstStyle/>
    <a:p>
      <a:pPr>
        <a:defRPr sz="800" b="0">
          <a:solidFill>
            <a:sysClr val="windowText" lastClr="000000"/>
          </a:solidFill>
          <a:latin typeface="+mn-lt"/>
        </a:defRPr>
      </a:pPr>
      <a:endParaRPr lang="es-PY"/>
    </a:p>
  </c:txPr>
  <c:externalData r:id="rId3">
    <c:autoUpdate val="0"/>
  </c:externalData>
  <c:userShapes r:id="rId4"/>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r>
              <a:rPr lang="es-PY" sz="800"/>
              <a:t>N° Unidades Notificadoras </a:t>
            </a:r>
          </a:p>
          <a:p>
            <a:pPr>
              <a:defRPr sz="800"/>
            </a:pPr>
            <a:r>
              <a:rPr lang="es-PY" sz="800"/>
              <a:t>PENO=</a:t>
            </a:r>
            <a:r>
              <a:rPr lang="es-PY" sz="800" baseline="0"/>
              <a:t> 1442</a:t>
            </a:r>
            <a:endParaRPr lang="es-PY" sz="800"/>
          </a:p>
        </c:rich>
      </c:tx>
      <c:layout>
        <c:manualLayout>
          <c:xMode val="edge"/>
          <c:yMode val="edge"/>
          <c:x val="0.75689705453484968"/>
          <c:y val="3.4674456015578704E-2"/>
        </c:manualLayout>
      </c:layout>
      <c:overlay val="0"/>
      <c:spPr>
        <a:noFill/>
        <a:ln>
          <a:noFill/>
        </a:ln>
        <a:effectLst/>
      </c:spPr>
      <c:txPr>
        <a:bodyPr rot="0" spcFirstLastPara="1" vertOverflow="ellipsis" vert="horz" wrap="square" anchor="ctr" anchorCtr="1"/>
        <a:lstStyle/>
        <a:p>
          <a:pPr>
            <a:defRPr sz="800" b="0" i="0" u="none" strike="noStrike" kern="1200" spc="0" baseline="0">
              <a:solidFill>
                <a:schemeClr val="tx1">
                  <a:lumMod val="65000"/>
                  <a:lumOff val="35000"/>
                </a:schemeClr>
              </a:solidFill>
              <a:latin typeface="+mn-lt"/>
              <a:ea typeface="+mn-ea"/>
              <a:cs typeface="+mn-cs"/>
            </a:defRPr>
          </a:pPr>
          <a:endParaRPr lang="es-PY"/>
        </a:p>
      </c:txPr>
    </c:title>
    <c:autoTitleDeleted val="0"/>
    <c:plotArea>
      <c:layout>
        <c:manualLayout>
          <c:layoutTarget val="inner"/>
          <c:xMode val="edge"/>
          <c:yMode val="edge"/>
          <c:x val="0.23201838900572211"/>
          <c:y val="8.0920445289166434E-2"/>
          <c:w val="0.59976275692811121"/>
          <c:h val="0.69084188005911029"/>
        </c:manualLayout>
      </c:layout>
      <c:radarChart>
        <c:radarStyle val="marker"/>
        <c:varyColors val="0"/>
        <c:ser>
          <c:idx val="0"/>
          <c:order val="0"/>
          <c:spPr>
            <a:ln w="28575" cap="rnd">
              <a:solidFill>
                <a:schemeClr val="accent1"/>
              </a:solidFill>
              <a:round/>
            </a:ln>
            <a:effectLst/>
          </c:spPr>
          <c:marker>
            <c:symbol val="none"/>
          </c:marker>
          <c:dLbls>
            <c:dLbl>
              <c:idx val="0"/>
              <c:layout>
                <c:manualLayout>
                  <c:x val="9.8687664041994749E-2"/>
                  <c:y val="3.3182503770739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D855-4D7B-84D9-CA464B1A88C5}"/>
                </c:ext>
              </c:extLst>
            </c:dLbl>
            <c:dLbl>
              <c:idx val="1"/>
              <c:layout>
                <c:manualLayout>
                  <c:x val="9.9908216994348098E-2"/>
                  <c:y val="7.605726344340589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855-4D7B-84D9-CA464B1A88C5}"/>
                </c:ext>
              </c:extLst>
            </c:dLbl>
            <c:dLbl>
              <c:idx val="2"/>
              <c:layout>
                <c:manualLayout>
                  <c:x val="4.5801591874186455E-2"/>
                  <c:y val="8.455623898076569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D855-4D7B-84D9-CA464B1A88C5}"/>
                </c:ext>
              </c:extLst>
            </c:dLbl>
            <c:dLbl>
              <c:idx val="3"/>
              <c:layout>
                <c:manualLayout>
                  <c:x val="3.8497783343605749E-2"/>
                  <c:y val="7.957004090313069E-2"/>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PY"/>
                </a:p>
              </c:txPr>
              <c:showLegendKey val="0"/>
              <c:showVal val="1"/>
              <c:showCatName val="0"/>
              <c:showSerName val="0"/>
              <c:showPercent val="0"/>
              <c:showBubbleSize val="0"/>
              <c:extLst>
                <c:ext xmlns:c15="http://schemas.microsoft.com/office/drawing/2012/chart" uri="{CE6537A1-D6FC-4f65-9D91-7224C49458BB}">
                  <c15:layout>
                    <c:manualLayout>
                      <c:w val="7.3037478771035974E-2"/>
                      <c:h val="5.6530849136815636E-2"/>
                    </c:manualLayout>
                  </c15:layout>
                </c:ext>
                <c:ext xmlns:c16="http://schemas.microsoft.com/office/drawing/2014/chart" uri="{C3380CC4-5D6E-409C-BE32-E72D297353CC}">
                  <c16:uniqueId val="{00000003-D855-4D7B-84D9-CA464B1A88C5}"/>
                </c:ext>
              </c:extLst>
            </c:dLbl>
            <c:dLbl>
              <c:idx val="4"/>
              <c:layout>
                <c:manualLayout>
                  <c:x val="-8.3989501312335957E-3"/>
                  <c:y val="2.714932126696832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D855-4D7B-84D9-CA464B1A88C5}"/>
                </c:ext>
              </c:extLst>
            </c:dLbl>
            <c:dLbl>
              <c:idx val="5"/>
              <c:layout>
                <c:manualLayout>
                  <c:x val="0"/>
                  <c:y val="3.2421479229989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855-4D7B-84D9-CA464B1A88C5}"/>
                </c:ext>
              </c:extLst>
            </c:dLbl>
            <c:dLbl>
              <c:idx val="6"/>
              <c:layout>
                <c:manualLayout>
                  <c:x val="-8.781071483711685E-3"/>
                  <c:y val="3.188229640309032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855-4D7B-84D9-CA464B1A88C5}"/>
                </c:ext>
              </c:extLst>
            </c:dLbl>
            <c:dLbl>
              <c:idx val="7"/>
              <c:layout>
                <c:manualLayout>
                  <c:x val="-6.2992125984252349E-3"/>
                  <c:y val="1.206636500754147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D855-4D7B-84D9-CA464B1A88C5}"/>
                </c:ext>
              </c:extLst>
            </c:dLbl>
            <c:dLbl>
              <c:idx val="8"/>
              <c:layout>
                <c:manualLayout>
                  <c:x val="4.3626448534423892E-2"/>
                  <c:y val="-1.840894609777450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855-4D7B-84D9-CA464B1A88C5}"/>
                </c:ext>
              </c:extLst>
            </c:dLbl>
            <c:dLbl>
              <c:idx val="9"/>
              <c:layout>
                <c:manualLayout>
                  <c:x val="1.1941452103763003E-2"/>
                  <c:y val="-5.7981282406515417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D855-4D7B-84D9-CA464B1A88C5}"/>
                </c:ext>
              </c:extLst>
            </c:dLbl>
            <c:dLbl>
              <c:idx val="10"/>
              <c:layout>
                <c:manualLayout>
                  <c:x val="5.2636641278735866E-2"/>
                  <c:y val="6.9090250132986183E-3"/>
                </c:manualLayout>
              </c:layout>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chemeClr val="tx1">
                          <a:lumMod val="75000"/>
                          <a:lumOff val="25000"/>
                        </a:schemeClr>
                      </a:solidFill>
                      <a:latin typeface="+mn-lt"/>
                      <a:ea typeface="+mn-ea"/>
                      <a:cs typeface="+mn-cs"/>
                    </a:defRPr>
                  </a:pPr>
                  <a:endParaRPr lang="es-PY"/>
                </a:p>
              </c:txPr>
              <c:showLegendKey val="0"/>
              <c:showVal val="1"/>
              <c:showCatName val="0"/>
              <c:showSerName val="0"/>
              <c:showPercent val="0"/>
              <c:showBubbleSize val="0"/>
              <c:extLst>
                <c:ext xmlns:c15="http://schemas.microsoft.com/office/drawing/2012/chart" uri="{CE6537A1-D6FC-4f65-9D91-7224C49458BB}">
                  <c15:layout>
                    <c:manualLayout>
                      <c:w val="7.6659742685538546E-2"/>
                      <c:h val="3.8559879346930184E-2"/>
                    </c:manualLayout>
                  </c15:layout>
                </c:ext>
                <c:ext xmlns:c16="http://schemas.microsoft.com/office/drawing/2014/chart" uri="{C3380CC4-5D6E-409C-BE32-E72D297353CC}">
                  <c16:uniqueId val="{00000009-D855-4D7B-84D9-CA464B1A88C5}"/>
                </c:ext>
              </c:extLst>
            </c:dLbl>
            <c:dLbl>
              <c:idx val="11"/>
              <c:layout>
                <c:manualLayout>
                  <c:x val="8.3989501312335957E-3"/>
                  <c:y val="1.1660791844226599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D855-4D7B-84D9-CA464B1A88C5}"/>
                </c:ext>
              </c:extLst>
            </c:dLbl>
            <c:dLbl>
              <c:idx val="12"/>
              <c:layout>
                <c:manualLayout>
                  <c:x val="-4.9033594727039491E-2"/>
                  <c:y val="-1.398593549971064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855-4D7B-84D9-CA464B1A88C5}"/>
                </c:ext>
              </c:extLst>
            </c:dLbl>
            <c:dLbl>
              <c:idx val="13"/>
              <c:layout>
                <c:manualLayout>
                  <c:x val="-1.7334642985577724E-2"/>
                  <c:y val="1.291291817921412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855-4D7B-84D9-CA464B1A88C5}"/>
                </c:ext>
              </c:extLst>
            </c:dLbl>
            <c:dLbl>
              <c:idx val="14"/>
              <c:layout>
                <c:manualLayout>
                  <c:x val="-1.4698162729658792E-2"/>
                  <c:y val="3.318250377073906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D855-4D7B-84D9-CA464B1A88C5}"/>
                </c:ext>
              </c:extLst>
            </c:dLbl>
            <c:dLbl>
              <c:idx val="15"/>
              <c:layout>
                <c:manualLayout>
                  <c:x val="-1.2598425196850413E-2"/>
                  <c:y val="3.6199095022624438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855-4D7B-84D9-CA464B1A88C5}"/>
                </c:ext>
              </c:extLst>
            </c:dLbl>
            <c:dLbl>
              <c:idx val="16"/>
              <c:layout>
                <c:manualLayout>
                  <c:x val="-1.2598425196850413E-2"/>
                  <c:y val="6.938159879336344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D855-4D7B-84D9-CA464B1A88C5}"/>
                </c:ext>
              </c:extLst>
            </c:dLbl>
            <c:dLbl>
              <c:idx val="17"/>
              <c:layout>
                <c:manualLayout>
                  <c:x val="-4.6194225721784776E-2"/>
                  <c:y val="8.748114630467565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D855-4D7B-84D9-CA464B1A88C5}"/>
                </c:ext>
              </c:extLst>
            </c:dLbl>
            <c:dLbl>
              <c:idx val="18"/>
              <c:layout>
                <c:manualLayout>
                  <c:x val="-5.0393700787401616E-2"/>
                  <c:y val="6.93815987933635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D855-4D7B-84D9-CA464B1A88C5}"/>
                </c:ext>
              </c:extLst>
            </c:dLbl>
            <c:dLbl>
              <c:idx val="19"/>
              <c:layout>
                <c:manualLayout>
                  <c:x val="-9.4488188976377993E-2"/>
                  <c:y val="6.3348416289592757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855-4D7B-84D9-CA464B1A88C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PY"/>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Hoja1!$A$1:$A$20</c:f>
              <c:strCache>
                <c:ptCount val="20"/>
                <c:pt idx="0">
                  <c:v>Amambay</c:v>
                </c:pt>
                <c:pt idx="1">
                  <c:v>Asunción</c:v>
                </c:pt>
                <c:pt idx="2">
                  <c:v>Boquerón</c:v>
                </c:pt>
                <c:pt idx="3">
                  <c:v>Caazapá</c:v>
                </c:pt>
                <c:pt idx="4">
                  <c:v>Central</c:v>
                </c:pt>
                <c:pt idx="5">
                  <c:v>Concepción</c:v>
                </c:pt>
                <c:pt idx="6">
                  <c:v>Cordillera</c:v>
                </c:pt>
                <c:pt idx="7">
                  <c:v>Guaira</c:v>
                </c:pt>
                <c:pt idx="8">
                  <c:v>Itapúa</c:v>
                </c:pt>
                <c:pt idx="9">
                  <c:v>Ñeembucú</c:v>
                </c:pt>
                <c:pt idx="10">
                  <c:v>Paraguarí</c:v>
                </c:pt>
                <c:pt idx="11">
                  <c:v>Pdte. Hayes</c:v>
                </c:pt>
                <c:pt idx="12">
                  <c:v>San Pedro Norte</c:v>
                </c:pt>
                <c:pt idx="13">
                  <c:v>San Pedro Sur</c:v>
                </c:pt>
                <c:pt idx="14">
                  <c:v>Alto Paraná</c:v>
                </c:pt>
                <c:pt idx="15">
                  <c:v>Canindeyú</c:v>
                </c:pt>
                <c:pt idx="16">
                  <c:v>Itapúa</c:v>
                </c:pt>
                <c:pt idx="17">
                  <c:v>Caaguazú</c:v>
                </c:pt>
                <c:pt idx="18">
                  <c:v>Misiones</c:v>
                </c:pt>
                <c:pt idx="19">
                  <c:v>Alto Paraguay</c:v>
                </c:pt>
              </c:strCache>
            </c:strRef>
          </c:cat>
          <c:val>
            <c:numRef>
              <c:f>Hoja1!$B$1:$B$20</c:f>
              <c:numCache>
                <c:formatCode>0%</c:formatCode>
                <c:ptCount val="20"/>
                <c:pt idx="0">
                  <c:v>1</c:v>
                </c:pt>
                <c:pt idx="1">
                  <c:v>1</c:v>
                </c:pt>
                <c:pt idx="2">
                  <c:v>1</c:v>
                </c:pt>
                <c:pt idx="3">
                  <c:v>1</c:v>
                </c:pt>
                <c:pt idx="4">
                  <c:v>1</c:v>
                </c:pt>
                <c:pt idx="5">
                  <c:v>1</c:v>
                </c:pt>
                <c:pt idx="6">
                  <c:v>1</c:v>
                </c:pt>
                <c:pt idx="7">
                  <c:v>1</c:v>
                </c:pt>
                <c:pt idx="8">
                  <c:v>1</c:v>
                </c:pt>
                <c:pt idx="9">
                  <c:v>1</c:v>
                </c:pt>
                <c:pt idx="10">
                  <c:v>1</c:v>
                </c:pt>
                <c:pt idx="11">
                  <c:v>1</c:v>
                </c:pt>
                <c:pt idx="12">
                  <c:v>1</c:v>
                </c:pt>
                <c:pt idx="13">
                  <c:v>1</c:v>
                </c:pt>
                <c:pt idx="14">
                  <c:v>0.99</c:v>
                </c:pt>
                <c:pt idx="15">
                  <c:v>0.99</c:v>
                </c:pt>
                <c:pt idx="16">
                  <c:v>0.99</c:v>
                </c:pt>
                <c:pt idx="17">
                  <c:v>0.98</c:v>
                </c:pt>
                <c:pt idx="18">
                  <c:v>0.96</c:v>
                </c:pt>
                <c:pt idx="19">
                  <c:v>0.95</c:v>
                </c:pt>
              </c:numCache>
            </c:numRef>
          </c:val>
          <c:extLst>
            <c:ext xmlns:c16="http://schemas.microsoft.com/office/drawing/2014/chart" uri="{C3380CC4-5D6E-409C-BE32-E72D297353CC}">
              <c16:uniqueId val="{00000012-D855-4D7B-84D9-CA464B1A88C5}"/>
            </c:ext>
          </c:extLst>
        </c:ser>
        <c:dLbls>
          <c:showLegendKey val="0"/>
          <c:showVal val="1"/>
          <c:showCatName val="0"/>
          <c:showSerName val="0"/>
          <c:showPercent val="0"/>
          <c:showBubbleSize val="0"/>
        </c:dLbls>
        <c:axId val="632689240"/>
        <c:axId val="632690552"/>
      </c:radarChart>
      <c:catAx>
        <c:axId val="6326892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a:outerShdw blurRad="50800" dist="50800" dir="5400000" sx="1000" sy="1000" algn="ctr" rotWithShape="0">
              <a:srgbClr val="000000">
                <a:alpha val="43137"/>
              </a:srgbClr>
            </a:outerShdw>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Y"/>
          </a:p>
        </c:txPr>
        <c:crossAx val="632690552"/>
        <c:crosses val="autoZero"/>
        <c:auto val="1"/>
        <c:lblAlgn val="ctr"/>
        <c:lblOffset val="100"/>
        <c:noMultiLvlLbl val="0"/>
      </c:catAx>
      <c:valAx>
        <c:axId val="632690552"/>
        <c:scaling>
          <c:orientation val="minMax"/>
          <c:min val="0"/>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PY"/>
          </a:p>
        </c:txPr>
        <c:crossAx val="63268924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es-PY"/>
    </a:p>
  </c:txPr>
  <c:externalData r:id="rId3">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107687501896691"/>
          <c:y val="8.9252290330193759E-2"/>
          <c:w val="0.85952712100139084"/>
          <c:h val="0.67192044883705448"/>
        </c:manualLayout>
      </c:layout>
      <c:areaChart>
        <c:grouping val="stacked"/>
        <c:varyColors val="0"/>
        <c:ser>
          <c:idx val="0"/>
          <c:order val="0"/>
          <c:spPr>
            <a:solidFill>
              <a:schemeClr val="accent4">
                <a:lumMod val="40000"/>
                <a:lumOff val="60000"/>
              </a:schemeClr>
            </a:solidFill>
            <a:ln w="12700">
              <a:solidFill>
                <a:srgbClr val="000000"/>
              </a:solidFill>
              <a:prstDash val="solid"/>
            </a:ln>
          </c:spPr>
          <c:cat>
            <c:numRef>
              <c:f>EDA!$B$134:$BB$134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(EDA!$B$142:$BA$142,EDA!$BA$142)</c:f>
              <c:numCache>
                <c:formatCode>General</c:formatCode>
                <c:ptCount val="53"/>
                <c:pt idx="0">
                  <c:v>3884.5974424537731</c:v>
                </c:pt>
                <c:pt idx="1">
                  <c:v>3881.9843308443656</c:v>
                </c:pt>
                <c:pt idx="2">
                  <c:v>3549.7112448366984</c:v>
                </c:pt>
                <c:pt idx="3">
                  <c:v>3346.5552054549553</c:v>
                </c:pt>
                <c:pt idx="4">
                  <c:v>3191.0899978761599</c:v>
                </c:pt>
                <c:pt idx="5">
                  <c:v>3292.4783933055346</c:v>
                </c:pt>
                <c:pt idx="6">
                  <c:v>3462.1808166622277</c:v>
                </c:pt>
                <c:pt idx="7">
                  <c:v>3105.0482615011574</c:v>
                </c:pt>
                <c:pt idx="8">
                  <c:v>3246.9677256236055</c:v>
                </c:pt>
                <c:pt idx="9">
                  <c:v>3022.5223744863947</c:v>
                </c:pt>
                <c:pt idx="10">
                  <c:v>2737.2841744015236</c:v>
                </c:pt>
                <c:pt idx="11">
                  <c:v>2002.0953290578566</c:v>
                </c:pt>
                <c:pt idx="12">
                  <c:v>1579.8607700307602</c:v>
                </c:pt>
                <c:pt idx="13">
                  <c:v>1660.829236271825</c:v>
                </c:pt>
                <c:pt idx="14">
                  <c:v>1229.1480171544508</c:v>
                </c:pt>
                <c:pt idx="15">
                  <c:v>1573.47869806985</c:v>
                </c:pt>
                <c:pt idx="16">
                  <c:v>1584.5532803019016</c:v>
                </c:pt>
                <c:pt idx="17">
                  <c:v>1568.9793906081602</c:v>
                </c:pt>
                <c:pt idx="18">
                  <c:v>1583.7385584054875</c:v>
                </c:pt>
                <c:pt idx="19">
                  <c:v>1575.6854368094332</c:v>
                </c:pt>
                <c:pt idx="20">
                  <c:v>1696.4311645804414</c:v>
                </c:pt>
                <c:pt idx="21">
                  <c:v>1719.2322796961353</c:v>
                </c:pt>
                <c:pt idx="22">
                  <c:v>1605.3812137217437</c:v>
                </c:pt>
                <c:pt idx="23">
                  <c:v>1792.2407090235049</c:v>
                </c:pt>
                <c:pt idx="24">
                  <c:v>2014.7715088818366</c:v>
                </c:pt>
                <c:pt idx="25">
                  <c:v>2068.3735286504184</c:v>
                </c:pt>
                <c:pt idx="26">
                  <c:v>1968.0134942455095</c:v>
                </c:pt>
                <c:pt idx="27">
                  <c:v>1975.4764126201064</c:v>
                </c:pt>
                <c:pt idx="28">
                  <c:v>2046.7530765426304</c:v>
                </c:pt>
                <c:pt idx="29">
                  <c:v>2129.7695475418468</c:v>
                </c:pt>
                <c:pt idx="30">
                  <c:v>2084.0676706675667</c:v>
                </c:pt>
                <c:pt idx="31">
                  <c:v>2315.1271230183465</c:v>
                </c:pt>
                <c:pt idx="32">
                  <c:v>2420.6156287713184</c:v>
                </c:pt>
                <c:pt idx="33">
                  <c:v>2198.0959098212775</c:v>
                </c:pt>
                <c:pt idx="34">
                  <c:v>2475.723302268766</c:v>
                </c:pt>
                <c:pt idx="35">
                  <c:v>2285.9683856233605</c:v>
                </c:pt>
                <c:pt idx="36">
                  <c:v>2554.5623813050033</c:v>
                </c:pt>
                <c:pt idx="37">
                  <c:v>2628.1114457749964</c:v>
                </c:pt>
                <c:pt idx="38">
                  <c:v>2756.9250520777668</c:v>
                </c:pt>
                <c:pt idx="39">
                  <c:v>2824.0720020176427</c:v>
                </c:pt>
                <c:pt idx="40">
                  <c:v>3056.2913530652613</c:v>
                </c:pt>
                <c:pt idx="41">
                  <c:v>3479.7570730654065</c:v>
                </c:pt>
                <c:pt idx="42">
                  <c:v>3612.0694694408985</c:v>
                </c:pt>
                <c:pt idx="43">
                  <c:v>3371.6441823969531</c:v>
                </c:pt>
                <c:pt idx="44">
                  <c:v>3502.4643250181098</c:v>
                </c:pt>
                <c:pt idx="45">
                  <c:v>3384.1990107248043</c:v>
                </c:pt>
                <c:pt idx="46">
                  <c:v>3629.0067798361706</c:v>
                </c:pt>
                <c:pt idx="47">
                  <c:v>3531.8782707728483</c:v>
                </c:pt>
                <c:pt idx="48">
                  <c:v>3254.7289892843032</c:v>
                </c:pt>
                <c:pt idx="49">
                  <c:v>3659.8353017884524</c:v>
                </c:pt>
                <c:pt idx="50">
                  <c:v>3483.3865752063275</c:v>
                </c:pt>
                <c:pt idx="51">
                  <c:v>3367.0936059610922</c:v>
                </c:pt>
                <c:pt idx="52">
                  <c:v>3367.0936059610922</c:v>
                </c:pt>
              </c:numCache>
            </c:numRef>
          </c:val>
          <c:extLst>
            <c:ext xmlns:c16="http://schemas.microsoft.com/office/drawing/2014/chart" uri="{C3380CC4-5D6E-409C-BE32-E72D297353CC}">
              <c16:uniqueId val="{00000000-6A41-43E9-998D-9C734BA28E65}"/>
            </c:ext>
          </c:extLst>
        </c:ser>
        <c:ser>
          <c:idx val="1"/>
          <c:order val="1"/>
          <c:spPr>
            <a:solidFill>
              <a:srgbClr val="76B531"/>
            </a:solidFill>
          </c:spPr>
          <c:cat>
            <c:numRef>
              <c:f>EDA!$B$134:$BB$134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EDA!$B$143:$BB$143</c:f>
              <c:numCache>
                <c:formatCode>General</c:formatCode>
                <c:ptCount val="53"/>
                <c:pt idx="0">
                  <c:v>951.00025582877652</c:v>
                </c:pt>
                <c:pt idx="1">
                  <c:v>1077.3052019035372</c:v>
                </c:pt>
                <c:pt idx="2">
                  <c:v>1364.4451617324162</c:v>
                </c:pt>
                <c:pt idx="3">
                  <c:v>1346.9720210366768</c:v>
                </c:pt>
                <c:pt idx="4">
                  <c:v>1294.834482378611</c:v>
                </c:pt>
                <c:pt idx="5">
                  <c:v>1344.5077344026236</c:v>
                </c:pt>
                <c:pt idx="6">
                  <c:v>864.5357930636992</c:v>
                </c:pt>
                <c:pt idx="7">
                  <c:v>881.88680433228819</c:v>
                </c:pt>
                <c:pt idx="8">
                  <c:v>675.89123130137432</c:v>
                </c:pt>
                <c:pt idx="9">
                  <c:v>880.06700415699243</c:v>
                </c:pt>
                <c:pt idx="10">
                  <c:v>852.07786945113185</c:v>
                </c:pt>
                <c:pt idx="11">
                  <c:v>1067.4495640888483</c:v>
                </c:pt>
                <c:pt idx="12">
                  <c:v>1171.5078932576016</c:v>
                </c:pt>
                <c:pt idx="13">
                  <c:v>1324.8273795626253</c:v>
                </c:pt>
                <c:pt idx="14">
                  <c:v>1430.3198111101774</c:v>
                </c:pt>
                <c:pt idx="15">
                  <c:v>1564.2882279516652</c:v>
                </c:pt>
                <c:pt idx="16">
                  <c:v>1547.5309657746809</c:v>
                </c:pt>
                <c:pt idx="17">
                  <c:v>1561.5519331887074</c:v>
                </c:pt>
                <c:pt idx="18">
                  <c:v>1577.1345521507835</c:v>
                </c:pt>
                <c:pt idx="19">
                  <c:v>1574.2189148540233</c:v>
                </c:pt>
                <c:pt idx="20">
                  <c:v>1460.6518990984123</c:v>
                </c:pt>
                <c:pt idx="21">
                  <c:v>1355.8923460607211</c:v>
                </c:pt>
                <c:pt idx="22">
                  <c:v>1253.4948752031787</c:v>
                </c:pt>
                <c:pt idx="23">
                  <c:v>1171.9469786381308</c:v>
                </c:pt>
                <c:pt idx="24">
                  <c:v>1056.6488285880334</c:v>
                </c:pt>
                <c:pt idx="25">
                  <c:v>1014.0475148592454</c:v>
                </c:pt>
                <c:pt idx="26">
                  <c:v>996.84357010973213</c:v>
                </c:pt>
                <c:pt idx="27">
                  <c:v>961.90696263229643</c:v>
                </c:pt>
                <c:pt idx="28">
                  <c:v>836.32169305359821</c:v>
                </c:pt>
                <c:pt idx="29">
                  <c:v>921.11180379957341</c:v>
                </c:pt>
                <c:pt idx="30">
                  <c:v>1103.4716873609113</c:v>
                </c:pt>
                <c:pt idx="31">
                  <c:v>996.81135087161874</c:v>
                </c:pt>
                <c:pt idx="32">
                  <c:v>1142.0024105980651</c:v>
                </c:pt>
                <c:pt idx="33">
                  <c:v>1502.9420439382729</c:v>
                </c:pt>
                <c:pt idx="34">
                  <c:v>1463.4029926234753</c:v>
                </c:pt>
                <c:pt idx="35">
                  <c:v>1635.2677673586895</c:v>
                </c:pt>
                <c:pt idx="36">
                  <c:v>1726.4229203776022</c:v>
                </c:pt>
                <c:pt idx="37">
                  <c:v>1699.8494596622977</c:v>
                </c:pt>
                <c:pt idx="38">
                  <c:v>1526.541743848793</c:v>
                </c:pt>
                <c:pt idx="39">
                  <c:v>1678.8208810219835</c:v>
                </c:pt>
                <c:pt idx="40">
                  <c:v>1663.211873231854</c:v>
                </c:pt>
                <c:pt idx="41">
                  <c:v>1599.5869480593278</c:v>
                </c:pt>
                <c:pt idx="42">
                  <c:v>1481.2632699352425</c:v>
                </c:pt>
                <c:pt idx="43">
                  <c:v>1568.0722381745513</c:v>
                </c:pt>
                <c:pt idx="44">
                  <c:v>1498.4517905198099</c:v>
                </c:pt>
                <c:pt idx="45">
                  <c:v>1622.5663103128841</c:v>
                </c:pt>
                <c:pt idx="46">
                  <c:v>1333.1488921861664</c:v>
                </c:pt>
                <c:pt idx="47">
                  <c:v>1114.7396244092138</c:v>
                </c:pt>
                <c:pt idx="48">
                  <c:v>1249.2492251178251</c:v>
                </c:pt>
                <c:pt idx="49">
                  <c:v>1117.3540831649721</c:v>
                </c:pt>
                <c:pt idx="50">
                  <c:v>849.97076726237356</c:v>
                </c:pt>
                <c:pt idx="51">
                  <c:v>1264.3278677918142</c:v>
                </c:pt>
              </c:numCache>
            </c:numRef>
          </c:val>
          <c:extLst>
            <c:ext xmlns:c16="http://schemas.microsoft.com/office/drawing/2014/chart" uri="{C3380CC4-5D6E-409C-BE32-E72D297353CC}">
              <c16:uniqueId val="{00000001-6A41-43E9-998D-9C734BA28E65}"/>
            </c:ext>
          </c:extLst>
        </c:ser>
        <c:ser>
          <c:idx val="2"/>
          <c:order val="2"/>
          <c:spPr>
            <a:solidFill>
              <a:srgbClr val="FF0000"/>
            </a:solidFill>
          </c:spPr>
          <c:cat>
            <c:numRef>
              <c:f>EDA!$B$134:$BB$134</c:f>
              <c:numCache>
                <c:formatCode>General</c:formatCode>
                <c:ptCount val="53"/>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(EDA!$B$144:$BA$144,EDA!$BA$144)</c:f>
              <c:numCache>
                <c:formatCode>General</c:formatCode>
                <c:ptCount val="53"/>
                <c:pt idx="0">
                  <c:v>1179.3760842161519</c:v>
                </c:pt>
                <c:pt idx="1">
                  <c:v>1370.5653481399058</c:v>
                </c:pt>
                <c:pt idx="2">
                  <c:v>1877.9837791686659</c:v>
                </c:pt>
                <c:pt idx="3">
                  <c:v>1877.1528888470466</c:v>
                </c:pt>
                <c:pt idx="4">
                  <c:v>1808.0827697313089</c:v>
                </c:pt>
                <c:pt idx="5">
                  <c:v>1881.2318745338016</c:v>
                </c:pt>
                <c:pt idx="6">
                  <c:v>1075.8075396811391</c:v>
                </c:pt>
                <c:pt idx="7">
                  <c:v>1126.4083599600822</c:v>
                </c:pt>
                <c:pt idx="8">
                  <c:v>813.38612972045757</c:v>
                </c:pt>
                <c:pt idx="9">
                  <c:v>1130.0671166269321</c:v>
                </c:pt>
                <c:pt idx="10">
                  <c:v>1110.1937687231207</c:v>
                </c:pt>
                <c:pt idx="11">
                  <c:v>1615.8827712881089</c:v>
                </c:pt>
                <c:pt idx="12">
                  <c:v>2000.5664332513679</c:v>
                </c:pt>
                <c:pt idx="13">
                  <c:v>2335.6489858590166</c:v>
                </c:pt>
                <c:pt idx="14">
                  <c:v>2998.35926204714</c:v>
                </c:pt>
                <c:pt idx="15">
                  <c:v>3048.1924751328434</c:v>
                </c:pt>
                <c:pt idx="16">
                  <c:v>2990.1249674937881</c:v>
                </c:pt>
                <c:pt idx="17">
                  <c:v>3044.3150144224401</c:v>
                </c:pt>
                <c:pt idx="18">
                  <c:v>3076.1845170177712</c:v>
                </c:pt>
                <c:pt idx="19">
                  <c:v>3075.0153487237058</c:v>
                </c:pt>
                <c:pt idx="20">
                  <c:v>2664.6750966491004</c:v>
                </c:pt>
                <c:pt idx="21">
                  <c:v>2380.2205699240794</c:v>
                </c:pt>
                <c:pt idx="22">
                  <c:v>2188.2453856230359</c:v>
                </c:pt>
                <c:pt idx="23">
                  <c:v>1907.2869795005859</c:v>
                </c:pt>
                <c:pt idx="24">
                  <c:v>1590.7809381165525</c:v>
                </c:pt>
                <c:pt idx="25">
                  <c:v>1493.6790537593633</c:v>
                </c:pt>
                <c:pt idx="26">
                  <c:v>1483.1010798614957</c:v>
                </c:pt>
                <c:pt idx="27">
                  <c:v>1413.0303220488363</c:v>
                </c:pt>
                <c:pt idx="28">
                  <c:v>1165.8856722279684</c:v>
                </c:pt>
                <c:pt idx="29">
                  <c:v>1305.8396049395774</c:v>
                </c:pt>
                <c:pt idx="30">
                  <c:v>1667.2987629257532</c:v>
                </c:pt>
                <c:pt idx="31">
                  <c:v>1412.4399223614737</c:v>
                </c:pt>
                <c:pt idx="32">
                  <c:v>1664.4719763799098</c:v>
                </c:pt>
                <c:pt idx="33">
                  <c:v>2496.428674995555</c:v>
                </c:pt>
                <c:pt idx="34">
                  <c:v>2302.8073912654572</c:v>
                </c:pt>
                <c:pt idx="35">
                  <c:v>2767.6337054880642</c:v>
                </c:pt>
                <c:pt idx="36">
                  <c:v>2859.6590642591254</c:v>
                </c:pt>
                <c:pt idx="37">
                  <c:v>2768.581778694278</c:v>
                </c:pt>
                <c:pt idx="38">
                  <c:v>2349.2608612480426</c:v>
                </c:pt>
                <c:pt idx="39">
                  <c:v>2650.8239671049423</c:v>
                </c:pt>
                <c:pt idx="40">
                  <c:v>2546.4863517857129</c:v>
                </c:pt>
                <c:pt idx="41">
                  <c:v>2319.2659576916512</c:v>
                </c:pt>
                <c:pt idx="42">
                  <c:v>2076.2655762889335</c:v>
                </c:pt>
                <c:pt idx="43">
                  <c:v>2281.3630683030588</c:v>
                </c:pt>
                <c:pt idx="44">
                  <c:v>2125.9951275159465</c:v>
                </c:pt>
                <c:pt idx="45">
                  <c:v>2383.5241070585189</c:v>
                </c:pt>
                <c:pt idx="46">
                  <c:v>1812.905865437463</c:v>
                </c:pt>
                <c:pt idx="47">
                  <c:v>1459.20804901061</c:v>
                </c:pt>
                <c:pt idx="48">
                  <c:v>1717.8659950449783</c:v>
                </c:pt>
                <c:pt idx="49">
                  <c:v>1451.5848862738576</c:v>
                </c:pt>
                <c:pt idx="50">
                  <c:v>1052.9670006185434</c:v>
                </c:pt>
                <c:pt idx="51">
                  <c:v>1728.6587971441186</c:v>
                </c:pt>
                <c:pt idx="52">
                  <c:v>1728.6587971441186</c:v>
                </c:pt>
              </c:numCache>
            </c:numRef>
          </c:val>
          <c:extLst>
            <c:ext xmlns:c16="http://schemas.microsoft.com/office/drawing/2014/chart" uri="{C3380CC4-5D6E-409C-BE32-E72D297353CC}">
              <c16:uniqueId val="{00000002-6A41-43E9-998D-9C734BA28E65}"/>
            </c:ext>
          </c:extLst>
        </c:ser>
        <c:dLbls>
          <c:showLegendKey val="0"/>
          <c:showVal val="0"/>
          <c:showCatName val="0"/>
          <c:showSerName val="0"/>
          <c:showPercent val="0"/>
          <c:showBubbleSize val="0"/>
        </c:dLbls>
        <c:axId val="34198272"/>
        <c:axId val="34200192"/>
      </c:areaChart>
      <c:lineChart>
        <c:grouping val="standard"/>
        <c:varyColors val="0"/>
        <c:ser>
          <c:idx val="3"/>
          <c:order val="3"/>
          <c:spPr>
            <a:ln>
              <a:solidFill>
                <a:sysClr val="windowText" lastClr="000000"/>
              </a:solidFill>
            </a:ln>
          </c:spPr>
          <c:marker>
            <c:symbol val="none"/>
          </c:marker>
          <c:val>
            <c:numRef>
              <c:f>EDA!$B$102:$AB$102</c:f>
              <c:numCache>
                <c:formatCode>0</c:formatCode>
                <c:ptCount val="27"/>
                <c:pt idx="0">
                  <c:v>5789</c:v>
                </c:pt>
                <c:pt idx="1">
                  <c:v>5404</c:v>
                </c:pt>
                <c:pt idx="2">
                  <c:v>5181</c:v>
                </c:pt>
                <c:pt idx="3">
                  <c:v>5360</c:v>
                </c:pt>
                <c:pt idx="4">
                  <c:v>4756</c:v>
                </c:pt>
                <c:pt idx="5">
                  <c:v>4530</c:v>
                </c:pt>
                <c:pt idx="6">
                  <c:v>4109</c:v>
                </c:pt>
                <c:pt idx="7">
                  <c:v>3887</c:v>
                </c:pt>
                <c:pt idx="8">
                  <c:v>3608</c:v>
                </c:pt>
                <c:pt idx="9">
                  <c:v>3886</c:v>
                </c:pt>
                <c:pt idx="10">
                  <c:v>4301</c:v>
                </c:pt>
                <c:pt idx="11">
                  <c:v>4577</c:v>
                </c:pt>
                <c:pt idx="12">
                  <c:v>4233</c:v>
                </c:pt>
                <c:pt idx="13">
                  <c:v>3144</c:v>
                </c:pt>
                <c:pt idx="14">
                  <c:v>3966</c:v>
                </c:pt>
                <c:pt idx="15">
                  <c:v>4063</c:v>
                </c:pt>
                <c:pt idx="16">
                  <c:v>4009</c:v>
                </c:pt>
                <c:pt idx="17">
                  <c:v>4157</c:v>
                </c:pt>
                <c:pt idx="18">
                  <c:v>4235</c:v>
                </c:pt>
                <c:pt idx="19">
                  <c:v>4639</c:v>
                </c:pt>
                <c:pt idx="20">
                  <c:v>5098</c:v>
                </c:pt>
                <c:pt idx="21">
                  <c:v>5015</c:v>
                </c:pt>
                <c:pt idx="22">
                  <c:v>5772</c:v>
                </c:pt>
                <c:pt idx="23">
                  <c:v>4108</c:v>
                </c:pt>
                <c:pt idx="24">
                  <c:v>4458</c:v>
                </c:pt>
                <c:pt idx="25">
                  <c:v>4961</c:v>
                </c:pt>
                <c:pt idx="26">
                  <c:v>5135</c:v>
                </c:pt>
              </c:numCache>
            </c:numRef>
          </c:val>
          <c:smooth val="0"/>
          <c:extLst>
            <c:ext xmlns:c16="http://schemas.microsoft.com/office/drawing/2014/chart" uri="{C3380CC4-5D6E-409C-BE32-E72D297353CC}">
              <c16:uniqueId val="{00000003-6A41-43E9-998D-9C734BA28E65}"/>
            </c:ext>
          </c:extLst>
        </c:ser>
        <c:dLbls>
          <c:showLegendKey val="0"/>
          <c:showVal val="0"/>
          <c:showCatName val="0"/>
          <c:showSerName val="0"/>
          <c:showPercent val="0"/>
          <c:showBubbleSize val="0"/>
        </c:dLbls>
        <c:marker val="1"/>
        <c:smooth val="0"/>
        <c:axId val="34198272"/>
        <c:axId val="34200192"/>
      </c:lineChart>
      <c:catAx>
        <c:axId val="34198272"/>
        <c:scaling>
          <c:orientation val="minMax"/>
        </c:scaling>
        <c:delete val="0"/>
        <c:axPos val="b"/>
        <c:title>
          <c:tx>
            <c:rich>
              <a:bodyPr/>
              <a:lstStyle/>
              <a:p>
                <a:pPr>
                  <a:defRPr b="0"/>
                </a:pPr>
                <a:r>
                  <a:rPr lang="en-US" b="0"/>
                  <a:t>Semana epidemiológica </a:t>
                </a:r>
              </a:p>
            </c:rich>
          </c:tx>
          <c:layout>
            <c:manualLayout>
              <c:xMode val="edge"/>
              <c:yMode val="edge"/>
              <c:x val="0.44687930957782818"/>
              <c:y val="0.87315995569731342"/>
            </c:manualLayout>
          </c:layout>
          <c:overlay val="0"/>
          <c:spPr>
            <a:noFill/>
            <a:ln w="25400">
              <a:noFill/>
            </a:ln>
          </c:spPr>
        </c:title>
        <c:numFmt formatCode="General" sourceLinked="1"/>
        <c:majorTickMark val="cross"/>
        <c:minorTickMark val="none"/>
        <c:tickLblPos val="nextTo"/>
        <c:spPr>
          <a:ln w="3175">
            <a:solidFill>
              <a:srgbClr val="000000"/>
            </a:solidFill>
            <a:prstDash val="solid"/>
          </a:ln>
        </c:spPr>
        <c:txPr>
          <a:bodyPr rot="0" vert="horz"/>
          <a:lstStyle/>
          <a:p>
            <a:pPr>
              <a:defRPr b="0"/>
            </a:pPr>
            <a:endParaRPr lang="es-PY"/>
          </a:p>
        </c:txPr>
        <c:crossAx val="34200192"/>
        <c:crosses val="autoZero"/>
        <c:auto val="0"/>
        <c:lblAlgn val="ctr"/>
        <c:lblOffset val="100"/>
        <c:tickLblSkip val="1"/>
        <c:tickMarkSkip val="1"/>
        <c:noMultiLvlLbl val="0"/>
      </c:catAx>
      <c:valAx>
        <c:axId val="34200192"/>
        <c:scaling>
          <c:orientation val="minMax"/>
          <c:min val="1000"/>
        </c:scaling>
        <c:delete val="0"/>
        <c:axPos val="l"/>
        <c:title>
          <c:tx>
            <c:rich>
              <a:bodyPr/>
              <a:lstStyle/>
              <a:p>
                <a:pPr>
                  <a:defRPr b="0"/>
                </a:pPr>
                <a:r>
                  <a:rPr lang="en-US" b="0"/>
                  <a:t>Número de Casos</a:t>
                </a:r>
              </a:p>
            </c:rich>
          </c:tx>
          <c:layout>
            <c:manualLayout>
              <c:xMode val="edge"/>
              <c:yMode val="edge"/>
              <c:x val="1.0538637804870602E-2"/>
              <c:y val="0.2118763882416312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b="0"/>
            </a:pPr>
            <a:endParaRPr lang="es-PY"/>
          </a:p>
        </c:txPr>
        <c:crossAx val="34198272"/>
        <c:crosses val="autoZero"/>
        <c:crossBetween val="midCat"/>
      </c:valAx>
      <c:spPr>
        <a:noFill/>
        <a:ln w="25400">
          <a:noFill/>
        </a:ln>
      </c:spPr>
    </c:plotArea>
    <c:plotVisOnly val="1"/>
    <c:dispBlanksAs val="zero"/>
    <c:showDLblsOverMax val="0"/>
  </c:chart>
  <c:spPr>
    <a:solidFill>
      <a:srgbClr val="FFFFFF"/>
    </a:solidFill>
    <a:ln w="9525">
      <a:noFill/>
    </a:ln>
  </c:spPr>
  <c:txPr>
    <a:bodyPr/>
    <a:lstStyle/>
    <a:p>
      <a:pPr>
        <a:defRPr sz="800" b="1" i="0" u="none" strike="noStrike" baseline="0">
          <a:solidFill>
            <a:srgbClr val="000000"/>
          </a:solidFill>
          <a:latin typeface="Arial"/>
          <a:ea typeface="Arial"/>
          <a:cs typeface="Arial"/>
        </a:defRPr>
      </a:pPr>
      <a:endParaRPr lang="es-PY"/>
    </a:p>
  </c:txPr>
  <c:externalData r:id="rId1">
    <c:autoUpdate val="0"/>
  </c:externalData>
  <c:userShapes r:id="rId2"/>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8208942725628894E-2"/>
          <c:y val="0.21736111111111112"/>
          <c:w val="0.9082463894406021"/>
          <c:h val="0.55544728783902009"/>
        </c:manualLayout>
      </c:layout>
      <c:lineChart>
        <c:grouping val="standard"/>
        <c:varyColors val="0"/>
        <c:ser>
          <c:idx val="0"/>
          <c:order val="0"/>
          <c:tx>
            <c:v>2020</c:v>
          </c:tx>
          <c:spPr>
            <a:ln w="28575" cap="rnd">
              <a:solidFill>
                <a:schemeClr val="accent1"/>
              </a:solidFill>
              <a:round/>
            </a:ln>
            <a:effectLst/>
          </c:spPr>
          <c:marker>
            <c:symbol val="none"/>
          </c:marker>
          <c:val>
            <c:numRef>
              <c:f>CONJUNTIVITIS!$B$8:$BA$8</c:f>
              <c:numCache>
                <c:formatCode>0</c:formatCode>
                <c:ptCount val="52"/>
                <c:pt idx="0">
                  <c:v>259</c:v>
                </c:pt>
                <c:pt idx="1">
                  <c:v>271</c:v>
                </c:pt>
                <c:pt idx="2">
                  <c:v>178</c:v>
                </c:pt>
                <c:pt idx="3">
                  <c:v>117</c:v>
                </c:pt>
                <c:pt idx="4">
                  <c:v>125</c:v>
                </c:pt>
                <c:pt idx="5">
                  <c:v>91</c:v>
                </c:pt>
                <c:pt idx="6">
                  <c:v>94</c:v>
                </c:pt>
                <c:pt idx="7">
                  <c:v>107</c:v>
                </c:pt>
                <c:pt idx="8">
                  <c:v>100</c:v>
                </c:pt>
                <c:pt idx="9">
                  <c:v>118</c:v>
                </c:pt>
                <c:pt idx="10">
                  <c:v>68</c:v>
                </c:pt>
                <c:pt idx="11">
                  <c:v>18</c:v>
                </c:pt>
                <c:pt idx="12">
                  <c:v>20</c:v>
                </c:pt>
                <c:pt idx="13">
                  <c:v>18</c:v>
                </c:pt>
                <c:pt idx="14">
                  <c:v>20</c:v>
                </c:pt>
                <c:pt idx="15">
                  <c:v>26</c:v>
                </c:pt>
                <c:pt idx="16">
                  <c:v>22</c:v>
                </c:pt>
                <c:pt idx="17">
                  <c:v>19</c:v>
                </c:pt>
                <c:pt idx="18">
                  <c:v>22</c:v>
                </c:pt>
                <c:pt idx="19">
                  <c:v>29</c:v>
                </c:pt>
                <c:pt idx="20">
                  <c:v>31</c:v>
                </c:pt>
                <c:pt idx="21">
                  <c:v>21</c:v>
                </c:pt>
                <c:pt idx="22">
                  <c:v>18</c:v>
                </c:pt>
                <c:pt idx="23">
                  <c:v>17</c:v>
                </c:pt>
                <c:pt idx="24">
                  <c:v>42</c:v>
                </c:pt>
                <c:pt idx="25">
                  <c:v>41</c:v>
                </c:pt>
                <c:pt idx="26">
                  <c:v>25</c:v>
                </c:pt>
                <c:pt idx="27">
                  <c:v>58</c:v>
                </c:pt>
                <c:pt idx="28">
                  <c:v>28</c:v>
                </c:pt>
                <c:pt idx="29">
                  <c:v>32</c:v>
                </c:pt>
                <c:pt idx="30">
                  <c:v>19</c:v>
                </c:pt>
                <c:pt idx="31">
                  <c:v>20</c:v>
                </c:pt>
                <c:pt idx="32">
                  <c:v>31</c:v>
                </c:pt>
                <c:pt idx="33">
                  <c:v>21</c:v>
                </c:pt>
                <c:pt idx="34">
                  <c:v>27</c:v>
                </c:pt>
                <c:pt idx="35">
                  <c:v>17</c:v>
                </c:pt>
                <c:pt idx="36">
                  <c:v>21</c:v>
                </c:pt>
                <c:pt idx="37">
                  <c:v>18</c:v>
                </c:pt>
                <c:pt idx="38">
                  <c:v>18</c:v>
                </c:pt>
                <c:pt idx="39">
                  <c:v>31</c:v>
                </c:pt>
                <c:pt idx="40">
                  <c:v>23</c:v>
                </c:pt>
                <c:pt idx="41">
                  <c:v>26</c:v>
                </c:pt>
                <c:pt idx="42">
                  <c:v>38</c:v>
                </c:pt>
                <c:pt idx="43">
                  <c:v>34</c:v>
                </c:pt>
                <c:pt idx="44">
                  <c:v>46</c:v>
                </c:pt>
                <c:pt idx="45">
                  <c:v>31</c:v>
                </c:pt>
                <c:pt idx="46">
                  <c:v>49</c:v>
                </c:pt>
                <c:pt idx="47">
                  <c:v>28</c:v>
                </c:pt>
                <c:pt idx="48">
                  <c:v>30</c:v>
                </c:pt>
                <c:pt idx="49">
                  <c:v>51</c:v>
                </c:pt>
                <c:pt idx="50">
                  <c:v>24</c:v>
                </c:pt>
                <c:pt idx="51">
                  <c:v>35</c:v>
                </c:pt>
              </c:numCache>
            </c:numRef>
          </c:val>
          <c:smooth val="0"/>
          <c:extLst>
            <c:ext xmlns:c16="http://schemas.microsoft.com/office/drawing/2014/chart" uri="{C3380CC4-5D6E-409C-BE32-E72D297353CC}">
              <c16:uniqueId val="{00000000-3524-45C3-B53F-CB300C1A9AAA}"/>
            </c:ext>
          </c:extLst>
        </c:ser>
        <c:ser>
          <c:idx val="1"/>
          <c:order val="1"/>
          <c:tx>
            <c:v>2021</c:v>
          </c:tx>
          <c:spPr>
            <a:ln w="28575" cap="rnd">
              <a:solidFill>
                <a:schemeClr val="accent2"/>
              </a:solidFill>
              <a:round/>
            </a:ln>
            <a:effectLst/>
          </c:spPr>
          <c:marker>
            <c:symbol val="none"/>
          </c:marker>
          <c:val>
            <c:numRef>
              <c:f>CONJUNTIVITIS!$B$9:$BA$9</c:f>
              <c:numCache>
                <c:formatCode>0</c:formatCode>
                <c:ptCount val="52"/>
                <c:pt idx="0">
                  <c:v>27</c:v>
                </c:pt>
                <c:pt idx="1">
                  <c:v>48</c:v>
                </c:pt>
                <c:pt idx="2">
                  <c:v>39</c:v>
                </c:pt>
                <c:pt idx="3">
                  <c:v>36</c:v>
                </c:pt>
                <c:pt idx="4">
                  <c:v>33</c:v>
                </c:pt>
                <c:pt idx="5">
                  <c:v>25</c:v>
                </c:pt>
                <c:pt idx="6">
                  <c:v>40</c:v>
                </c:pt>
                <c:pt idx="7">
                  <c:v>62</c:v>
                </c:pt>
                <c:pt idx="8">
                  <c:v>40</c:v>
                </c:pt>
                <c:pt idx="9">
                  <c:v>30</c:v>
                </c:pt>
                <c:pt idx="10">
                  <c:v>23</c:v>
                </c:pt>
                <c:pt idx="11">
                  <c:v>35</c:v>
                </c:pt>
                <c:pt idx="12">
                  <c:v>15</c:v>
                </c:pt>
                <c:pt idx="13">
                  <c:v>19</c:v>
                </c:pt>
                <c:pt idx="14">
                  <c:v>28</c:v>
                </c:pt>
                <c:pt idx="15">
                  <c:v>31</c:v>
                </c:pt>
                <c:pt idx="16">
                  <c:v>22</c:v>
                </c:pt>
                <c:pt idx="17">
                  <c:v>18</c:v>
                </c:pt>
                <c:pt idx="18">
                  <c:v>17</c:v>
                </c:pt>
                <c:pt idx="19">
                  <c:v>22</c:v>
                </c:pt>
                <c:pt idx="20">
                  <c:v>25</c:v>
                </c:pt>
                <c:pt idx="21">
                  <c:v>20</c:v>
                </c:pt>
                <c:pt idx="22">
                  <c:v>16</c:v>
                </c:pt>
                <c:pt idx="23">
                  <c:v>50</c:v>
                </c:pt>
                <c:pt idx="24">
                  <c:v>15</c:v>
                </c:pt>
                <c:pt idx="25">
                  <c:v>25</c:v>
                </c:pt>
                <c:pt idx="26">
                  <c:v>7</c:v>
                </c:pt>
                <c:pt idx="27">
                  <c:v>19</c:v>
                </c:pt>
                <c:pt idx="28">
                  <c:v>13</c:v>
                </c:pt>
                <c:pt idx="29">
                  <c:v>30</c:v>
                </c:pt>
                <c:pt idx="30">
                  <c:v>20</c:v>
                </c:pt>
                <c:pt idx="31">
                  <c:v>21</c:v>
                </c:pt>
                <c:pt idx="32">
                  <c:v>36</c:v>
                </c:pt>
                <c:pt idx="33">
                  <c:v>33</c:v>
                </c:pt>
                <c:pt idx="34">
                  <c:v>33</c:v>
                </c:pt>
                <c:pt idx="35">
                  <c:v>34</c:v>
                </c:pt>
                <c:pt idx="36">
                  <c:v>39</c:v>
                </c:pt>
                <c:pt idx="37">
                  <c:v>32</c:v>
                </c:pt>
                <c:pt idx="38">
                  <c:v>37</c:v>
                </c:pt>
                <c:pt idx="39">
                  <c:v>49</c:v>
                </c:pt>
                <c:pt idx="40">
                  <c:v>41</c:v>
                </c:pt>
                <c:pt idx="41">
                  <c:v>42</c:v>
                </c:pt>
                <c:pt idx="42">
                  <c:v>48</c:v>
                </c:pt>
                <c:pt idx="43">
                  <c:v>42</c:v>
                </c:pt>
                <c:pt idx="44">
                  <c:v>25</c:v>
                </c:pt>
                <c:pt idx="45">
                  <c:v>30</c:v>
                </c:pt>
                <c:pt idx="46">
                  <c:v>29</c:v>
                </c:pt>
                <c:pt idx="47">
                  <c:v>34</c:v>
                </c:pt>
                <c:pt idx="48">
                  <c:v>20</c:v>
                </c:pt>
                <c:pt idx="49">
                  <c:v>32</c:v>
                </c:pt>
                <c:pt idx="50">
                  <c:v>36</c:v>
                </c:pt>
                <c:pt idx="51">
                  <c:v>25</c:v>
                </c:pt>
              </c:numCache>
            </c:numRef>
          </c:val>
          <c:smooth val="0"/>
          <c:extLst>
            <c:ext xmlns:c16="http://schemas.microsoft.com/office/drawing/2014/chart" uri="{C3380CC4-5D6E-409C-BE32-E72D297353CC}">
              <c16:uniqueId val="{00000001-3524-45C3-B53F-CB300C1A9AAA}"/>
            </c:ext>
          </c:extLst>
        </c:ser>
        <c:ser>
          <c:idx val="2"/>
          <c:order val="2"/>
          <c:tx>
            <c:v>2022</c:v>
          </c:tx>
          <c:spPr>
            <a:ln w="28575" cap="rnd">
              <a:solidFill>
                <a:schemeClr val="accent3"/>
              </a:solidFill>
              <a:round/>
            </a:ln>
            <a:effectLst/>
          </c:spPr>
          <c:marker>
            <c:symbol val="none"/>
          </c:marker>
          <c:val>
            <c:numRef>
              <c:f>CONJUNTIVITIS!$B$10:$BA$10</c:f>
              <c:numCache>
                <c:formatCode>0</c:formatCode>
                <c:ptCount val="52"/>
                <c:pt idx="0">
                  <c:v>32</c:v>
                </c:pt>
                <c:pt idx="1">
                  <c:v>30</c:v>
                </c:pt>
                <c:pt idx="2">
                  <c:v>32</c:v>
                </c:pt>
                <c:pt idx="3">
                  <c:v>67</c:v>
                </c:pt>
                <c:pt idx="4">
                  <c:v>33</c:v>
                </c:pt>
                <c:pt idx="5">
                  <c:v>32</c:v>
                </c:pt>
                <c:pt idx="6">
                  <c:v>35</c:v>
                </c:pt>
                <c:pt idx="7">
                  <c:v>38</c:v>
                </c:pt>
                <c:pt idx="8">
                  <c:v>28</c:v>
                </c:pt>
                <c:pt idx="9">
                  <c:v>55</c:v>
                </c:pt>
                <c:pt idx="10">
                  <c:v>34</c:v>
                </c:pt>
                <c:pt idx="11">
                  <c:v>35</c:v>
                </c:pt>
                <c:pt idx="12">
                  <c:v>46</c:v>
                </c:pt>
                <c:pt idx="13">
                  <c:v>30</c:v>
                </c:pt>
                <c:pt idx="14">
                  <c:v>28</c:v>
                </c:pt>
                <c:pt idx="15">
                  <c:v>47</c:v>
                </c:pt>
                <c:pt idx="16">
                  <c:v>48</c:v>
                </c:pt>
                <c:pt idx="17">
                  <c:v>36</c:v>
                </c:pt>
                <c:pt idx="18">
                  <c:v>42</c:v>
                </c:pt>
                <c:pt idx="19">
                  <c:v>37</c:v>
                </c:pt>
                <c:pt idx="20">
                  <c:v>59</c:v>
                </c:pt>
                <c:pt idx="21">
                  <c:v>38</c:v>
                </c:pt>
                <c:pt idx="22">
                  <c:v>69</c:v>
                </c:pt>
                <c:pt idx="23">
                  <c:v>66</c:v>
                </c:pt>
                <c:pt idx="24">
                  <c:v>59</c:v>
                </c:pt>
                <c:pt idx="25">
                  <c:v>91</c:v>
                </c:pt>
                <c:pt idx="26">
                  <c:v>81</c:v>
                </c:pt>
                <c:pt idx="27">
                  <c:v>104</c:v>
                </c:pt>
                <c:pt idx="28">
                  <c:v>104</c:v>
                </c:pt>
                <c:pt idx="29">
                  <c:v>82</c:v>
                </c:pt>
                <c:pt idx="30">
                  <c:v>85</c:v>
                </c:pt>
                <c:pt idx="31">
                  <c:v>60</c:v>
                </c:pt>
                <c:pt idx="32">
                  <c:v>67</c:v>
                </c:pt>
                <c:pt idx="33">
                  <c:v>97</c:v>
                </c:pt>
                <c:pt idx="34">
                  <c:v>104</c:v>
                </c:pt>
                <c:pt idx="35">
                  <c:v>98</c:v>
                </c:pt>
                <c:pt idx="36">
                  <c:v>134</c:v>
                </c:pt>
                <c:pt idx="37">
                  <c:v>105</c:v>
                </c:pt>
                <c:pt idx="38">
                  <c:v>118</c:v>
                </c:pt>
                <c:pt idx="39">
                  <c:v>108</c:v>
                </c:pt>
                <c:pt idx="40">
                  <c:v>115</c:v>
                </c:pt>
                <c:pt idx="41">
                  <c:v>147</c:v>
                </c:pt>
                <c:pt idx="42">
                  <c:v>131</c:v>
                </c:pt>
                <c:pt idx="43">
                  <c:v>113</c:v>
                </c:pt>
                <c:pt idx="44">
                  <c:v>110</c:v>
                </c:pt>
                <c:pt idx="45">
                  <c:v>114</c:v>
                </c:pt>
                <c:pt idx="46">
                  <c:v>87</c:v>
                </c:pt>
                <c:pt idx="47">
                  <c:v>106</c:v>
                </c:pt>
                <c:pt idx="48">
                  <c:v>96</c:v>
                </c:pt>
                <c:pt idx="49">
                  <c:v>142</c:v>
                </c:pt>
                <c:pt idx="50">
                  <c:v>105</c:v>
                </c:pt>
                <c:pt idx="51">
                  <c:v>97</c:v>
                </c:pt>
              </c:numCache>
            </c:numRef>
          </c:val>
          <c:smooth val="0"/>
          <c:extLst>
            <c:ext xmlns:c16="http://schemas.microsoft.com/office/drawing/2014/chart" uri="{C3380CC4-5D6E-409C-BE32-E72D297353CC}">
              <c16:uniqueId val="{00000002-3524-45C3-B53F-CB300C1A9AAA}"/>
            </c:ext>
          </c:extLst>
        </c:ser>
        <c:ser>
          <c:idx val="3"/>
          <c:order val="3"/>
          <c:tx>
            <c:strRef>
              <c:f>CONJUNTIVITIS!$A$11</c:f>
              <c:strCache>
                <c:ptCount val="1"/>
                <c:pt idx="0">
                  <c:v>2023 </c:v>
                </c:pt>
              </c:strCache>
            </c:strRef>
          </c:tx>
          <c:spPr>
            <a:ln w="28575" cap="rnd">
              <a:solidFill>
                <a:sysClr val="windowText" lastClr="000000"/>
              </a:solidFill>
              <a:round/>
            </a:ln>
            <a:effectLst/>
          </c:spPr>
          <c:marker>
            <c:symbol val="none"/>
          </c:marker>
          <c:val>
            <c:numRef>
              <c:f>CONJUNTIVITIS!$B$11:$AB$11</c:f>
              <c:numCache>
                <c:formatCode>0</c:formatCode>
                <c:ptCount val="27"/>
                <c:pt idx="0">
                  <c:v>89</c:v>
                </c:pt>
                <c:pt idx="1">
                  <c:v>119</c:v>
                </c:pt>
                <c:pt idx="2">
                  <c:v>91</c:v>
                </c:pt>
                <c:pt idx="3">
                  <c:v>99</c:v>
                </c:pt>
                <c:pt idx="4">
                  <c:v>101</c:v>
                </c:pt>
                <c:pt idx="5">
                  <c:v>99</c:v>
                </c:pt>
                <c:pt idx="6">
                  <c:v>85</c:v>
                </c:pt>
                <c:pt idx="7">
                  <c:v>87</c:v>
                </c:pt>
                <c:pt idx="8">
                  <c:v>55</c:v>
                </c:pt>
                <c:pt idx="9">
                  <c:v>76</c:v>
                </c:pt>
                <c:pt idx="10">
                  <c:v>78</c:v>
                </c:pt>
                <c:pt idx="11">
                  <c:v>69</c:v>
                </c:pt>
                <c:pt idx="12">
                  <c:v>79</c:v>
                </c:pt>
                <c:pt idx="13">
                  <c:v>60</c:v>
                </c:pt>
                <c:pt idx="14">
                  <c:v>77</c:v>
                </c:pt>
                <c:pt idx="15">
                  <c:v>56</c:v>
                </c:pt>
                <c:pt idx="16">
                  <c:v>71</c:v>
                </c:pt>
                <c:pt idx="17">
                  <c:v>63</c:v>
                </c:pt>
                <c:pt idx="18">
                  <c:v>66</c:v>
                </c:pt>
                <c:pt idx="19">
                  <c:v>62</c:v>
                </c:pt>
                <c:pt idx="20">
                  <c:v>61</c:v>
                </c:pt>
                <c:pt idx="21">
                  <c:v>64</c:v>
                </c:pt>
                <c:pt idx="22">
                  <c:v>83</c:v>
                </c:pt>
                <c:pt idx="23">
                  <c:v>64</c:v>
                </c:pt>
                <c:pt idx="24">
                  <c:v>75</c:v>
                </c:pt>
                <c:pt idx="25">
                  <c:v>85</c:v>
                </c:pt>
                <c:pt idx="26">
                  <c:v>93</c:v>
                </c:pt>
              </c:numCache>
            </c:numRef>
          </c:val>
          <c:smooth val="0"/>
          <c:extLst>
            <c:ext xmlns:c16="http://schemas.microsoft.com/office/drawing/2014/chart" uri="{C3380CC4-5D6E-409C-BE32-E72D297353CC}">
              <c16:uniqueId val="{00000003-3524-45C3-B53F-CB300C1A9AAA}"/>
            </c:ext>
          </c:extLst>
        </c:ser>
        <c:dLbls>
          <c:showLegendKey val="0"/>
          <c:showVal val="0"/>
          <c:showCatName val="0"/>
          <c:showSerName val="0"/>
          <c:showPercent val="0"/>
          <c:showBubbleSize val="0"/>
        </c:dLbls>
        <c:smooth val="0"/>
        <c:axId val="1421927232"/>
        <c:axId val="1028206880"/>
      </c:lineChart>
      <c:catAx>
        <c:axId val="1421927232"/>
        <c:scaling>
          <c:orientation val="minMax"/>
        </c:scaling>
        <c:delete val="0"/>
        <c:axPos val="b"/>
        <c:title>
          <c:tx>
            <c:rich>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r>
                  <a:rPr lang="es-PY" sz="900">
                    <a:solidFill>
                      <a:schemeClr val="tx1"/>
                    </a:solidFill>
                  </a:rPr>
                  <a:t>Semana epidemiológica</a:t>
                </a:r>
              </a:p>
            </c:rich>
          </c:tx>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s-PY"/>
            </a:p>
          </c:txPr>
        </c:title>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028206880"/>
        <c:crosses val="autoZero"/>
        <c:auto val="1"/>
        <c:lblAlgn val="ctr"/>
        <c:lblOffset val="100"/>
        <c:noMultiLvlLbl val="0"/>
      </c:catAx>
      <c:valAx>
        <c:axId val="1028206880"/>
        <c:scaling>
          <c:orientation val="minMax"/>
        </c:scaling>
        <c:delete val="0"/>
        <c:axPos val="l"/>
        <c:title>
          <c:tx>
            <c:rich>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r>
                  <a:rPr lang="es-PY" sz="900">
                    <a:solidFill>
                      <a:sysClr val="windowText" lastClr="000000"/>
                    </a:solidFill>
                  </a:rPr>
                  <a:t>Número de casos</a:t>
                </a:r>
              </a:p>
            </c:rich>
          </c:tx>
          <c:layout>
            <c:manualLayout>
              <c:xMode val="edge"/>
              <c:yMode val="edge"/>
              <c:x val="1.4076754862272325E-3"/>
              <c:y val="0.25679340884528473"/>
            </c:manualLayout>
          </c:layout>
          <c:overlay val="0"/>
          <c:spPr>
            <a:noFill/>
            <a:ln>
              <a:noFill/>
            </a:ln>
            <a:effectLst/>
          </c:spPr>
          <c:txPr>
            <a:bodyPr rot="-540000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421927232"/>
        <c:crosses val="autoZero"/>
        <c:crossBetween val="between"/>
      </c:valAx>
      <c:spPr>
        <a:noFill/>
        <a:ln>
          <a:noFill/>
        </a:ln>
        <a:effectLst/>
      </c:spPr>
    </c:plotArea>
    <c:legend>
      <c:legendPos val="b"/>
      <c:layout>
        <c:manualLayout>
          <c:xMode val="edge"/>
          <c:yMode val="edge"/>
          <c:x val="0.28651543183223732"/>
          <c:y val="6.0763518304287792E-2"/>
          <c:w val="0.44988411842338261"/>
          <c:h val="7.8125546806649168E-2"/>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pPr>
      <a:endParaRPr lang="es-PY"/>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60" b="0" i="0" u="none" strike="noStrike" kern="1200" spc="0" baseline="0">
                <a:solidFill>
                  <a:schemeClr val="tx1"/>
                </a:solidFill>
                <a:latin typeface="+mn-lt"/>
                <a:ea typeface="+mn-ea"/>
                <a:cs typeface="Arial" panose="020B0604020202020204" pitchFamily="34" charset="0"/>
              </a:defRPr>
            </a:pPr>
            <a:r>
              <a:rPr lang="es-PY"/>
              <a:t>N= 1.048</a:t>
            </a:r>
          </a:p>
        </c:rich>
      </c:tx>
      <c:layout>
        <c:manualLayout>
          <c:xMode val="edge"/>
          <c:yMode val="edge"/>
          <c:x val="0.79657661777049438"/>
          <c:y val="6.9691470054446467E-2"/>
        </c:manualLayout>
      </c:layout>
      <c:overlay val="0"/>
      <c:spPr>
        <a:noFill/>
        <a:ln>
          <a:noFill/>
        </a:ln>
        <a:effectLst/>
      </c:spPr>
      <c:txPr>
        <a:bodyPr rot="0" spcFirstLastPara="1" vertOverflow="ellipsis" vert="horz" wrap="square" anchor="ctr" anchorCtr="1"/>
        <a:lstStyle/>
        <a:p>
          <a:pPr>
            <a:defRPr sz="960" b="0" i="0" u="none" strike="noStrike" kern="1200" spc="0" baseline="0">
              <a:solidFill>
                <a:schemeClr val="tx1"/>
              </a:solidFill>
              <a:latin typeface="+mn-lt"/>
              <a:ea typeface="+mn-ea"/>
              <a:cs typeface="Arial" panose="020B0604020202020204" pitchFamily="34" charset="0"/>
            </a:defRPr>
          </a:pPr>
          <a:endParaRPr lang="es-PY"/>
        </a:p>
      </c:txPr>
    </c:title>
    <c:autoTitleDeleted val="0"/>
    <c:plotArea>
      <c:layout>
        <c:manualLayout>
          <c:layoutTarget val="inner"/>
          <c:xMode val="edge"/>
          <c:yMode val="edge"/>
          <c:x val="0.10601755538284534"/>
          <c:y val="0.12947070355042473"/>
          <c:w val="0.86961111416406944"/>
          <c:h val="0.69581018665413497"/>
        </c:manualLayout>
      </c:layout>
      <c:barChart>
        <c:barDir val="col"/>
        <c:grouping val="clustered"/>
        <c:varyColors val="0"/>
        <c:ser>
          <c:idx val="0"/>
          <c:order val="0"/>
          <c:spPr>
            <a:solidFill>
              <a:schemeClr val="accent1"/>
            </a:solidFill>
            <a:ln>
              <a:solidFill>
                <a:schemeClr val="tx1"/>
              </a:solidFill>
            </a:ln>
            <a:effectLst/>
          </c:spPr>
          <c:invertIfNegative val="0"/>
          <c:dPt>
            <c:idx val="0"/>
            <c:invertIfNegative val="0"/>
            <c:bubble3D val="0"/>
            <c:spPr>
              <a:solidFill>
                <a:schemeClr val="accent1"/>
              </a:solidFill>
              <a:ln>
                <a:solidFill>
                  <a:schemeClr val="tx1"/>
                </a:solidFill>
              </a:ln>
              <a:effectLst/>
            </c:spPr>
            <c:extLst>
              <c:ext xmlns:c16="http://schemas.microsoft.com/office/drawing/2014/chart" uri="{C3380CC4-5D6E-409C-BE32-E72D297353CC}">
                <c16:uniqueId val="{00000001-F90B-46B6-9CAF-3A1BC768ACC5}"/>
              </c:ext>
            </c:extLst>
          </c:dPt>
          <c:dPt>
            <c:idx val="1"/>
            <c:invertIfNegative val="0"/>
            <c:bubble3D val="0"/>
            <c:spPr>
              <a:solidFill>
                <a:schemeClr val="accent1"/>
              </a:solidFill>
              <a:ln>
                <a:solidFill>
                  <a:schemeClr val="tx1"/>
                </a:solidFill>
              </a:ln>
              <a:effectLst/>
            </c:spPr>
            <c:extLst>
              <c:ext xmlns:c16="http://schemas.microsoft.com/office/drawing/2014/chart" uri="{C3380CC4-5D6E-409C-BE32-E72D297353CC}">
                <c16:uniqueId val="{00000003-F90B-46B6-9CAF-3A1BC768ACC5}"/>
              </c:ext>
            </c:extLst>
          </c:dPt>
          <c:dPt>
            <c:idx val="2"/>
            <c:invertIfNegative val="0"/>
            <c:bubble3D val="0"/>
            <c:spPr>
              <a:solidFill>
                <a:schemeClr val="accent1"/>
              </a:solidFill>
              <a:ln>
                <a:solidFill>
                  <a:schemeClr val="tx1"/>
                </a:solidFill>
              </a:ln>
              <a:effectLst/>
            </c:spPr>
            <c:extLst>
              <c:ext xmlns:c16="http://schemas.microsoft.com/office/drawing/2014/chart" uri="{C3380CC4-5D6E-409C-BE32-E72D297353CC}">
                <c16:uniqueId val="{00000005-F90B-46B6-9CAF-3A1BC768ACC5}"/>
              </c:ext>
            </c:extLst>
          </c:dPt>
          <c:dPt>
            <c:idx val="3"/>
            <c:invertIfNegative val="0"/>
            <c:bubble3D val="0"/>
            <c:spPr>
              <a:solidFill>
                <a:schemeClr val="accent1"/>
              </a:solidFill>
              <a:ln>
                <a:solidFill>
                  <a:schemeClr val="tx1"/>
                </a:solidFill>
              </a:ln>
              <a:effectLst/>
            </c:spPr>
            <c:extLst>
              <c:ext xmlns:c16="http://schemas.microsoft.com/office/drawing/2014/chart" uri="{C3380CC4-5D6E-409C-BE32-E72D297353CC}">
                <c16:uniqueId val="{00000007-F90B-46B6-9CAF-3A1BC768ACC5}"/>
              </c:ext>
            </c:extLst>
          </c:dPt>
          <c:dLbls>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Lit>
              <c:ptCount val="8"/>
              <c:pt idx="0">
                <c:v>21</c:v>
              </c:pt>
              <c:pt idx="1">
                <c:v>22</c:v>
              </c:pt>
              <c:pt idx="2">
                <c:v>23</c:v>
              </c:pt>
              <c:pt idx="3">
                <c:v>24</c:v>
              </c:pt>
              <c:pt idx="4">
                <c:v>25</c:v>
              </c:pt>
              <c:pt idx="5">
                <c:v>26</c:v>
              </c:pt>
              <c:pt idx="6">
                <c:v>27</c:v>
              </c:pt>
              <c:pt idx="7">
                <c:v>28</c:v>
              </c:pt>
              <c:extLst>
                <c:ext xmlns:c15="http://schemas.microsoft.com/office/drawing/2012/chart" uri="{02D57815-91ED-43cb-92C2-25804820EDAC}">
                  <c15:autoCat val="1"/>
                </c:ext>
              </c:extLst>
            </c:strLit>
          </c:cat>
          <c:val>
            <c:numRef>
              <c:f>'SEMANA SE_28_2023'!$FO$6:$FV$6</c:f>
              <c:numCache>
                <c:formatCode>General</c:formatCode>
                <c:ptCount val="8"/>
                <c:pt idx="0">
                  <c:v>251</c:v>
                </c:pt>
                <c:pt idx="1">
                  <c:v>188</c:v>
                </c:pt>
                <c:pt idx="2">
                  <c:v>154</c:v>
                </c:pt>
                <c:pt idx="3">
                  <c:v>114</c:v>
                </c:pt>
                <c:pt idx="4">
                  <c:v>124</c:v>
                </c:pt>
                <c:pt idx="5">
                  <c:v>98</c:v>
                </c:pt>
                <c:pt idx="6">
                  <c:v>64</c:v>
                </c:pt>
                <c:pt idx="7">
                  <c:v>55</c:v>
                </c:pt>
              </c:numCache>
              <c:extLst/>
            </c:numRef>
          </c:val>
          <c:extLst>
            <c:ext xmlns:c16="http://schemas.microsoft.com/office/drawing/2014/chart" uri="{C3380CC4-5D6E-409C-BE32-E72D297353CC}">
              <c16:uniqueId val="{00000008-F90B-46B6-9CAF-3A1BC768ACC5}"/>
            </c:ext>
          </c:extLst>
        </c:ser>
        <c:dLbls>
          <c:showLegendKey val="0"/>
          <c:showVal val="0"/>
          <c:showCatName val="0"/>
          <c:showSerName val="0"/>
          <c:showPercent val="0"/>
          <c:showBubbleSize val="0"/>
        </c:dLbls>
        <c:gapWidth val="0"/>
        <c:overlap val="-27"/>
        <c:axId val="1016784992"/>
        <c:axId val="1016788320"/>
      </c:barChart>
      <c:catAx>
        <c:axId val="1016784992"/>
        <c:scaling>
          <c:orientation val="minMax"/>
        </c:scaling>
        <c:delete val="0"/>
        <c:axPos val="b"/>
        <c:title>
          <c:tx>
            <c:rich>
              <a:bodyPr rot="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r>
                  <a:rPr lang="es-ES"/>
                  <a:t>Semanas epidemiológicas-2023</a:t>
                </a:r>
              </a:p>
            </c:rich>
          </c:tx>
          <c:overlay val="0"/>
          <c:spPr>
            <a:noFill/>
            <a:ln>
              <a:noFill/>
            </a:ln>
            <a:effectLst/>
          </c:spPr>
          <c:txPr>
            <a:bodyPr rot="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PY"/>
            </a:p>
          </c:txPr>
        </c:title>
        <c:numFmt formatCode="General"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PY"/>
          </a:p>
        </c:txPr>
        <c:crossAx val="1016788320"/>
        <c:crosses val="autoZero"/>
        <c:auto val="1"/>
        <c:lblAlgn val="ctr"/>
        <c:lblOffset val="100"/>
        <c:noMultiLvlLbl val="0"/>
      </c:catAx>
      <c:valAx>
        <c:axId val="1016788320"/>
        <c:scaling>
          <c:orientation val="minMax"/>
          <c:max val="300"/>
        </c:scaling>
        <c:delete val="0"/>
        <c:axPos val="l"/>
        <c:title>
          <c:tx>
            <c:rich>
              <a:bodyPr rot="-54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r>
                  <a:rPr lang="es-ES"/>
                  <a:t>Número de casos COVID-19</a:t>
                </a:r>
              </a:p>
            </c:rich>
          </c:tx>
          <c:overlay val="0"/>
          <c:spPr>
            <a:noFill/>
            <a:ln>
              <a:noFill/>
            </a:ln>
            <a:effectLst/>
          </c:spPr>
          <c:txPr>
            <a:bodyPr rot="-54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tx1"/>
                </a:solidFill>
                <a:latin typeface="+mn-lt"/>
                <a:ea typeface="+mn-ea"/>
                <a:cs typeface="Arial" panose="020B0604020202020204" pitchFamily="34" charset="0"/>
              </a:defRPr>
            </a:pPr>
            <a:endParaRPr lang="es-PY"/>
          </a:p>
        </c:txPr>
        <c:crossAx val="1016784992"/>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chemeClr val="tx1"/>
          </a:solidFill>
          <a:latin typeface="+mn-lt"/>
          <a:cs typeface="Arial" panose="020B0604020202020204" pitchFamily="34" charset="0"/>
        </a:defRPr>
      </a:pPr>
      <a:endParaRPr lang="es-PY"/>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515538601525861E-2"/>
          <c:y val="0.11483710632257871"/>
          <c:w val="0.92392751725515432"/>
          <c:h val="0.76624844753091814"/>
        </c:manualLayout>
      </c:layout>
      <c:barChart>
        <c:barDir val="col"/>
        <c:grouping val="clustered"/>
        <c:varyColors val="0"/>
        <c:ser>
          <c:idx val="1"/>
          <c:order val="0"/>
          <c:tx>
            <c:strRef>
              <c:f>'8 ult SE'!$H$14:$H$21</c:f>
              <c:strCache>
                <c:ptCount val="8"/>
                <c:pt idx="0">
                  <c:v>3</c:v>
                </c:pt>
                <c:pt idx="1">
                  <c:v>4</c:v>
                </c:pt>
                <c:pt idx="2">
                  <c:v>5</c:v>
                </c:pt>
                <c:pt idx="3">
                  <c:v>3</c:v>
                </c:pt>
                <c:pt idx="4">
                  <c:v>2</c:v>
                </c:pt>
                <c:pt idx="5">
                  <c:v>0</c:v>
                </c:pt>
                <c:pt idx="6">
                  <c:v>2</c:v>
                </c:pt>
                <c:pt idx="7">
                  <c:v>0</c:v>
                </c:pt>
              </c:strCache>
            </c:strRef>
          </c:tx>
          <c:spPr>
            <a:solidFill>
              <a:schemeClr val="accent5">
                <a:lumMod val="50000"/>
              </a:schemeClr>
            </a:solidFill>
            <a:ln>
              <a:noFill/>
            </a:ln>
            <a:effectLst/>
          </c:spPr>
          <c:invertIfNegative val="0"/>
          <c:dPt>
            <c:idx val="0"/>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1-2816-417A-9F2B-ED00110D8C69}"/>
              </c:ext>
            </c:extLst>
          </c:dPt>
          <c:dPt>
            <c:idx val="1"/>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3-2816-417A-9F2B-ED00110D8C69}"/>
              </c:ext>
            </c:extLst>
          </c:dPt>
          <c:dPt>
            <c:idx val="2"/>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5-2816-417A-9F2B-ED00110D8C69}"/>
              </c:ext>
            </c:extLst>
          </c:dPt>
          <c:dPt>
            <c:idx val="3"/>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7-2816-417A-9F2B-ED00110D8C69}"/>
              </c:ext>
            </c:extLst>
          </c:dPt>
          <c:dPt>
            <c:idx val="4"/>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9-2816-417A-9F2B-ED00110D8C69}"/>
              </c:ext>
            </c:extLst>
          </c:dPt>
          <c:dPt>
            <c:idx val="6"/>
            <c:invertIfNegative val="0"/>
            <c:bubble3D val="0"/>
            <c:spPr>
              <a:solidFill>
                <a:schemeClr val="accent5">
                  <a:lumMod val="75000"/>
                </a:schemeClr>
              </a:solidFill>
              <a:ln>
                <a:solidFill>
                  <a:schemeClr val="tx1"/>
                </a:solidFill>
              </a:ln>
              <a:effectLst/>
            </c:spPr>
            <c:extLst>
              <c:ext xmlns:c16="http://schemas.microsoft.com/office/drawing/2014/chart" uri="{C3380CC4-5D6E-409C-BE32-E72D297353CC}">
                <c16:uniqueId val="{0000000B-2816-417A-9F2B-ED00110D8C69}"/>
              </c:ext>
            </c:extLst>
          </c:dPt>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'8 ult SE'!$G$14:$G$21</c:f>
              <c:numCache>
                <c:formatCode>General</c:formatCode>
                <c:ptCount val="8"/>
                <c:pt idx="0">
                  <c:v>21</c:v>
                </c:pt>
                <c:pt idx="1">
                  <c:v>22</c:v>
                </c:pt>
                <c:pt idx="2">
                  <c:v>23</c:v>
                </c:pt>
                <c:pt idx="3">
                  <c:v>24</c:v>
                </c:pt>
                <c:pt idx="4">
                  <c:v>25</c:v>
                </c:pt>
                <c:pt idx="5">
                  <c:v>26</c:v>
                </c:pt>
                <c:pt idx="6">
                  <c:v>27</c:v>
                </c:pt>
                <c:pt idx="7">
                  <c:v>28</c:v>
                </c:pt>
              </c:numCache>
            </c:numRef>
          </c:cat>
          <c:val>
            <c:numRef>
              <c:f>'8 ult SE'!$H$14:$H$21</c:f>
              <c:numCache>
                <c:formatCode>General</c:formatCode>
                <c:ptCount val="8"/>
                <c:pt idx="0">
                  <c:v>3</c:v>
                </c:pt>
                <c:pt idx="1">
                  <c:v>4</c:v>
                </c:pt>
                <c:pt idx="2">
                  <c:v>5</c:v>
                </c:pt>
                <c:pt idx="3">
                  <c:v>3</c:v>
                </c:pt>
                <c:pt idx="4">
                  <c:v>2</c:v>
                </c:pt>
                <c:pt idx="5">
                  <c:v>0</c:v>
                </c:pt>
                <c:pt idx="6">
                  <c:v>2</c:v>
                </c:pt>
                <c:pt idx="7">
                  <c:v>0</c:v>
                </c:pt>
              </c:numCache>
            </c:numRef>
          </c:val>
          <c:extLst>
            <c:ext xmlns:c16="http://schemas.microsoft.com/office/drawing/2014/chart" uri="{C3380CC4-5D6E-409C-BE32-E72D297353CC}">
              <c16:uniqueId val="{0000000C-2816-417A-9F2B-ED00110D8C69}"/>
            </c:ext>
          </c:extLst>
        </c:ser>
        <c:dLbls>
          <c:showLegendKey val="0"/>
          <c:showVal val="0"/>
          <c:showCatName val="0"/>
          <c:showSerName val="0"/>
          <c:showPercent val="0"/>
          <c:showBubbleSize val="0"/>
        </c:dLbls>
        <c:gapWidth val="0"/>
        <c:overlap val="-36"/>
        <c:axId val="1473197536"/>
        <c:axId val="1473205440"/>
      </c:barChart>
      <c:catAx>
        <c:axId val="147319753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SE de defunción</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473205440"/>
        <c:crosses val="autoZero"/>
        <c:auto val="1"/>
        <c:lblAlgn val="ctr"/>
        <c:lblOffset val="100"/>
        <c:noMultiLvlLbl val="0"/>
      </c:catAx>
      <c:valAx>
        <c:axId val="1473205440"/>
        <c:scaling>
          <c:orientation val="minMax"/>
        </c:scaling>
        <c:delete val="1"/>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fallecidos</a:t>
                </a:r>
              </a:p>
            </c:rich>
          </c:tx>
          <c:layout>
            <c:manualLayout>
              <c:xMode val="edge"/>
              <c:yMode val="edge"/>
              <c:x val="1.1121899917950671E-2"/>
              <c:y val="0.20091903896628305"/>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crossAx val="1473197536"/>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b="0">
          <a:solidFill>
            <a:sysClr val="windowText" lastClr="000000"/>
          </a:solidFill>
        </a:defRPr>
      </a:pPr>
      <a:endParaRPr lang="es-PY"/>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2594813263021"/>
          <c:y val="5.8666666666666666E-2"/>
          <c:w val="0.8528292036889884"/>
          <c:h val="0.82525312335958001"/>
        </c:manualLayout>
      </c:layout>
      <c:barChart>
        <c:barDir val="bar"/>
        <c:grouping val="clustered"/>
        <c:varyColors val="0"/>
        <c:ser>
          <c:idx val="0"/>
          <c:order val="0"/>
          <c:tx>
            <c:strRef>
              <c:f>'GRUPO DE EDAD SE 27'!$F$3</c:f>
              <c:strCache>
                <c:ptCount val="1"/>
                <c:pt idx="0">
                  <c:v>N° de fallecidos</c:v>
                </c:pt>
              </c:strCache>
            </c:strRef>
          </c:tx>
          <c:spPr>
            <a:solidFill>
              <a:schemeClr val="accent5">
                <a:lumMod val="50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'GRUPO DE EDAD SE 27'!$E$4:$E$15</c:f>
              <c:strCache>
                <c:ptCount val="12"/>
                <c:pt idx="0">
                  <c:v>&lt;1</c:v>
                </c:pt>
                <c:pt idx="1">
                  <c:v>1 A 4</c:v>
                </c:pt>
                <c:pt idx="2">
                  <c:v>5 A 14</c:v>
                </c:pt>
                <c:pt idx="3">
                  <c:v>15 A 19</c:v>
                </c:pt>
                <c:pt idx="4">
                  <c:v>20 A 29</c:v>
                </c:pt>
                <c:pt idx="5">
                  <c:v>30 A 39</c:v>
                </c:pt>
                <c:pt idx="6">
                  <c:v>40 A 49</c:v>
                </c:pt>
                <c:pt idx="7">
                  <c:v>50 A 59</c:v>
                </c:pt>
                <c:pt idx="8">
                  <c:v>60 A 69</c:v>
                </c:pt>
                <c:pt idx="9">
                  <c:v>70 A 79</c:v>
                </c:pt>
                <c:pt idx="10">
                  <c:v>80 A 89</c:v>
                </c:pt>
                <c:pt idx="11">
                  <c:v>≥90</c:v>
                </c:pt>
              </c:strCache>
            </c:strRef>
          </c:cat>
          <c:val>
            <c:numRef>
              <c:f>'GRUPO DE EDAD SE 27'!$F$4:$F$15</c:f>
              <c:numCache>
                <c:formatCode>General</c:formatCode>
                <c:ptCount val="12"/>
                <c:pt idx="4">
                  <c:v>1</c:v>
                </c:pt>
                <c:pt idx="6">
                  <c:v>1</c:v>
                </c:pt>
                <c:pt idx="7">
                  <c:v>3</c:v>
                </c:pt>
                <c:pt idx="8">
                  <c:v>2</c:v>
                </c:pt>
                <c:pt idx="9">
                  <c:v>1</c:v>
                </c:pt>
                <c:pt idx="10">
                  <c:v>8</c:v>
                </c:pt>
                <c:pt idx="11">
                  <c:v>2</c:v>
                </c:pt>
              </c:numCache>
            </c:numRef>
          </c:val>
          <c:extLst>
            <c:ext xmlns:c16="http://schemas.microsoft.com/office/drawing/2014/chart" uri="{C3380CC4-5D6E-409C-BE32-E72D297353CC}">
              <c16:uniqueId val="{00000000-B845-434A-9071-226486C868F2}"/>
            </c:ext>
          </c:extLst>
        </c:ser>
        <c:dLbls>
          <c:dLblPos val="outEnd"/>
          <c:showLegendKey val="0"/>
          <c:showVal val="1"/>
          <c:showCatName val="0"/>
          <c:showSerName val="0"/>
          <c:showPercent val="0"/>
          <c:showBubbleSize val="0"/>
        </c:dLbls>
        <c:gapWidth val="50"/>
        <c:axId val="1387375840"/>
        <c:axId val="1387356288"/>
      </c:barChart>
      <c:catAx>
        <c:axId val="1387375840"/>
        <c:scaling>
          <c:orientation val="minMax"/>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Grupos de edad</a:t>
                </a:r>
              </a:p>
            </c:rich>
          </c:tx>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387356288"/>
        <c:crosses val="autoZero"/>
        <c:auto val="1"/>
        <c:lblAlgn val="ctr"/>
        <c:lblOffset val="100"/>
        <c:noMultiLvlLbl val="0"/>
      </c:catAx>
      <c:valAx>
        <c:axId val="1387356288"/>
        <c:scaling>
          <c:orientation val="minMax"/>
        </c:scaling>
        <c:delete val="1"/>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a:t>N° de fallecidos</a:t>
                </a:r>
              </a:p>
            </c:rich>
          </c:tx>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crossAx val="1387375840"/>
        <c:crosses val="autoZero"/>
        <c:crossBetween val="between"/>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b="0">
          <a:solidFill>
            <a:sysClr val="windowText" lastClr="000000"/>
          </a:solidFill>
        </a:defRPr>
      </a:pPr>
      <a:endParaRPr lang="es-PY"/>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2838593952241662"/>
          <c:y val="0.15579468473037669"/>
          <c:w val="0.67053726542204817"/>
          <c:h val="0.76956300806892464"/>
        </c:manualLayout>
      </c:layout>
      <c:barChart>
        <c:barDir val="bar"/>
        <c:grouping val="clustered"/>
        <c:varyColors val="0"/>
        <c:ser>
          <c:idx val="0"/>
          <c:order val="0"/>
          <c:spPr>
            <a:solidFill>
              <a:schemeClr val="accent5">
                <a:lumMod val="75000"/>
              </a:schemeClr>
            </a:solidFill>
            <a:ln>
              <a:noFill/>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Leelawadee" panose="020B0502040204020203" pitchFamily="34" charset="-34"/>
                  </a:defRPr>
                </a:pPr>
                <a:endParaRPr lang="es-PY"/>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'SE 27 Comorbilidad'!$F$8:$F$15</c:f>
              <c:strCache>
                <c:ptCount val="8"/>
                <c:pt idx="0">
                  <c:v>Obesidad </c:v>
                </c:pt>
                <c:pt idx="1">
                  <c:v>Desnutrición</c:v>
                </c:pt>
                <c:pt idx="2">
                  <c:v>Enf. Renal</c:v>
                </c:pt>
                <c:pt idx="3">
                  <c:v>Enf. Neurológica</c:v>
                </c:pt>
                <c:pt idx="4">
                  <c:v>Inmunosupresión </c:v>
                </c:pt>
                <c:pt idx="5">
                  <c:v>Enf. Pulmonar</c:v>
                </c:pt>
                <c:pt idx="6">
                  <c:v>Diabetes</c:v>
                </c:pt>
                <c:pt idx="7">
                  <c:v>Enf. Cardiovascular</c:v>
                </c:pt>
              </c:strCache>
            </c:strRef>
          </c:cat>
          <c:val>
            <c:numRef>
              <c:f>'SE 27 Comorbilidad'!$G$8:$G$15</c:f>
              <c:numCache>
                <c:formatCode>General</c:formatCode>
                <c:ptCount val="8"/>
                <c:pt idx="0">
                  <c:v>1</c:v>
                </c:pt>
                <c:pt idx="1">
                  <c:v>1</c:v>
                </c:pt>
                <c:pt idx="2">
                  <c:v>1</c:v>
                </c:pt>
                <c:pt idx="3">
                  <c:v>1</c:v>
                </c:pt>
                <c:pt idx="4">
                  <c:v>3</c:v>
                </c:pt>
                <c:pt idx="5">
                  <c:v>3</c:v>
                </c:pt>
                <c:pt idx="6">
                  <c:v>4</c:v>
                </c:pt>
                <c:pt idx="7">
                  <c:v>10</c:v>
                </c:pt>
              </c:numCache>
            </c:numRef>
          </c:val>
          <c:extLst>
            <c:ext xmlns:c16="http://schemas.microsoft.com/office/drawing/2014/chart" uri="{C3380CC4-5D6E-409C-BE32-E72D297353CC}">
              <c16:uniqueId val="{00000000-383D-4DA2-AA70-9172AB6FB842}"/>
            </c:ext>
          </c:extLst>
        </c:ser>
        <c:dLbls>
          <c:dLblPos val="outEnd"/>
          <c:showLegendKey val="0"/>
          <c:showVal val="1"/>
          <c:showCatName val="0"/>
          <c:showSerName val="0"/>
          <c:showPercent val="0"/>
          <c:showBubbleSize val="0"/>
        </c:dLbls>
        <c:gapWidth val="20"/>
        <c:axId val="1387438656"/>
        <c:axId val="1387461952"/>
      </c:barChart>
      <c:catAx>
        <c:axId val="1387438656"/>
        <c:scaling>
          <c:orientation val="minMax"/>
        </c:scaling>
        <c:delete val="0"/>
        <c:axPos val="l"/>
        <c:numFmt formatCode="General"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Leelawadee" panose="020B0502040204020203" pitchFamily="34" charset="-34"/>
              </a:defRPr>
            </a:pPr>
            <a:endParaRPr lang="es-PY"/>
          </a:p>
        </c:txPr>
        <c:crossAx val="1387461952"/>
        <c:crosses val="autoZero"/>
        <c:auto val="1"/>
        <c:lblAlgn val="ctr"/>
        <c:lblOffset val="100"/>
        <c:noMultiLvlLbl val="0"/>
      </c:catAx>
      <c:valAx>
        <c:axId val="1387461952"/>
        <c:scaling>
          <c:orientation val="minMax"/>
          <c:max val="12"/>
          <c:min val="0"/>
        </c:scaling>
        <c:delete val="1"/>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Leelawadee" panose="020B0502040204020203" pitchFamily="34" charset="-34"/>
                  </a:defRPr>
                </a:pPr>
                <a:r>
                  <a:rPr lang="es-PY"/>
                  <a:t>N° de fallecidos</a:t>
                </a:r>
              </a:p>
            </c:rich>
          </c:tx>
          <c:layout>
            <c:manualLayout>
              <c:xMode val="edge"/>
              <c:yMode val="edge"/>
              <c:x val="0.5264261954667554"/>
              <c:y val="0.89478720170000803"/>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Leelawadee" panose="020B0502040204020203" pitchFamily="34" charset="-34"/>
                </a:defRPr>
              </a:pPr>
              <a:endParaRPr lang="es-PY"/>
            </a:p>
          </c:txPr>
        </c:title>
        <c:numFmt formatCode="General" sourceLinked="1"/>
        <c:majorTickMark val="out"/>
        <c:minorTickMark val="none"/>
        <c:tickLblPos val="nextTo"/>
        <c:crossAx val="1387438656"/>
        <c:crosses val="autoZero"/>
        <c:crossBetween val="between"/>
        <c:majorUnit val="1"/>
      </c:valAx>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sz="800" b="0">
          <a:solidFill>
            <a:sysClr val="windowText" lastClr="000000"/>
          </a:solidFill>
          <a:latin typeface="+mn-lt"/>
          <a:cs typeface="Leelawadee" panose="020B0502040204020203" pitchFamily="34" charset="-34"/>
        </a:defRPr>
      </a:pPr>
      <a:endParaRPr lang="es-PY"/>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72409194114943"/>
          <c:y val="7.5669590730816444E-2"/>
          <c:w val="0.83298171975761237"/>
          <c:h val="0.76091055008719699"/>
        </c:manualLayout>
      </c:layout>
      <c:lineChart>
        <c:grouping val="standard"/>
        <c:varyColors val="0"/>
        <c:ser>
          <c:idx val="0"/>
          <c:order val="0"/>
          <c:tx>
            <c:strRef>
              <c:f>'[2ETI_Líneas Basales SE-27-2023.xlsx]GRIPE'!$AE$10</c:f>
              <c:strCache>
                <c:ptCount val="1"/>
                <c:pt idx="0">
                  <c:v>Curva Epidemica Promedio</c:v>
                </c:pt>
              </c:strCache>
            </c:strRef>
          </c:tx>
          <c:spPr>
            <a:ln w="28575" cap="rnd">
              <a:solidFill>
                <a:schemeClr val="bg1">
                  <a:lumMod val="50000"/>
                </a:schemeClr>
              </a:solidFill>
              <a:round/>
            </a:ln>
            <a:effectLst/>
          </c:spPr>
          <c:marker>
            <c:symbol val="none"/>
          </c:marker>
          <c:cat>
            <c:numRef>
              <c:f>'[2ETI_Líneas Basales SE-27-2023.xlsx]GRIPE'!$AD$11:$AD$62</c:f>
              <c:numCache>
                <c:formatCode>General_)</c:formatCode>
                <c:ptCount val="5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'[2ETI_Líneas Basales SE-27-2023.xlsx]GRIPE'!$AE$11:$AE$62</c:f>
              <c:numCache>
                <c:formatCode>0</c:formatCode>
                <c:ptCount val="52"/>
                <c:pt idx="0">
                  <c:v>6826.7666666666673</c:v>
                </c:pt>
                <c:pt idx="1">
                  <c:v>7163.333333333333</c:v>
                </c:pt>
                <c:pt idx="2">
                  <c:v>7297.5555555555557</c:v>
                </c:pt>
                <c:pt idx="3">
                  <c:v>7504.8888888888896</c:v>
                </c:pt>
                <c:pt idx="4">
                  <c:v>7632</c:v>
                </c:pt>
                <c:pt idx="5">
                  <c:v>8088.4444444444443</c:v>
                </c:pt>
                <c:pt idx="6">
                  <c:v>8302.2222222222208</c:v>
                </c:pt>
                <c:pt idx="7">
                  <c:v>8574.2222222222226</c:v>
                </c:pt>
                <c:pt idx="8">
                  <c:v>8900.7222222222226</c:v>
                </c:pt>
                <c:pt idx="9">
                  <c:v>9675.5</c:v>
                </c:pt>
                <c:pt idx="10">
                  <c:v>10568.944444444445</c:v>
                </c:pt>
                <c:pt idx="11">
                  <c:v>11363.222222222221</c:v>
                </c:pt>
                <c:pt idx="12">
                  <c:v>12140.111111111111</c:v>
                </c:pt>
                <c:pt idx="13">
                  <c:v>12219.66666666667</c:v>
                </c:pt>
                <c:pt idx="14">
                  <c:v>12658.833333333334</c:v>
                </c:pt>
                <c:pt idx="15">
                  <c:v>12480.888888888891</c:v>
                </c:pt>
                <c:pt idx="16">
                  <c:v>13210.777777777779</c:v>
                </c:pt>
                <c:pt idx="17">
                  <c:v>13523.555555555555</c:v>
                </c:pt>
                <c:pt idx="18">
                  <c:v>14322.666666666666</c:v>
                </c:pt>
                <c:pt idx="19">
                  <c:v>14922.5</c:v>
                </c:pt>
                <c:pt idx="20">
                  <c:v>15841.222222222224</c:v>
                </c:pt>
                <c:pt idx="21">
                  <c:v>17132.611111111113</c:v>
                </c:pt>
                <c:pt idx="22">
                  <c:v>18901.5</c:v>
                </c:pt>
                <c:pt idx="23">
                  <c:v>20349.333333333332</c:v>
                </c:pt>
                <c:pt idx="24">
                  <c:v>20911.5</c:v>
                </c:pt>
                <c:pt idx="25">
                  <c:v>20101.111111111109</c:v>
                </c:pt>
                <c:pt idx="26">
                  <c:v>18961.055555555558</c:v>
                </c:pt>
                <c:pt idx="27">
                  <c:v>17674.055555555555</c:v>
                </c:pt>
                <c:pt idx="28">
                  <c:v>16587.055555555555</c:v>
                </c:pt>
                <c:pt idx="29">
                  <c:v>15578.555555555557</c:v>
                </c:pt>
                <c:pt idx="30">
                  <c:v>14901.5</c:v>
                </c:pt>
                <c:pt idx="31">
                  <c:v>14722.222222222224</c:v>
                </c:pt>
                <c:pt idx="32">
                  <c:v>14989.944444444445</c:v>
                </c:pt>
                <c:pt idx="33">
                  <c:v>15017.111111111109</c:v>
                </c:pt>
                <c:pt idx="34">
                  <c:v>14862.722222222224</c:v>
                </c:pt>
                <c:pt idx="35">
                  <c:v>14426.166666666666</c:v>
                </c:pt>
                <c:pt idx="36">
                  <c:v>14042.944444444443</c:v>
                </c:pt>
                <c:pt idx="37">
                  <c:v>13498.277777777776</c:v>
                </c:pt>
                <c:pt idx="38">
                  <c:v>12975.5</c:v>
                </c:pt>
                <c:pt idx="39">
                  <c:v>12468.111111111111</c:v>
                </c:pt>
                <c:pt idx="40">
                  <c:v>12211.777777777779</c:v>
                </c:pt>
                <c:pt idx="41">
                  <c:v>11630.166666666666</c:v>
                </c:pt>
                <c:pt idx="42">
                  <c:v>11353.944444444443</c:v>
                </c:pt>
                <c:pt idx="43">
                  <c:v>10924.599999999999</c:v>
                </c:pt>
                <c:pt idx="44">
                  <c:v>10705.333333333334</c:v>
                </c:pt>
                <c:pt idx="45">
                  <c:v>10541.333333333334</c:v>
                </c:pt>
                <c:pt idx="46">
                  <c:v>10135.533333333333</c:v>
                </c:pt>
                <c:pt idx="47">
                  <c:v>9456.0666666666675</c:v>
                </c:pt>
                <c:pt idx="48">
                  <c:v>9537.1666666666679</c:v>
                </c:pt>
                <c:pt idx="49">
                  <c:v>8696.75</c:v>
                </c:pt>
                <c:pt idx="50">
                  <c:v>7977.75</c:v>
                </c:pt>
                <c:pt idx="51">
                  <c:v>7172.0416666666661</c:v>
                </c:pt>
              </c:numCache>
            </c:numRef>
          </c:val>
          <c:smooth val="0"/>
          <c:extLst>
            <c:ext xmlns:c16="http://schemas.microsoft.com/office/drawing/2014/chart" uri="{C3380CC4-5D6E-409C-BE32-E72D297353CC}">
              <c16:uniqueId val="{00000000-C2BD-4F90-8F88-310278BC6E2A}"/>
            </c:ext>
          </c:extLst>
        </c:ser>
        <c:ser>
          <c:idx val="1"/>
          <c:order val="1"/>
          <c:tx>
            <c:strRef>
              <c:f>'[2ETI_Líneas Basales SE-27-2023.xlsx]GRIPE'!$AF$10</c:f>
              <c:strCache>
                <c:ptCount val="1"/>
                <c:pt idx="0">
                  <c:v>Umbral de alerta</c:v>
                </c:pt>
              </c:strCache>
            </c:strRef>
          </c:tx>
          <c:spPr>
            <a:ln w="38100" cap="rnd">
              <a:solidFill>
                <a:schemeClr val="accent2"/>
              </a:solidFill>
              <a:prstDash val="sysDot"/>
              <a:round/>
            </a:ln>
            <a:effectLst/>
          </c:spPr>
          <c:marker>
            <c:symbol val="none"/>
          </c:marker>
          <c:cat>
            <c:numRef>
              <c:f>'[2ETI_Líneas Basales SE-27-2023.xlsx]GRIPE'!$AD$11:$AD$62</c:f>
              <c:numCache>
                <c:formatCode>General_)</c:formatCode>
                <c:ptCount val="5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'[2ETI_Líneas Basales SE-27-2023.xlsx]GRIPE'!$AF$11:$AF$62</c:f>
              <c:numCache>
                <c:formatCode>0</c:formatCode>
                <c:ptCount val="52"/>
                <c:pt idx="0">
                  <c:v>10693.60610982025</c:v>
                </c:pt>
                <c:pt idx="1">
                  <c:v>11440.330422947723</c:v>
                </c:pt>
                <c:pt idx="2">
                  <c:v>10857.353016815527</c:v>
                </c:pt>
                <c:pt idx="3">
                  <c:v>11429.872994262318</c:v>
                </c:pt>
                <c:pt idx="4">
                  <c:v>11653.135540117713</c:v>
                </c:pt>
                <c:pt idx="5">
                  <c:v>13027.246349932893</c:v>
                </c:pt>
                <c:pt idx="6">
                  <c:v>13084.342677193436</c:v>
                </c:pt>
                <c:pt idx="7">
                  <c:v>13195.84559814565</c:v>
                </c:pt>
                <c:pt idx="8">
                  <c:v>12665.74613908611</c:v>
                </c:pt>
                <c:pt idx="9">
                  <c:v>13065.230705480844</c:v>
                </c:pt>
                <c:pt idx="10">
                  <c:v>15322.170942366249</c:v>
                </c:pt>
                <c:pt idx="11">
                  <c:v>17320.378198339022</c:v>
                </c:pt>
                <c:pt idx="12">
                  <c:v>19415.488604045655</c:v>
                </c:pt>
                <c:pt idx="13">
                  <c:v>19051.049634346047</c:v>
                </c:pt>
                <c:pt idx="14">
                  <c:v>20389.009105761856</c:v>
                </c:pt>
                <c:pt idx="15">
                  <c:v>19697.209264984362</c:v>
                </c:pt>
                <c:pt idx="16">
                  <c:v>20093.827584136037</c:v>
                </c:pt>
                <c:pt idx="17">
                  <c:v>19722.785635716093</c:v>
                </c:pt>
                <c:pt idx="18">
                  <c:v>20394.942739481907</c:v>
                </c:pt>
                <c:pt idx="19">
                  <c:v>21511.1569734718</c:v>
                </c:pt>
                <c:pt idx="20">
                  <c:v>22686.348566538509</c:v>
                </c:pt>
                <c:pt idx="21">
                  <c:v>24768.060349416639</c:v>
                </c:pt>
                <c:pt idx="22">
                  <c:v>27491.284776449065</c:v>
                </c:pt>
                <c:pt idx="23">
                  <c:v>29505.956726738725</c:v>
                </c:pt>
                <c:pt idx="24">
                  <c:v>30131.751806824941</c:v>
                </c:pt>
                <c:pt idx="25">
                  <c:v>28576.788245575801</c:v>
                </c:pt>
                <c:pt idx="26">
                  <c:v>26690.14015816589</c:v>
                </c:pt>
                <c:pt idx="27">
                  <c:v>24604.231812785434</c:v>
                </c:pt>
                <c:pt idx="28">
                  <c:v>22056.985930676074</c:v>
                </c:pt>
                <c:pt idx="29">
                  <c:v>19936.037655489032</c:v>
                </c:pt>
                <c:pt idx="30">
                  <c:v>18865.849232041161</c:v>
                </c:pt>
                <c:pt idx="31">
                  <c:v>19997.341766414829</c:v>
                </c:pt>
                <c:pt idx="32">
                  <c:v>21514.553164234087</c:v>
                </c:pt>
                <c:pt idx="33">
                  <c:v>22707.818874151428</c:v>
                </c:pt>
                <c:pt idx="34">
                  <c:v>22436.598888220982</c:v>
                </c:pt>
                <c:pt idx="35">
                  <c:v>22316.444972395788</c:v>
                </c:pt>
                <c:pt idx="36">
                  <c:v>21365.393702244539</c:v>
                </c:pt>
                <c:pt idx="37">
                  <c:v>20884.406069891513</c:v>
                </c:pt>
                <c:pt idx="38">
                  <c:v>20351.78032124637</c:v>
                </c:pt>
                <c:pt idx="39">
                  <c:v>19637.860889045449</c:v>
                </c:pt>
                <c:pt idx="40">
                  <c:v>18790.565170053185</c:v>
                </c:pt>
                <c:pt idx="41">
                  <c:v>17097.383529937815</c:v>
                </c:pt>
                <c:pt idx="42">
                  <c:v>16452.0122610049</c:v>
                </c:pt>
                <c:pt idx="43">
                  <c:v>16324.84453252266</c:v>
                </c:pt>
                <c:pt idx="44">
                  <c:v>16018.729055874817</c:v>
                </c:pt>
                <c:pt idx="45">
                  <c:v>15694.651537536807</c:v>
                </c:pt>
                <c:pt idx="46">
                  <c:v>15503.613728558503</c:v>
                </c:pt>
                <c:pt idx="47">
                  <c:v>14641.243333585575</c:v>
                </c:pt>
                <c:pt idx="48">
                  <c:v>14291.032462309829</c:v>
                </c:pt>
                <c:pt idx="49">
                  <c:v>13409.802674236958</c:v>
                </c:pt>
                <c:pt idx="50">
                  <c:v>12277.816298436657</c:v>
                </c:pt>
                <c:pt idx="51">
                  <c:v>10782.775575261314</c:v>
                </c:pt>
              </c:numCache>
            </c:numRef>
          </c:val>
          <c:smooth val="0"/>
          <c:extLst>
            <c:ext xmlns:c16="http://schemas.microsoft.com/office/drawing/2014/chart" uri="{C3380CC4-5D6E-409C-BE32-E72D297353CC}">
              <c16:uniqueId val="{00000001-C2BD-4F90-8F88-310278BC6E2A}"/>
            </c:ext>
          </c:extLst>
        </c:ser>
        <c:ser>
          <c:idx val="2"/>
          <c:order val="2"/>
          <c:tx>
            <c:strRef>
              <c:f>'[2ETI_Líneas Basales SE-27-2023.xlsx]GRIPE'!$AG$10</c:f>
              <c:strCache>
                <c:ptCount val="1"/>
                <c:pt idx="0">
                  <c:v>Limite inferior</c:v>
                </c:pt>
              </c:strCache>
            </c:strRef>
          </c:tx>
          <c:spPr>
            <a:ln w="38100" cap="rnd">
              <a:solidFill>
                <a:schemeClr val="accent3">
                  <a:lumMod val="60000"/>
                  <a:lumOff val="40000"/>
                </a:schemeClr>
              </a:solidFill>
              <a:prstDash val="sysDot"/>
              <a:round/>
            </a:ln>
            <a:effectLst/>
          </c:spPr>
          <c:marker>
            <c:symbol val="none"/>
          </c:marker>
          <c:cat>
            <c:numRef>
              <c:f>'[2ETI_Líneas Basales SE-27-2023.xlsx]GRIPE'!$AD$11:$AD$62</c:f>
              <c:numCache>
                <c:formatCode>General_)</c:formatCode>
                <c:ptCount val="5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'[2ETI_Líneas Basales SE-27-2023.xlsx]GRIPE'!$AG$11:$AG$62</c:f>
              <c:numCache>
                <c:formatCode>0</c:formatCode>
                <c:ptCount val="52"/>
                <c:pt idx="0">
                  <c:v>2959.9272235130848</c:v>
                </c:pt>
                <c:pt idx="1">
                  <c:v>2886.3362437189426</c:v>
                </c:pt>
                <c:pt idx="2">
                  <c:v>3737.7580942955856</c:v>
                </c:pt>
                <c:pt idx="3">
                  <c:v>3579.904783515462</c:v>
                </c:pt>
                <c:pt idx="4">
                  <c:v>3610.8644598822866</c:v>
                </c:pt>
                <c:pt idx="5">
                  <c:v>3149.6425389559954</c:v>
                </c:pt>
                <c:pt idx="6">
                  <c:v>3520.1017672510052</c:v>
                </c:pt>
                <c:pt idx="7">
                  <c:v>3952.5988462987962</c:v>
                </c:pt>
                <c:pt idx="8">
                  <c:v>5135.6983053583353</c:v>
                </c:pt>
                <c:pt idx="9">
                  <c:v>6285.7692945191557</c:v>
                </c:pt>
                <c:pt idx="10">
                  <c:v>5815.7179465226418</c:v>
                </c:pt>
                <c:pt idx="11">
                  <c:v>5406.066246105418</c:v>
                </c:pt>
                <c:pt idx="12">
                  <c:v>4864.7336181765668</c:v>
                </c:pt>
                <c:pt idx="13">
                  <c:v>5388.283698987294</c:v>
                </c:pt>
                <c:pt idx="14">
                  <c:v>4928.6575609048141</c:v>
                </c:pt>
                <c:pt idx="15">
                  <c:v>5264.5685127934184</c:v>
                </c:pt>
                <c:pt idx="16">
                  <c:v>6327.7279714195192</c:v>
                </c:pt>
                <c:pt idx="17">
                  <c:v>7324.325475395015</c:v>
                </c:pt>
                <c:pt idx="18">
                  <c:v>8250.3905938514272</c:v>
                </c:pt>
                <c:pt idx="19">
                  <c:v>8333.8430265282004</c:v>
                </c:pt>
                <c:pt idx="20">
                  <c:v>8996.095877905942</c:v>
                </c:pt>
                <c:pt idx="21">
                  <c:v>9497.1618728055873</c:v>
                </c:pt>
                <c:pt idx="22">
                  <c:v>10311.715223550933</c:v>
                </c:pt>
                <c:pt idx="23">
                  <c:v>11192.709939927938</c:v>
                </c:pt>
                <c:pt idx="24">
                  <c:v>11691.248193175059</c:v>
                </c:pt>
                <c:pt idx="25">
                  <c:v>11625.433976646416</c:v>
                </c:pt>
                <c:pt idx="26">
                  <c:v>11231.970952945227</c:v>
                </c:pt>
                <c:pt idx="27">
                  <c:v>10743.879298325675</c:v>
                </c:pt>
                <c:pt idx="28">
                  <c:v>11117.125180435036</c:v>
                </c:pt>
                <c:pt idx="29">
                  <c:v>11221.073455622081</c:v>
                </c:pt>
                <c:pt idx="30">
                  <c:v>10937.150767958839</c:v>
                </c:pt>
                <c:pt idx="31">
                  <c:v>9447.1026780296197</c:v>
                </c:pt>
                <c:pt idx="32">
                  <c:v>8465.3357246548039</c:v>
                </c:pt>
                <c:pt idx="33">
                  <c:v>7326.4033480707913</c:v>
                </c:pt>
                <c:pt idx="34">
                  <c:v>7288.8455562234676</c:v>
                </c:pt>
                <c:pt idx="35">
                  <c:v>6535.8883609375425</c:v>
                </c:pt>
                <c:pt idx="36">
                  <c:v>6720.4951866443471</c:v>
                </c:pt>
                <c:pt idx="37">
                  <c:v>6112.1494856640393</c:v>
                </c:pt>
                <c:pt idx="38">
                  <c:v>5599.2196787536313</c:v>
                </c:pt>
                <c:pt idx="39">
                  <c:v>5298.3613331767738</c:v>
                </c:pt>
                <c:pt idx="40">
                  <c:v>5632.9903855023731</c:v>
                </c:pt>
                <c:pt idx="41">
                  <c:v>6162.9498033955169</c:v>
                </c:pt>
                <c:pt idx="42">
                  <c:v>6255.8766278839885</c:v>
                </c:pt>
                <c:pt idx="43">
                  <c:v>5524.3554674773377</c:v>
                </c:pt>
                <c:pt idx="44">
                  <c:v>5391.9376107918506</c:v>
                </c:pt>
                <c:pt idx="45">
                  <c:v>5388.0151291298598</c:v>
                </c:pt>
                <c:pt idx="46">
                  <c:v>4767.452938108162</c:v>
                </c:pt>
                <c:pt idx="47">
                  <c:v>4270.8899997477592</c:v>
                </c:pt>
                <c:pt idx="48">
                  <c:v>4783.3008710235063</c:v>
                </c:pt>
                <c:pt idx="49">
                  <c:v>3983.6973257630407</c:v>
                </c:pt>
                <c:pt idx="50">
                  <c:v>3677.6837015633428</c:v>
                </c:pt>
                <c:pt idx="51">
                  <c:v>3561.3077580720183</c:v>
                </c:pt>
              </c:numCache>
            </c:numRef>
          </c:val>
          <c:smooth val="0"/>
          <c:extLst>
            <c:ext xmlns:c16="http://schemas.microsoft.com/office/drawing/2014/chart" uri="{C3380CC4-5D6E-409C-BE32-E72D297353CC}">
              <c16:uniqueId val="{00000002-C2BD-4F90-8F88-310278BC6E2A}"/>
            </c:ext>
          </c:extLst>
        </c:ser>
        <c:ser>
          <c:idx val="3"/>
          <c:order val="3"/>
          <c:tx>
            <c:strRef>
              <c:f>'[2ETI_Líneas Basales SE-27-2023.xlsx]GRIPE'!$AH$10</c:f>
              <c:strCache>
                <c:ptCount val="1"/>
                <c:pt idx="0">
                  <c:v>Umbral estacional</c:v>
                </c:pt>
              </c:strCache>
            </c:strRef>
          </c:tx>
          <c:spPr>
            <a:ln w="28575" cap="rnd">
              <a:solidFill>
                <a:schemeClr val="tx1"/>
              </a:solidFill>
              <a:prstDash val="sysDash"/>
              <a:round/>
            </a:ln>
            <a:effectLst/>
          </c:spPr>
          <c:marker>
            <c:symbol val="none"/>
          </c:marker>
          <c:cat>
            <c:numRef>
              <c:f>'[2ETI_Líneas Basales SE-27-2023.xlsx]GRIPE'!$AD$11:$AD$62</c:f>
              <c:numCache>
                <c:formatCode>General_)</c:formatCode>
                <c:ptCount val="5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'[2ETI_Líneas Basales SE-27-2023.xlsx]GRIPE'!$AH$11:$AH$62</c:f>
              <c:numCache>
                <c:formatCode>0</c:formatCode>
                <c:ptCount val="52"/>
                <c:pt idx="0">
                  <c:v>12343.888888888891</c:v>
                </c:pt>
                <c:pt idx="1">
                  <c:v>12343.888888888891</c:v>
                </c:pt>
                <c:pt idx="2">
                  <c:v>12343.8888888889</c:v>
                </c:pt>
                <c:pt idx="3">
                  <c:v>12343.8888888889</c:v>
                </c:pt>
                <c:pt idx="4">
                  <c:v>12343.8888888889</c:v>
                </c:pt>
                <c:pt idx="5">
                  <c:v>12343.8888888889</c:v>
                </c:pt>
                <c:pt idx="6">
                  <c:v>12343.8888888889</c:v>
                </c:pt>
                <c:pt idx="7">
                  <c:v>12343.8888888889</c:v>
                </c:pt>
                <c:pt idx="8">
                  <c:v>12343.8888888889</c:v>
                </c:pt>
                <c:pt idx="9">
                  <c:v>12343.8888888889</c:v>
                </c:pt>
                <c:pt idx="10">
                  <c:v>12343.8888888889</c:v>
                </c:pt>
                <c:pt idx="11">
                  <c:v>12343.8888888889</c:v>
                </c:pt>
                <c:pt idx="12">
                  <c:v>12343.8888888889</c:v>
                </c:pt>
                <c:pt idx="13">
                  <c:v>12343.8888888889</c:v>
                </c:pt>
                <c:pt idx="14">
                  <c:v>12343.8888888889</c:v>
                </c:pt>
                <c:pt idx="15">
                  <c:v>12343.8888888889</c:v>
                </c:pt>
                <c:pt idx="16">
                  <c:v>12343.8888888889</c:v>
                </c:pt>
                <c:pt idx="17">
                  <c:v>12343.8888888889</c:v>
                </c:pt>
                <c:pt idx="18">
                  <c:v>12343.8888888889</c:v>
                </c:pt>
                <c:pt idx="19">
                  <c:v>12343.8888888889</c:v>
                </c:pt>
                <c:pt idx="20">
                  <c:v>12343.8888888889</c:v>
                </c:pt>
                <c:pt idx="21">
                  <c:v>12343.8888888889</c:v>
                </c:pt>
                <c:pt idx="22">
                  <c:v>12343.8888888889</c:v>
                </c:pt>
                <c:pt idx="23">
                  <c:v>12343.8888888889</c:v>
                </c:pt>
                <c:pt idx="24">
                  <c:v>12343.8888888889</c:v>
                </c:pt>
                <c:pt idx="25">
                  <c:v>12343.8888888889</c:v>
                </c:pt>
                <c:pt idx="26">
                  <c:v>12343.8888888889</c:v>
                </c:pt>
                <c:pt idx="27">
                  <c:v>12343.8888888889</c:v>
                </c:pt>
                <c:pt idx="28">
                  <c:v>12343.8888888889</c:v>
                </c:pt>
                <c:pt idx="29">
                  <c:v>12343.8888888889</c:v>
                </c:pt>
                <c:pt idx="30">
                  <c:v>12343.8888888889</c:v>
                </c:pt>
                <c:pt idx="31">
                  <c:v>12343.8888888889</c:v>
                </c:pt>
                <c:pt idx="32">
                  <c:v>12343.8888888889</c:v>
                </c:pt>
                <c:pt idx="33">
                  <c:v>12343.8888888889</c:v>
                </c:pt>
                <c:pt idx="34">
                  <c:v>12343.8888888889</c:v>
                </c:pt>
                <c:pt idx="35">
                  <c:v>12343.8888888889</c:v>
                </c:pt>
                <c:pt idx="36">
                  <c:v>12343.8888888889</c:v>
                </c:pt>
                <c:pt idx="37">
                  <c:v>12343.8888888889</c:v>
                </c:pt>
                <c:pt idx="38">
                  <c:v>12343.8888888889</c:v>
                </c:pt>
                <c:pt idx="39">
                  <c:v>12343.8888888889</c:v>
                </c:pt>
                <c:pt idx="40">
                  <c:v>12343.8888888889</c:v>
                </c:pt>
                <c:pt idx="41">
                  <c:v>12343.8888888889</c:v>
                </c:pt>
                <c:pt idx="42">
                  <c:v>12343.8888888889</c:v>
                </c:pt>
                <c:pt idx="43">
                  <c:v>12343.8888888889</c:v>
                </c:pt>
                <c:pt idx="44">
                  <c:v>12343.8888888889</c:v>
                </c:pt>
                <c:pt idx="45">
                  <c:v>12343.8888888889</c:v>
                </c:pt>
                <c:pt idx="46">
                  <c:v>12343.8888888889</c:v>
                </c:pt>
                <c:pt idx="47">
                  <c:v>12343.8888888889</c:v>
                </c:pt>
                <c:pt idx="48">
                  <c:v>12343.8888888889</c:v>
                </c:pt>
                <c:pt idx="49">
                  <c:v>12343.8888888889</c:v>
                </c:pt>
                <c:pt idx="50">
                  <c:v>12343.8888888889</c:v>
                </c:pt>
                <c:pt idx="51">
                  <c:v>12343.8888888889</c:v>
                </c:pt>
              </c:numCache>
            </c:numRef>
          </c:val>
          <c:smooth val="0"/>
          <c:extLst>
            <c:ext xmlns:c16="http://schemas.microsoft.com/office/drawing/2014/chart" uri="{C3380CC4-5D6E-409C-BE32-E72D297353CC}">
              <c16:uniqueId val="{00000003-C2BD-4F90-8F88-310278BC6E2A}"/>
            </c:ext>
          </c:extLst>
        </c:ser>
        <c:ser>
          <c:idx val="4"/>
          <c:order val="4"/>
          <c:tx>
            <c:strRef>
              <c:f>'[2ETI_Líneas Basales SE-27-2023.xlsx]GRIPE'!$AI$10</c:f>
              <c:strCache>
                <c:ptCount val="1"/>
                <c:pt idx="0">
                  <c:v>2023 </c:v>
                </c:pt>
              </c:strCache>
            </c:strRef>
          </c:tx>
          <c:spPr>
            <a:ln w="38100" cap="rnd">
              <a:solidFill>
                <a:srgbClr val="00B0F0"/>
              </a:solidFill>
              <a:round/>
            </a:ln>
            <a:effectLst/>
          </c:spPr>
          <c:marker>
            <c:symbol val="none"/>
          </c:marker>
          <c:cat>
            <c:numRef>
              <c:f>'[2ETI_Líneas Basales SE-27-2023.xlsx]GRIPE'!$AD$11:$AD$62</c:f>
              <c:numCache>
                <c:formatCode>General_)</c:formatCode>
                <c:ptCount val="52"/>
                <c:pt idx="0">
                  <c:v>1</c:v>
                </c:pt>
                <c:pt idx="1">
                  <c:v>2</c:v>
                </c:pt>
                <c:pt idx="2">
                  <c:v>3</c:v>
                </c:pt>
                <c:pt idx="3">
                  <c:v>4</c:v>
                </c:pt>
                <c:pt idx="4">
                  <c:v>5</c:v>
                </c:pt>
                <c:pt idx="5">
                  <c:v>6</c:v>
                </c:pt>
                <c:pt idx="6">
                  <c:v>7</c:v>
                </c:pt>
                <c:pt idx="7">
                  <c:v>8</c:v>
                </c:pt>
                <c:pt idx="8">
                  <c:v>9</c:v>
                </c:pt>
                <c:pt idx="9">
                  <c:v>10</c:v>
                </c:pt>
                <c:pt idx="10">
                  <c:v>11</c:v>
                </c:pt>
                <c:pt idx="11">
                  <c:v>12</c:v>
                </c:pt>
                <c:pt idx="12">
                  <c:v>13</c:v>
                </c:pt>
                <c:pt idx="13">
                  <c:v>14</c:v>
                </c:pt>
                <c:pt idx="14">
                  <c:v>15</c:v>
                </c:pt>
                <c:pt idx="15">
                  <c:v>16</c:v>
                </c:pt>
                <c:pt idx="16">
                  <c:v>17</c:v>
                </c:pt>
                <c:pt idx="17">
                  <c:v>18</c:v>
                </c:pt>
                <c:pt idx="18">
                  <c:v>19</c:v>
                </c:pt>
                <c:pt idx="19">
                  <c:v>20</c:v>
                </c:pt>
                <c:pt idx="20">
                  <c:v>21</c:v>
                </c:pt>
                <c:pt idx="21">
                  <c:v>22</c:v>
                </c:pt>
                <c:pt idx="22">
                  <c:v>23</c:v>
                </c:pt>
                <c:pt idx="23">
                  <c:v>24</c:v>
                </c:pt>
                <c:pt idx="24">
                  <c:v>25</c:v>
                </c:pt>
                <c:pt idx="25">
                  <c:v>26</c:v>
                </c:pt>
                <c:pt idx="26">
                  <c:v>27</c:v>
                </c:pt>
                <c:pt idx="27">
                  <c:v>28</c:v>
                </c:pt>
                <c:pt idx="28">
                  <c:v>29</c:v>
                </c:pt>
                <c:pt idx="29">
                  <c:v>30</c:v>
                </c:pt>
                <c:pt idx="30">
                  <c:v>31</c:v>
                </c:pt>
                <c:pt idx="31">
                  <c:v>32</c:v>
                </c:pt>
                <c:pt idx="32">
                  <c:v>33</c:v>
                </c:pt>
                <c:pt idx="33">
                  <c:v>34</c:v>
                </c:pt>
                <c:pt idx="34">
                  <c:v>35</c:v>
                </c:pt>
                <c:pt idx="35">
                  <c:v>36</c:v>
                </c:pt>
                <c:pt idx="36">
                  <c:v>37</c:v>
                </c:pt>
                <c:pt idx="37">
                  <c:v>38</c:v>
                </c:pt>
                <c:pt idx="38">
                  <c:v>39</c:v>
                </c:pt>
                <c:pt idx="39">
                  <c:v>40</c:v>
                </c:pt>
                <c:pt idx="40">
                  <c:v>41</c:v>
                </c:pt>
                <c:pt idx="41">
                  <c:v>42</c:v>
                </c:pt>
                <c:pt idx="42">
                  <c:v>43</c:v>
                </c:pt>
                <c:pt idx="43">
                  <c:v>44</c:v>
                </c:pt>
                <c:pt idx="44">
                  <c:v>45</c:v>
                </c:pt>
                <c:pt idx="45">
                  <c:v>46</c:v>
                </c:pt>
                <c:pt idx="46">
                  <c:v>47</c:v>
                </c:pt>
                <c:pt idx="47">
                  <c:v>48</c:v>
                </c:pt>
                <c:pt idx="48">
                  <c:v>49</c:v>
                </c:pt>
                <c:pt idx="49">
                  <c:v>50</c:v>
                </c:pt>
                <c:pt idx="50">
                  <c:v>51</c:v>
                </c:pt>
                <c:pt idx="51">
                  <c:v>52</c:v>
                </c:pt>
              </c:numCache>
            </c:numRef>
          </c:cat>
          <c:val>
            <c:numRef>
              <c:f>'[2ETI_Líneas Basales SE-27-2023.xlsx]GRIPE'!$AI$11:$AI$62</c:f>
              <c:numCache>
                <c:formatCode>General</c:formatCode>
                <c:ptCount val="52"/>
                <c:pt idx="0">
                  <c:v>15402</c:v>
                </c:pt>
                <c:pt idx="1">
                  <c:v>14404</c:v>
                </c:pt>
                <c:pt idx="2">
                  <c:v>12345</c:v>
                </c:pt>
                <c:pt idx="3">
                  <c:v>11382</c:v>
                </c:pt>
                <c:pt idx="4">
                  <c:v>10095</c:v>
                </c:pt>
                <c:pt idx="5">
                  <c:v>10412</c:v>
                </c:pt>
                <c:pt idx="6">
                  <c:v>9723</c:v>
                </c:pt>
                <c:pt idx="7">
                  <c:v>11676</c:v>
                </c:pt>
                <c:pt idx="8">
                  <c:v>13634</c:v>
                </c:pt>
                <c:pt idx="9">
                  <c:v>16985</c:v>
                </c:pt>
                <c:pt idx="10">
                  <c:v>18066</c:v>
                </c:pt>
                <c:pt idx="11">
                  <c:v>18300</c:v>
                </c:pt>
                <c:pt idx="12">
                  <c:v>19468</c:v>
                </c:pt>
                <c:pt idx="13">
                  <c:v>12592</c:v>
                </c:pt>
                <c:pt idx="14">
                  <c:v>18012</c:v>
                </c:pt>
                <c:pt idx="15">
                  <c:v>20083</c:v>
                </c:pt>
                <c:pt idx="16">
                  <c:v>20647</c:v>
                </c:pt>
                <c:pt idx="17">
                  <c:v>20940</c:v>
                </c:pt>
                <c:pt idx="18">
                  <c:v>24198</c:v>
                </c:pt>
                <c:pt idx="19">
                  <c:v>32526</c:v>
                </c:pt>
                <c:pt idx="20">
                  <c:v>35314</c:v>
                </c:pt>
                <c:pt idx="21">
                  <c:v>32186</c:v>
                </c:pt>
                <c:pt idx="22">
                  <c:v>35522</c:v>
                </c:pt>
                <c:pt idx="23">
                  <c:v>29672</c:v>
                </c:pt>
                <c:pt idx="24">
                  <c:v>33239</c:v>
                </c:pt>
                <c:pt idx="25">
                  <c:v>31777</c:v>
                </c:pt>
                <c:pt idx="26">
                  <c:v>32107</c:v>
                </c:pt>
              </c:numCache>
            </c:numRef>
          </c:val>
          <c:smooth val="0"/>
          <c:extLst>
            <c:ext xmlns:c16="http://schemas.microsoft.com/office/drawing/2014/chart" uri="{C3380CC4-5D6E-409C-BE32-E72D297353CC}">
              <c16:uniqueId val="{00000004-C2BD-4F90-8F88-310278BC6E2A}"/>
            </c:ext>
          </c:extLst>
        </c:ser>
        <c:dLbls>
          <c:showLegendKey val="0"/>
          <c:showVal val="0"/>
          <c:showCatName val="0"/>
          <c:showSerName val="0"/>
          <c:showPercent val="0"/>
          <c:showBubbleSize val="0"/>
        </c:dLbls>
        <c:smooth val="0"/>
        <c:axId val="-842999280"/>
        <c:axId val="-842997104"/>
      </c:lineChart>
      <c:catAx>
        <c:axId val="-842999280"/>
        <c:scaling>
          <c:orientation val="minMax"/>
        </c:scaling>
        <c:delete val="0"/>
        <c:axPos val="b"/>
        <c:title>
          <c:tx>
            <c:rich>
              <a:bodyPr/>
              <a:lstStyle/>
              <a:p>
                <a:pPr>
                  <a:defRPr/>
                </a:pPr>
                <a:r>
                  <a:rPr lang="es-PY"/>
                  <a:t>Semana Epidemiológica</a:t>
                </a:r>
              </a:p>
            </c:rich>
          </c:tx>
          <c:layout>
            <c:manualLayout>
              <c:xMode val="edge"/>
              <c:yMode val="edge"/>
              <c:x val="0.48039643100444945"/>
              <c:y val="0.91075117511451753"/>
            </c:manualLayout>
          </c:layout>
          <c:overlay val="0"/>
          <c:spPr>
            <a:noFill/>
            <a:ln w="25400">
              <a:noFill/>
            </a:ln>
          </c:spPr>
        </c:title>
        <c:numFmt formatCode="General_)" sourceLinked="1"/>
        <c:majorTickMark val="none"/>
        <c:minorTickMark val="none"/>
        <c:tickLblPos val="nextTo"/>
        <c:spPr>
          <a:noFill/>
          <a:ln w="9525" cap="flat" cmpd="sng" algn="ctr">
            <a:solidFill>
              <a:schemeClr val="tx1">
                <a:lumMod val="15000"/>
                <a:lumOff val="85000"/>
              </a:schemeClr>
            </a:solidFill>
            <a:round/>
          </a:ln>
          <a:effectLst/>
        </c:spPr>
        <c:txPr>
          <a:bodyPr rot="0" vert="horz"/>
          <a:lstStyle/>
          <a:p>
            <a:pPr>
              <a:defRPr/>
            </a:pPr>
            <a:endParaRPr lang="es-PY"/>
          </a:p>
        </c:txPr>
        <c:crossAx val="-842997104"/>
        <c:crosses val="autoZero"/>
        <c:auto val="1"/>
        <c:lblAlgn val="ctr"/>
        <c:lblOffset val="100"/>
        <c:noMultiLvlLbl val="0"/>
      </c:catAx>
      <c:valAx>
        <c:axId val="-842997104"/>
        <c:scaling>
          <c:orientation val="minMax"/>
        </c:scaling>
        <c:delete val="0"/>
        <c:axPos val="l"/>
        <c:title>
          <c:tx>
            <c:rich>
              <a:bodyPr/>
              <a:lstStyle/>
              <a:p>
                <a:pPr>
                  <a:defRPr/>
                </a:pPr>
                <a:r>
                  <a:rPr lang="es-PY"/>
                  <a:t>N° de consultas por ETI</a:t>
                </a:r>
              </a:p>
            </c:rich>
          </c:tx>
          <c:layout>
            <c:manualLayout>
              <c:xMode val="edge"/>
              <c:yMode val="edge"/>
              <c:x val="8.9046944904568881E-3"/>
              <c:y val="0.18093322758913749"/>
            </c:manualLayout>
          </c:layout>
          <c:overlay val="0"/>
          <c:spPr>
            <a:noFill/>
            <a:ln w="25400">
              <a:noFill/>
            </a:ln>
          </c:spPr>
        </c:title>
        <c:numFmt formatCode="0" sourceLinked="1"/>
        <c:majorTickMark val="none"/>
        <c:minorTickMark val="none"/>
        <c:tickLblPos val="nextTo"/>
        <c:spPr>
          <a:ln w="9525">
            <a:noFill/>
          </a:ln>
        </c:spPr>
        <c:txPr>
          <a:bodyPr rot="0" vert="horz"/>
          <a:lstStyle/>
          <a:p>
            <a:pPr>
              <a:defRPr/>
            </a:pPr>
            <a:endParaRPr lang="es-PY"/>
          </a:p>
        </c:txPr>
        <c:crossAx val="-842999280"/>
        <c:crosses val="autoZero"/>
        <c:crossBetween val="between"/>
      </c:valAx>
      <c:spPr>
        <a:noFill/>
        <a:ln w="25400">
          <a:noFill/>
        </a:ln>
      </c:spPr>
    </c:plotArea>
    <c:legend>
      <c:legendPos val="r"/>
      <c:layout>
        <c:manualLayout>
          <c:xMode val="edge"/>
          <c:yMode val="edge"/>
          <c:x val="0.69785359581797046"/>
          <c:y val="2.2731854335698531E-2"/>
          <c:w val="0.29421830745733057"/>
          <c:h val="0.38633733520952462"/>
        </c:manualLayout>
      </c:layout>
      <c:overlay val="0"/>
      <c:txPr>
        <a:bodyPr/>
        <a:lstStyle/>
        <a:p>
          <a:pPr>
            <a:defRPr sz="600"/>
          </a:pPr>
          <a:endParaRPr lang="es-PY"/>
        </a:p>
      </c:txPr>
    </c:legend>
    <c:plotVisOnly val="1"/>
    <c:dispBlanksAs val="gap"/>
    <c:showDLblsOverMax val="0"/>
  </c:chart>
  <c:spPr>
    <a:solidFill>
      <a:schemeClr val="bg1"/>
    </a:solidFill>
    <a:ln w="9525" cap="flat" cmpd="sng" algn="ctr">
      <a:solidFill>
        <a:schemeClr val="bg1"/>
      </a:solidFill>
      <a:round/>
    </a:ln>
    <a:effectLst/>
  </c:spPr>
  <c:txPr>
    <a:bodyPr/>
    <a:lstStyle/>
    <a:p>
      <a:pPr>
        <a:defRPr sz="800" b="0" i="0" u="none" strike="noStrike" baseline="0">
          <a:solidFill>
            <a:srgbClr val="000000"/>
          </a:solidFill>
          <a:latin typeface="+mn-lt"/>
          <a:ea typeface="Calibri"/>
          <a:cs typeface="Calibri"/>
        </a:defRPr>
      </a:pPr>
      <a:endParaRPr lang="es-PY"/>
    </a:p>
  </c:txPr>
  <c:externalData r:id="rId1">
    <c:autoUpdate val="0"/>
  </c:externalData>
  <c:userShapes r:id="rId2"/>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006535075438599"/>
          <c:y val="8.4995732951830688E-2"/>
          <c:w val="0.78113882325028416"/>
          <c:h val="0.59267172452268435"/>
        </c:manualLayout>
      </c:layout>
      <c:barChart>
        <c:barDir val="col"/>
        <c:grouping val="clustered"/>
        <c:varyColors val="0"/>
        <c:ser>
          <c:idx val="0"/>
          <c:order val="0"/>
          <c:tx>
            <c:strRef>
              <c:f>'[5Tendencias SE 27.xlsx]TEND &lt;5 AÑOS'!$D$2</c:f>
              <c:strCache>
                <c:ptCount val="1"/>
                <c:pt idx="0">
                  <c:v>IRANN</c:v>
                </c:pt>
              </c:strCache>
            </c:strRef>
          </c:tx>
          <c:spPr>
            <a:solidFill>
              <a:srgbClr val="0070C0"/>
            </a:solidFill>
            <a:ln>
              <a:noFill/>
            </a:ln>
            <a:effectLst/>
          </c:spPr>
          <c:invertIfNegative val="0"/>
          <c:cat>
            <c:multiLvlStrRef>
              <c:f>'[5Tendencias SE 27.xlsx]TEND &lt;5 AÑOS'!$A$55:$B$133</c:f>
              <c:multiLvlStrCache>
                <c:ptCount val="79"/>
                <c:lvl>
                  <c:pt idx="0">
                    <c:v>SE 01</c:v>
                  </c:pt>
                  <c:pt idx="1">
                    <c:v>SE 02</c:v>
                  </c:pt>
                  <c:pt idx="2">
                    <c:v>SE 03</c:v>
                  </c:pt>
                  <c:pt idx="3">
                    <c:v>SE 04</c:v>
                  </c:pt>
                  <c:pt idx="4">
                    <c:v>SE 05</c:v>
                  </c:pt>
                  <c:pt idx="5">
                    <c:v>SE 06</c:v>
                  </c:pt>
                  <c:pt idx="6">
                    <c:v>SE 07</c:v>
                  </c:pt>
                  <c:pt idx="7">
                    <c:v>SE 08</c:v>
                  </c:pt>
                  <c:pt idx="8">
                    <c:v>SE 09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01</c:v>
                  </c:pt>
                  <c:pt idx="53">
                    <c:v>SE 02</c:v>
                  </c:pt>
                  <c:pt idx="54">
                    <c:v>SE 03</c:v>
                  </c:pt>
                  <c:pt idx="55">
                    <c:v>SE 04</c:v>
                  </c:pt>
                  <c:pt idx="56">
                    <c:v>SE 05</c:v>
                  </c:pt>
                  <c:pt idx="57">
                    <c:v>SE 06</c:v>
                  </c:pt>
                  <c:pt idx="58">
                    <c:v>SE 07</c:v>
                  </c:pt>
                  <c:pt idx="59">
                    <c:v>SE 08</c:v>
                  </c:pt>
                  <c:pt idx="60">
                    <c:v>SE 09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AÑO 2022</c:v>
                  </c:pt>
                  <c:pt idx="52">
                    <c:v>AÑO 2023</c:v>
                  </c:pt>
                </c:lvl>
              </c:multiLvlStrCache>
            </c:multiLvlStrRef>
          </c:cat>
          <c:val>
            <c:numRef>
              <c:f>'[5Tendencias SE 27.xlsx]TEND &lt;5 AÑOS'!$D$55:$D$133</c:f>
              <c:numCache>
                <c:formatCode>General</c:formatCode>
                <c:ptCount val="79"/>
                <c:pt idx="0">
                  <c:v>9117</c:v>
                </c:pt>
                <c:pt idx="1">
                  <c:v>9042</c:v>
                </c:pt>
                <c:pt idx="2">
                  <c:v>7802</c:v>
                </c:pt>
                <c:pt idx="3">
                  <c:v>5526</c:v>
                </c:pt>
                <c:pt idx="4">
                  <c:v>4549</c:v>
                </c:pt>
                <c:pt idx="5">
                  <c:v>4056</c:v>
                </c:pt>
                <c:pt idx="6">
                  <c:v>3805</c:v>
                </c:pt>
                <c:pt idx="7">
                  <c:v>3564</c:v>
                </c:pt>
                <c:pt idx="8">
                  <c:v>3745</c:v>
                </c:pt>
                <c:pt idx="9">
                  <c:v>4997</c:v>
                </c:pt>
                <c:pt idx="10">
                  <c:v>7629</c:v>
                </c:pt>
                <c:pt idx="11">
                  <c:v>7779</c:v>
                </c:pt>
                <c:pt idx="12">
                  <c:v>7731</c:v>
                </c:pt>
                <c:pt idx="13">
                  <c:v>7348</c:v>
                </c:pt>
                <c:pt idx="14">
                  <c:v>6235</c:v>
                </c:pt>
                <c:pt idx="15">
                  <c:v>9158</c:v>
                </c:pt>
                <c:pt idx="16">
                  <c:v>9411</c:v>
                </c:pt>
                <c:pt idx="17">
                  <c:v>10164</c:v>
                </c:pt>
                <c:pt idx="18">
                  <c:v>13466</c:v>
                </c:pt>
                <c:pt idx="19">
                  <c:v>16293</c:v>
                </c:pt>
                <c:pt idx="20">
                  <c:v>18714</c:v>
                </c:pt>
                <c:pt idx="21">
                  <c:v>13935</c:v>
                </c:pt>
                <c:pt idx="22">
                  <c:v>13854</c:v>
                </c:pt>
                <c:pt idx="23">
                  <c:v>13060</c:v>
                </c:pt>
                <c:pt idx="24">
                  <c:v>12241</c:v>
                </c:pt>
                <c:pt idx="25">
                  <c:v>12309</c:v>
                </c:pt>
                <c:pt idx="26">
                  <c:v>12936</c:v>
                </c:pt>
                <c:pt idx="27">
                  <c:v>10842</c:v>
                </c:pt>
                <c:pt idx="28">
                  <c:v>9071</c:v>
                </c:pt>
                <c:pt idx="29">
                  <c:v>8340</c:v>
                </c:pt>
                <c:pt idx="30">
                  <c:v>8275</c:v>
                </c:pt>
                <c:pt idx="31">
                  <c:v>8758</c:v>
                </c:pt>
                <c:pt idx="32">
                  <c:v>8344</c:v>
                </c:pt>
                <c:pt idx="33">
                  <c:v>10724</c:v>
                </c:pt>
                <c:pt idx="34">
                  <c:v>10683</c:v>
                </c:pt>
                <c:pt idx="35">
                  <c:v>11260</c:v>
                </c:pt>
                <c:pt idx="36">
                  <c:v>10842</c:v>
                </c:pt>
                <c:pt idx="37">
                  <c:v>10042</c:v>
                </c:pt>
                <c:pt idx="38">
                  <c:v>8808</c:v>
                </c:pt>
                <c:pt idx="39">
                  <c:v>8396</c:v>
                </c:pt>
                <c:pt idx="40">
                  <c:v>7944</c:v>
                </c:pt>
                <c:pt idx="41">
                  <c:v>7807</c:v>
                </c:pt>
                <c:pt idx="42">
                  <c:v>7382</c:v>
                </c:pt>
                <c:pt idx="43">
                  <c:v>7246</c:v>
                </c:pt>
                <c:pt idx="44">
                  <c:v>7617</c:v>
                </c:pt>
                <c:pt idx="45">
                  <c:v>8632</c:v>
                </c:pt>
                <c:pt idx="46">
                  <c:v>8546</c:v>
                </c:pt>
                <c:pt idx="47">
                  <c:v>7436</c:v>
                </c:pt>
                <c:pt idx="48">
                  <c:v>6667</c:v>
                </c:pt>
                <c:pt idx="49">
                  <c:v>6701</c:v>
                </c:pt>
                <c:pt idx="50">
                  <c:v>6073</c:v>
                </c:pt>
                <c:pt idx="51">
                  <c:v>5387</c:v>
                </c:pt>
                <c:pt idx="52">
                  <c:v>4802</c:v>
                </c:pt>
                <c:pt idx="53">
                  <c:v>5099</c:v>
                </c:pt>
                <c:pt idx="54">
                  <c:v>4804</c:v>
                </c:pt>
                <c:pt idx="55">
                  <c:v>4334</c:v>
                </c:pt>
                <c:pt idx="56">
                  <c:v>3830</c:v>
                </c:pt>
                <c:pt idx="57">
                  <c:v>4156</c:v>
                </c:pt>
                <c:pt idx="58">
                  <c:v>3866</c:v>
                </c:pt>
                <c:pt idx="59">
                  <c:v>4298</c:v>
                </c:pt>
                <c:pt idx="60">
                  <c:v>4776</c:v>
                </c:pt>
                <c:pt idx="61">
                  <c:v>6049</c:v>
                </c:pt>
                <c:pt idx="62">
                  <c:v>6712</c:v>
                </c:pt>
                <c:pt idx="63">
                  <c:v>6964</c:v>
                </c:pt>
                <c:pt idx="64">
                  <c:v>7127</c:v>
                </c:pt>
                <c:pt idx="65">
                  <c:v>4863</c:v>
                </c:pt>
                <c:pt idx="66">
                  <c:v>7254</c:v>
                </c:pt>
                <c:pt idx="67">
                  <c:v>7197</c:v>
                </c:pt>
                <c:pt idx="68">
                  <c:v>7789</c:v>
                </c:pt>
                <c:pt idx="69">
                  <c:v>7764</c:v>
                </c:pt>
                <c:pt idx="70">
                  <c:v>9106</c:v>
                </c:pt>
                <c:pt idx="71">
                  <c:v>11341</c:v>
                </c:pt>
                <c:pt idx="72">
                  <c:v>12651</c:v>
                </c:pt>
                <c:pt idx="73">
                  <c:v>11957</c:v>
                </c:pt>
                <c:pt idx="74">
                  <c:v>13297</c:v>
                </c:pt>
                <c:pt idx="75">
                  <c:v>10476</c:v>
                </c:pt>
                <c:pt idx="76">
                  <c:v>12252</c:v>
                </c:pt>
                <c:pt idx="77">
                  <c:v>12391</c:v>
                </c:pt>
                <c:pt idx="78">
                  <c:v>12112</c:v>
                </c:pt>
              </c:numCache>
            </c:numRef>
          </c:val>
          <c:extLst>
            <c:ext xmlns:c16="http://schemas.microsoft.com/office/drawing/2014/chart" uri="{C3380CC4-5D6E-409C-BE32-E72D297353CC}">
              <c16:uniqueId val="{00000000-1E29-4036-BD87-08041E46BCD5}"/>
            </c:ext>
          </c:extLst>
        </c:ser>
        <c:ser>
          <c:idx val="2"/>
          <c:order val="1"/>
          <c:tx>
            <c:strRef>
              <c:f>'[5Tendencias SE 27.xlsx]TEND TD LAS EDADES'!$D$3</c:f>
              <c:strCache>
                <c:ptCount val="1"/>
                <c:pt idx="0">
                  <c:v>ETI</c:v>
                </c:pt>
              </c:strCache>
            </c:strRef>
          </c:tx>
          <c:spPr>
            <a:solidFill>
              <a:schemeClr val="accent5">
                <a:lumMod val="60000"/>
                <a:lumOff val="40000"/>
              </a:schemeClr>
            </a:solidFill>
            <a:ln>
              <a:noFill/>
            </a:ln>
            <a:effectLst/>
          </c:spPr>
          <c:invertIfNegative val="0"/>
          <c:cat>
            <c:multiLvlStrRef>
              <c:f>'[5Tendencias SE 27.xlsx]TEND &lt;5 AÑOS'!$A$55:$B$133</c:f>
              <c:multiLvlStrCache>
                <c:ptCount val="79"/>
                <c:lvl>
                  <c:pt idx="0">
                    <c:v>SE 01</c:v>
                  </c:pt>
                  <c:pt idx="1">
                    <c:v>SE 02</c:v>
                  </c:pt>
                  <c:pt idx="2">
                    <c:v>SE 03</c:v>
                  </c:pt>
                  <c:pt idx="3">
                    <c:v>SE 04</c:v>
                  </c:pt>
                  <c:pt idx="4">
                    <c:v>SE 05</c:v>
                  </c:pt>
                  <c:pt idx="5">
                    <c:v>SE 06</c:v>
                  </c:pt>
                  <c:pt idx="6">
                    <c:v>SE 07</c:v>
                  </c:pt>
                  <c:pt idx="7">
                    <c:v>SE 08</c:v>
                  </c:pt>
                  <c:pt idx="8">
                    <c:v>SE 09</c:v>
                  </c:pt>
                  <c:pt idx="9">
                    <c:v>SE 10</c:v>
                  </c:pt>
                  <c:pt idx="10">
                    <c:v>SE 11</c:v>
                  </c:pt>
                  <c:pt idx="11">
                    <c:v>SE 12</c:v>
                  </c:pt>
                  <c:pt idx="12">
                    <c:v>SE 13</c:v>
                  </c:pt>
                  <c:pt idx="13">
                    <c:v>SE 14</c:v>
                  </c:pt>
                  <c:pt idx="14">
                    <c:v>SE 15</c:v>
                  </c:pt>
                  <c:pt idx="15">
                    <c:v>SE 16</c:v>
                  </c:pt>
                  <c:pt idx="16">
                    <c:v>SE 17</c:v>
                  </c:pt>
                  <c:pt idx="17">
                    <c:v>SE 18</c:v>
                  </c:pt>
                  <c:pt idx="18">
                    <c:v>SE 19</c:v>
                  </c:pt>
                  <c:pt idx="19">
                    <c:v>SE 20</c:v>
                  </c:pt>
                  <c:pt idx="20">
                    <c:v>SE 21</c:v>
                  </c:pt>
                  <c:pt idx="21">
                    <c:v>SE 22</c:v>
                  </c:pt>
                  <c:pt idx="22">
                    <c:v>SE 23</c:v>
                  </c:pt>
                  <c:pt idx="23">
                    <c:v>SE 24</c:v>
                  </c:pt>
                  <c:pt idx="24">
                    <c:v>SE 25</c:v>
                  </c:pt>
                  <c:pt idx="25">
                    <c:v>SE 26</c:v>
                  </c:pt>
                  <c:pt idx="26">
                    <c:v>SE 27</c:v>
                  </c:pt>
                  <c:pt idx="27">
                    <c:v>SE 28</c:v>
                  </c:pt>
                  <c:pt idx="28">
                    <c:v>SE 29</c:v>
                  </c:pt>
                  <c:pt idx="29">
                    <c:v>SE 30</c:v>
                  </c:pt>
                  <c:pt idx="30">
                    <c:v>SE 31</c:v>
                  </c:pt>
                  <c:pt idx="31">
                    <c:v>SE 32</c:v>
                  </c:pt>
                  <c:pt idx="32">
                    <c:v>SE 33</c:v>
                  </c:pt>
                  <c:pt idx="33">
                    <c:v>SE 34</c:v>
                  </c:pt>
                  <c:pt idx="34">
                    <c:v>SE 35</c:v>
                  </c:pt>
                  <c:pt idx="35">
                    <c:v>SE 36</c:v>
                  </c:pt>
                  <c:pt idx="36">
                    <c:v>SE 37</c:v>
                  </c:pt>
                  <c:pt idx="37">
                    <c:v>SE 38</c:v>
                  </c:pt>
                  <c:pt idx="38">
                    <c:v>SE 39</c:v>
                  </c:pt>
                  <c:pt idx="39">
                    <c:v>SE 40</c:v>
                  </c:pt>
                  <c:pt idx="40">
                    <c:v>SE 41</c:v>
                  </c:pt>
                  <c:pt idx="41">
                    <c:v>SE 42</c:v>
                  </c:pt>
                  <c:pt idx="42">
                    <c:v>SE 43</c:v>
                  </c:pt>
                  <c:pt idx="43">
                    <c:v>SE 44</c:v>
                  </c:pt>
                  <c:pt idx="44">
                    <c:v>SE 45</c:v>
                  </c:pt>
                  <c:pt idx="45">
                    <c:v>SE 46</c:v>
                  </c:pt>
                  <c:pt idx="46">
                    <c:v>SE 47</c:v>
                  </c:pt>
                  <c:pt idx="47">
                    <c:v>SE 48</c:v>
                  </c:pt>
                  <c:pt idx="48">
                    <c:v>SE 49</c:v>
                  </c:pt>
                  <c:pt idx="49">
                    <c:v>SE 50</c:v>
                  </c:pt>
                  <c:pt idx="50">
                    <c:v>SE 51</c:v>
                  </c:pt>
                  <c:pt idx="51">
                    <c:v>SE 52</c:v>
                  </c:pt>
                  <c:pt idx="52">
                    <c:v>SE 01</c:v>
                  </c:pt>
                  <c:pt idx="53">
                    <c:v>SE 02</c:v>
                  </c:pt>
                  <c:pt idx="54">
                    <c:v>SE 03</c:v>
                  </c:pt>
                  <c:pt idx="55">
                    <c:v>SE 04</c:v>
                  </c:pt>
                  <c:pt idx="56">
                    <c:v>SE 05</c:v>
                  </c:pt>
                  <c:pt idx="57">
                    <c:v>SE 06</c:v>
                  </c:pt>
                  <c:pt idx="58">
                    <c:v>SE 07</c:v>
                  </c:pt>
                  <c:pt idx="59">
                    <c:v>SE 08</c:v>
                  </c:pt>
                  <c:pt idx="60">
                    <c:v>SE 09</c:v>
                  </c:pt>
                  <c:pt idx="61">
                    <c:v>SE 10</c:v>
                  </c:pt>
                  <c:pt idx="62">
                    <c:v>SE 11</c:v>
                  </c:pt>
                  <c:pt idx="63">
                    <c:v>SE 12</c:v>
                  </c:pt>
                  <c:pt idx="64">
                    <c:v>SE 13</c:v>
                  </c:pt>
                  <c:pt idx="65">
                    <c:v>SE 14</c:v>
                  </c:pt>
                  <c:pt idx="66">
                    <c:v>SE 15</c:v>
                  </c:pt>
                  <c:pt idx="67">
                    <c:v>SE 16</c:v>
                  </c:pt>
                  <c:pt idx="68">
                    <c:v>SE 17</c:v>
                  </c:pt>
                  <c:pt idx="69">
                    <c:v>SE 18</c:v>
                  </c:pt>
                  <c:pt idx="70">
                    <c:v>SE 19</c:v>
                  </c:pt>
                  <c:pt idx="71">
                    <c:v>SE 20</c:v>
                  </c:pt>
                  <c:pt idx="72">
                    <c:v>SE 21</c:v>
                  </c:pt>
                  <c:pt idx="73">
                    <c:v>SE 22</c:v>
                  </c:pt>
                  <c:pt idx="74">
                    <c:v>SE 23</c:v>
                  </c:pt>
                  <c:pt idx="75">
                    <c:v>SE 24</c:v>
                  </c:pt>
                  <c:pt idx="76">
                    <c:v>SE 25</c:v>
                  </c:pt>
                  <c:pt idx="77">
                    <c:v>SE 26</c:v>
                  </c:pt>
                  <c:pt idx="78">
                    <c:v>SE 27</c:v>
                  </c:pt>
                </c:lvl>
                <c:lvl>
                  <c:pt idx="0">
                    <c:v>AÑO 2022</c:v>
                  </c:pt>
                  <c:pt idx="52">
                    <c:v>AÑO 2023</c:v>
                  </c:pt>
                </c:lvl>
              </c:multiLvlStrCache>
            </c:multiLvlStrRef>
          </c:cat>
          <c:val>
            <c:numRef>
              <c:f>'[5Tendencias SE 27.xlsx]TEND &lt;5 AÑOS'!$E$55:$E$133</c:f>
              <c:numCache>
                <c:formatCode>General</c:formatCode>
                <c:ptCount val="79"/>
                <c:pt idx="0">
                  <c:v>7384</c:v>
                </c:pt>
                <c:pt idx="1">
                  <c:v>7747</c:v>
                </c:pt>
                <c:pt idx="2">
                  <c:v>6425</c:v>
                </c:pt>
                <c:pt idx="3">
                  <c:v>4542</c:v>
                </c:pt>
                <c:pt idx="4">
                  <c:v>3546</c:v>
                </c:pt>
                <c:pt idx="5">
                  <c:v>3041</c:v>
                </c:pt>
                <c:pt idx="6">
                  <c:v>2668</c:v>
                </c:pt>
                <c:pt idx="7">
                  <c:v>2411</c:v>
                </c:pt>
                <c:pt idx="8">
                  <c:v>2523</c:v>
                </c:pt>
                <c:pt idx="9">
                  <c:v>3955</c:v>
                </c:pt>
                <c:pt idx="10">
                  <c:v>6825</c:v>
                </c:pt>
                <c:pt idx="11">
                  <c:v>7089</c:v>
                </c:pt>
                <c:pt idx="12">
                  <c:v>6899</c:v>
                </c:pt>
                <c:pt idx="13">
                  <c:v>6107</c:v>
                </c:pt>
                <c:pt idx="14">
                  <c:v>4553</c:v>
                </c:pt>
                <c:pt idx="15">
                  <c:v>7262</c:v>
                </c:pt>
                <c:pt idx="16">
                  <c:v>7126</c:v>
                </c:pt>
                <c:pt idx="17">
                  <c:v>7689</c:v>
                </c:pt>
                <c:pt idx="18">
                  <c:v>9759</c:v>
                </c:pt>
                <c:pt idx="19">
                  <c:v>12642</c:v>
                </c:pt>
                <c:pt idx="20">
                  <c:v>13242</c:v>
                </c:pt>
                <c:pt idx="21">
                  <c:v>10784</c:v>
                </c:pt>
                <c:pt idx="22">
                  <c:v>10207</c:v>
                </c:pt>
                <c:pt idx="23">
                  <c:v>10386</c:v>
                </c:pt>
                <c:pt idx="24">
                  <c:v>9844</c:v>
                </c:pt>
                <c:pt idx="25">
                  <c:v>9962</c:v>
                </c:pt>
                <c:pt idx="26">
                  <c:v>10157</c:v>
                </c:pt>
                <c:pt idx="27">
                  <c:v>9153</c:v>
                </c:pt>
                <c:pt idx="28">
                  <c:v>7490</c:v>
                </c:pt>
                <c:pt idx="29">
                  <c:v>6425</c:v>
                </c:pt>
                <c:pt idx="30">
                  <c:v>6866</c:v>
                </c:pt>
                <c:pt idx="31">
                  <c:v>7364</c:v>
                </c:pt>
                <c:pt idx="32">
                  <c:v>7188</c:v>
                </c:pt>
                <c:pt idx="33">
                  <c:v>9172</c:v>
                </c:pt>
                <c:pt idx="34">
                  <c:v>8300</c:v>
                </c:pt>
                <c:pt idx="35">
                  <c:v>8737</c:v>
                </c:pt>
                <c:pt idx="36">
                  <c:v>8652</c:v>
                </c:pt>
                <c:pt idx="37">
                  <c:v>7855</c:v>
                </c:pt>
                <c:pt idx="38">
                  <c:v>6562</c:v>
                </c:pt>
                <c:pt idx="39">
                  <c:v>6044</c:v>
                </c:pt>
                <c:pt idx="40">
                  <c:v>5752</c:v>
                </c:pt>
                <c:pt idx="41">
                  <c:v>5693</c:v>
                </c:pt>
                <c:pt idx="42">
                  <c:v>6200</c:v>
                </c:pt>
                <c:pt idx="43">
                  <c:v>6346</c:v>
                </c:pt>
                <c:pt idx="44">
                  <c:v>6407</c:v>
                </c:pt>
                <c:pt idx="45">
                  <c:v>7930</c:v>
                </c:pt>
                <c:pt idx="46">
                  <c:v>7686</c:v>
                </c:pt>
                <c:pt idx="47">
                  <c:v>7198</c:v>
                </c:pt>
                <c:pt idx="48">
                  <c:v>5769</c:v>
                </c:pt>
                <c:pt idx="49">
                  <c:v>6465</c:v>
                </c:pt>
                <c:pt idx="50">
                  <c:v>5682</c:v>
                </c:pt>
                <c:pt idx="51">
                  <c:v>5270</c:v>
                </c:pt>
                <c:pt idx="52">
                  <c:v>4673</c:v>
                </c:pt>
                <c:pt idx="53">
                  <c:v>4466</c:v>
                </c:pt>
                <c:pt idx="54">
                  <c:v>3962</c:v>
                </c:pt>
                <c:pt idx="55">
                  <c:v>3898</c:v>
                </c:pt>
                <c:pt idx="56">
                  <c:v>3273</c:v>
                </c:pt>
                <c:pt idx="57">
                  <c:v>3461</c:v>
                </c:pt>
                <c:pt idx="58">
                  <c:v>3117</c:v>
                </c:pt>
                <c:pt idx="59">
                  <c:v>3780</c:v>
                </c:pt>
                <c:pt idx="60">
                  <c:v>4535</c:v>
                </c:pt>
                <c:pt idx="61">
                  <c:v>5832</c:v>
                </c:pt>
                <c:pt idx="62">
                  <c:v>6239</c:v>
                </c:pt>
                <c:pt idx="63">
                  <c:v>6345</c:v>
                </c:pt>
                <c:pt idx="64">
                  <c:v>6497</c:v>
                </c:pt>
                <c:pt idx="65">
                  <c:v>4698</c:v>
                </c:pt>
                <c:pt idx="66">
                  <c:v>6237</c:v>
                </c:pt>
                <c:pt idx="67">
                  <c:v>6467</c:v>
                </c:pt>
                <c:pt idx="68">
                  <c:v>6964</c:v>
                </c:pt>
                <c:pt idx="69">
                  <c:v>7102</c:v>
                </c:pt>
                <c:pt idx="70">
                  <c:v>7963</c:v>
                </c:pt>
                <c:pt idx="71">
                  <c:v>10405</c:v>
                </c:pt>
                <c:pt idx="72">
                  <c:v>11304</c:v>
                </c:pt>
                <c:pt idx="73">
                  <c:v>10256</c:v>
                </c:pt>
                <c:pt idx="74">
                  <c:v>11492</c:v>
                </c:pt>
                <c:pt idx="75">
                  <c:v>9201</c:v>
                </c:pt>
                <c:pt idx="76">
                  <c:v>10506</c:v>
                </c:pt>
                <c:pt idx="77">
                  <c:v>10777</c:v>
                </c:pt>
                <c:pt idx="78">
                  <c:v>10841</c:v>
                </c:pt>
              </c:numCache>
            </c:numRef>
          </c:val>
          <c:extLst>
            <c:ext xmlns:c16="http://schemas.microsoft.com/office/drawing/2014/chart" uri="{C3380CC4-5D6E-409C-BE32-E72D297353CC}">
              <c16:uniqueId val="{00000001-1E29-4036-BD87-08041E46BCD5}"/>
            </c:ext>
          </c:extLst>
        </c:ser>
        <c:dLbls>
          <c:showLegendKey val="0"/>
          <c:showVal val="0"/>
          <c:showCatName val="0"/>
          <c:showSerName val="0"/>
          <c:showPercent val="0"/>
          <c:showBubbleSize val="0"/>
        </c:dLbls>
        <c:gapWidth val="71"/>
        <c:axId val="179888896"/>
        <c:axId val="179890816"/>
      </c:barChart>
      <c:lineChart>
        <c:grouping val="standard"/>
        <c:varyColors val="0"/>
        <c:ser>
          <c:idx val="1"/>
          <c:order val="2"/>
          <c:tx>
            <c:strRef>
              <c:f>'[5Tendencias SE 27.xlsx]TEND &lt;5 AÑOS'!$F$2</c:f>
              <c:strCache>
                <c:ptCount val="1"/>
                <c:pt idx="0">
                  <c:v>IRAG</c:v>
                </c:pt>
              </c:strCache>
            </c:strRef>
          </c:tx>
          <c:spPr>
            <a:ln w="38100" cap="rnd">
              <a:solidFill>
                <a:srgbClr val="C00000"/>
              </a:solidFill>
              <a:prstDash val="sysDot"/>
              <a:round/>
            </a:ln>
            <a:effectLst/>
          </c:spPr>
          <c:marker>
            <c:symbol val="none"/>
          </c:marker>
          <c:val>
            <c:numRef>
              <c:f>'[5Tendencias SE 27.xlsx]TEND &lt;5 AÑOS'!$F$55:$F$133</c:f>
              <c:numCache>
                <c:formatCode>General</c:formatCode>
                <c:ptCount val="79"/>
                <c:pt idx="0">
                  <c:v>117</c:v>
                </c:pt>
                <c:pt idx="1">
                  <c:v>141</c:v>
                </c:pt>
                <c:pt idx="2">
                  <c:v>127</c:v>
                </c:pt>
                <c:pt idx="3">
                  <c:v>115</c:v>
                </c:pt>
                <c:pt idx="4">
                  <c:v>97</c:v>
                </c:pt>
                <c:pt idx="5">
                  <c:v>67</c:v>
                </c:pt>
                <c:pt idx="6">
                  <c:v>69</c:v>
                </c:pt>
                <c:pt idx="7">
                  <c:v>58</c:v>
                </c:pt>
                <c:pt idx="8">
                  <c:v>48</c:v>
                </c:pt>
                <c:pt idx="9">
                  <c:v>76</c:v>
                </c:pt>
                <c:pt idx="10">
                  <c:v>88</c:v>
                </c:pt>
                <c:pt idx="11">
                  <c:v>99</c:v>
                </c:pt>
                <c:pt idx="12">
                  <c:v>105</c:v>
                </c:pt>
                <c:pt idx="13">
                  <c:v>110</c:v>
                </c:pt>
                <c:pt idx="14">
                  <c:v>115</c:v>
                </c:pt>
                <c:pt idx="15">
                  <c:v>153</c:v>
                </c:pt>
                <c:pt idx="16">
                  <c:v>148</c:v>
                </c:pt>
                <c:pt idx="17">
                  <c:v>194</c:v>
                </c:pt>
                <c:pt idx="18">
                  <c:v>299</c:v>
                </c:pt>
                <c:pt idx="19">
                  <c:v>363</c:v>
                </c:pt>
                <c:pt idx="20">
                  <c:v>381</c:v>
                </c:pt>
                <c:pt idx="21">
                  <c:v>465</c:v>
                </c:pt>
                <c:pt idx="22">
                  <c:v>456</c:v>
                </c:pt>
                <c:pt idx="23">
                  <c:v>397</c:v>
                </c:pt>
                <c:pt idx="24">
                  <c:v>360</c:v>
                </c:pt>
                <c:pt idx="25">
                  <c:v>280</c:v>
                </c:pt>
                <c:pt idx="26">
                  <c:v>232</c:v>
                </c:pt>
                <c:pt idx="27">
                  <c:v>265</c:v>
                </c:pt>
                <c:pt idx="28">
                  <c:v>190</c:v>
                </c:pt>
                <c:pt idx="29">
                  <c:v>148</c:v>
                </c:pt>
                <c:pt idx="30">
                  <c:v>151</c:v>
                </c:pt>
                <c:pt idx="31">
                  <c:v>156</c:v>
                </c:pt>
                <c:pt idx="32">
                  <c:v>177</c:v>
                </c:pt>
                <c:pt idx="33">
                  <c:v>182</c:v>
                </c:pt>
                <c:pt idx="34">
                  <c:v>175</c:v>
                </c:pt>
                <c:pt idx="35">
                  <c:v>192</c:v>
                </c:pt>
                <c:pt idx="36">
                  <c:v>184</c:v>
                </c:pt>
                <c:pt idx="37">
                  <c:v>195</c:v>
                </c:pt>
                <c:pt idx="38">
                  <c:v>169</c:v>
                </c:pt>
                <c:pt idx="39">
                  <c:v>158</c:v>
                </c:pt>
                <c:pt idx="40">
                  <c:v>152</c:v>
                </c:pt>
                <c:pt idx="41">
                  <c:v>149</c:v>
                </c:pt>
                <c:pt idx="42">
                  <c:v>152</c:v>
                </c:pt>
                <c:pt idx="43">
                  <c:v>113</c:v>
                </c:pt>
                <c:pt idx="44">
                  <c:v>144</c:v>
                </c:pt>
                <c:pt idx="45">
                  <c:v>161</c:v>
                </c:pt>
                <c:pt idx="46">
                  <c:v>156</c:v>
                </c:pt>
                <c:pt idx="47">
                  <c:v>169</c:v>
                </c:pt>
                <c:pt idx="48">
                  <c:v>134</c:v>
                </c:pt>
                <c:pt idx="49">
                  <c:v>132</c:v>
                </c:pt>
                <c:pt idx="50">
                  <c:v>113</c:v>
                </c:pt>
                <c:pt idx="51">
                  <c:v>119</c:v>
                </c:pt>
                <c:pt idx="52">
                  <c:v>144</c:v>
                </c:pt>
                <c:pt idx="53">
                  <c:v>124</c:v>
                </c:pt>
                <c:pt idx="54">
                  <c:v>123</c:v>
                </c:pt>
                <c:pt idx="55">
                  <c:v>110</c:v>
                </c:pt>
                <c:pt idx="56">
                  <c:v>98</c:v>
                </c:pt>
                <c:pt idx="57">
                  <c:v>117</c:v>
                </c:pt>
                <c:pt idx="58">
                  <c:v>86</c:v>
                </c:pt>
                <c:pt idx="59">
                  <c:v>104</c:v>
                </c:pt>
                <c:pt idx="60">
                  <c:v>132</c:v>
                </c:pt>
                <c:pt idx="61">
                  <c:v>154</c:v>
                </c:pt>
                <c:pt idx="62">
                  <c:v>165</c:v>
                </c:pt>
                <c:pt idx="63">
                  <c:v>163</c:v>
                </c:pt>
                <c:pt idx="64">
                  <c:v>183</c:v>
                </c:pt>
                <c:pt idx="65">
                  <c:v>153</c:v>
                </c:pt>
                <c:pt idx="66">
                  <c:v>171</c:v>
                </c:pt>
                <c:pt idx="67">
                  <c:v>188</c:v>
                </c:pt>
                <c:pt idx="68">
                  <c:v>255</c:v>
                </c:pt>
                <c:pt idx="69">
                  <c:v>272</c:v>
                </c:pt>
                <c:pt idx="70">
                  <c:v>251</c:v>
                </c:pt>
                <c:pt idx="71">
                  <c:v>266</c:v>
                </c:pt>
                <c:pt idx="72">
                  <c:v>395</c:v>
                </c:pt>
                <c:pt idx="73">
                  <c:v>379</c:v>
                </c:pt>
                <c:pt idx="74">
                  <c:v>457</c:v>
                </c:pt>
                <c:pt idx="75">
                  <c:v>399</c:v>
                </c:pt>
                <c:pt idx="76">
                  <c:v>430</c:v>
                </c:pt>
                <c:pt idx="77">
                  <c:v>448</c:v>
                </c:pt>
                <c:pt idx="78">
                  <c:v>410</c:v>
                </c:pt>
              </c:numCache>
            </c:numRef>
          </c:val>
          <c:smooth val="0"/>
          <c:extLst>
            <c:ext xmlns:c16="http://schemas.microsoft.com/office/drawing/2014/chart" uri="{C3380CC4-5D6E-409C-BE32-E72D297353CC}">
              <c16:uniqueId val="{00000002-1E29-4036-BD87-08041E46BCD5}"/>
            </c:ext>
          </c:extLst>
        </c:ser>
        <c:dLbls>
          <c:showLegendKey val="0"/>
          <c:showVal val="0"/>
          <c:showCatName val="0"/>
          <c:showSerName val="0"/>
          <c:showPercent val="0"/>
          <c:showBubbleSize val="0"/>
        </c:dLbls>
        <c:marker val="1"/>
        <c:smooth val="0"/>
        <c:axId val="1564865423"/>
        <c:axId val="857902911"/>
      </c:lineChart>
      <c:catAx>
        <c:axId val="179888896"/>
        <c:scaling>
          <c:orientation val="minMax"/>
        </c:scaling>
        <c:delete val="0"/>
        <c:axPos val="b"/>
        <c:title>
          <c:tx>
            <c:rich>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sz="800" b="0"/>
                  <a:t>Semanas Epidemiológicas</a:t>
                </a:r>
              </a:p>
            </c:rich>
          </c:tx>
          <c:layout>
            <c:manualLayout>
              <c:xMode val="edge"/>
              <c:yMode val="edge"/>
              <c:x val="0.45611338398597312"/>
              <c:y val="0.88481324324254862"/>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79890816"/>
        <c:crosses val="autoZero"/>
        <c:auto val="1"/>
        <c:lblAlgn val="ctr"/>
        <c:lblOffset val="100"/>
        <c:noMultiLvlLbl val="0"/>
      </c:catAx>
      <c:valAx>
        <c:axId val="179890816"/>
        <c:scaling>
          <c:orientation val="minMax"/>
          <c:max val="20000"/>
          <c:min val="0"/>
        </c:scaling>
        <c:delete val="0"/>
        <c:axPos val="l"/>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sz="800" b="0"/>
                  <a:t>N° de casos ETI e IRASNN</a:t>
                </a:r>
              </a:p>
            </c:rich>
          </c:tx>
          <c:layout>
            <c:manualLayout>
              <c:xMode val="edge"/>
              <c:yMode val="edge"/>
              <c:x val="1.9091108127934655E-2"/>
              <c:y val="6.0224758822018512E-2"/>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79888896"/>
        <c:crosses val="autoZero"/>
        <c:crossBetween val="between"/>
      </c:valAx>
      <c:valAx>
        <c:axId val="857902911"/>
        <c:scaling>
          <c:orientation val="minMax"/>
        </c:scaling>
        <c:delete val="0"/>
        <c:axPos val="r"/>
        <c:title>
          <c:tx>
            <c:rich>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r>
                  <a:rPr lang="es-PY" sz="800" b="0"/>
                  <a:t>N° de Casos IRAG</a:t>
                </a:r>
              </a:p>
            </c:rich>
          </c:tx>
          <c:layout>
            <c:manualLayout>
              <c:xMode val="edge"/>
              <c:yMode val="edge"/>
              <c:x val="0.96340113517714576"/>
              <c:y val="0.13145877810520967"/>
            </c:manualLayout>
          </c:layout>
          <c:overlay val="0"/>
          <c:spPr>
            <a:noFill/>
            <a:ln>
              <a:noFill/>
            </a:ln>
            <a:effectLst/>
          </c:spPr>
          <c:txPr>
            <a:bodyPr rot="-54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title>
        <c:numFmt formatCode="General" sourceLinked="1"/>
        <c:majorTickMark val="out"/>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crossAx val="1564865423"/>
        <c:crosses val="max"/>
        <c:crossBetween val="between"/>
      </c:valAx>
      <c:catAx>
        <c:axId val="1564865423"/>
        <c:scaling>
          <c:orientation val="minMax"/>
        </c:scaling>
        <c:delete val="1"/>
        <c:axPos val="b"/>
        <c:majorTickMark val="out"/>
        <c:minorTickMark val="none"/>
        <c:tickLblPos val="nextTo"/>
        <c:crossAx val="857902911"/>
        <c:crosses val="autoZero"/>
        <c:auto val="1"/>
        <c:lblAlgn val="ctr"/>
        <c:lblOffset val="100"/>
        <c:noMultiLvlLbl val="0"/>
      </c:catAx>
      <c:spPr>
        <a:noFill/>
        <a:ln>
          <a:noFill/>
        </a:ln>
        <a:effectLst/>
      </c:spPr>
    </c:plotArea>
    <c:legend>
      <c:legendPos val="b"/>
      <c:layout>
        <c:manualLayout>
          <c:xMode val="edge"/>
          <c:yMode val="edge"/>
          <c:x val="0.62121928178718433"/>
          <c:y val="3.4037511358081286E-2"/>
          <c:w val="0.16166583364517123"/>
          <c:h val="0.26141456099117044"/>
        </c:manualLayout>
      </c:layout>
      <c:overlay val="0"/>
      <c:spPr>
        <a:noFill/>
        <a:ln>
          <a:noFill/>
        </a:ln>
        <a:effectLst/>
      </c:spPr>
      <c:txPr>
        <a:bodyPr rot="0" spcFirstLastPara="1" vertOverflow="ellipsis" vert="horz" wrap="square" anchor="ctr" anchorCtr="1"/>
        <a:lstStyle/>
        <a:p>
          <a:pPr>
            <a:defRPr sz="800" b="0" i="0" u="none" strike="noStrike" kern="1200" baseline="0">
              <a:solidFill>
                <a:sysClr val="windowText" lastClr="000000"/>
              </a:solidFill>
              <a:latin typeface="+mn-lt"/>
              <a:ea typeface="+mn-ea"/>
              <a:cs typeface="+mn-cs"/>
            </a:defRPr>
          </a:pPr>
          <a:endParaRPr lang="es-PY"/>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800">
          <a:solidFill>
            <a:sysClr val="windowText" lastClr="000000"/>
          </a:solidFill>
          <a:latin typeface="+mn-lt"/>
        </a:defRPr>
      </a:pPr>
      <a:endParaRPr lang="es-PY"/>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withinLinearReversed" id="21">
  <a:schemeClr val="accent1"/>
</cs:colorStyle>
</file>

<file path=word/charts/colors15.xml><?xml version="1.0" encoding="utf-8"?>
<cs:colorStyle xmlns:cs="http://schemas.microsoft.com/office/drawing/2012/chartStyle" xmlns:a="http://schemas.openxmlformats.org/drawingml/2006/main" meth="withinLinearReversed" id="21">
  <a:schemeClr val="accent1"/>
</cs:colorStyle>
</file>

<file path=word/charts/colors16.xml><?xml version="1.0" encoding="utf-8"?>
<cs:colorStyle xmlns:cs="http://schemas.microsoft.com/office/drawing/2012/chartStyle" xmlns:a="http://schemas.openxmlformats.org/drawingml/2006/main" meth="withinLinearReversed" id="21">
  <a:schemeClr val="accent1"/>
</cs:colorStyle>
</file>

<file path=word/charts/colors17.xml><?xml version="1.0" encoding="utf-8"?>
<cs:colorStyle xmlns:cs="http://schemas.microsoft.com/office/drawing/2012/chartStyle" xmlns:a="http://schemas.openxmlformats.org/drawingml/2006/main" meth="withinLinearReversed" id="21">
  <a:schemeClr val="accent1"/>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2">
  <a:schemeClr val="accent2"/>
  <a:schemeClr val="accent4"/>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1.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4.xml><?xml version="1.0" encoding="utf-8"?>
<cs:chartStyle xmlns:cs="http://schemas.microsoft.com/office/drawing/2012/chartStyle" xmlns:a="http://schemas.openxmlformats.org/drawingml/2006/main" id="29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9.xml><?xml version="1.0" encoding="utf-8"?>
<cs:chartStyle xmlns:cs="http://schemas.microsoft.com/office/drawing/2012/chartStyle" xmlns:a="http://schemas.openxmlformats.org/drawingml/2006/main" id="31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0.76681</cdr:x>
      <cdr:y>0.02123</cdr:y>
    </cdr:from>
    <cdr:to>
      <cdr:x>0.96393</cdr:x>
      <cdr:y>0.10572</cdr:y>
    </cdr:to>
    <cdr:sp macro="" textlink="">
      <cdr:nvSpPr>
        <cdr:cNvPr id="2" name="CuadroTexto 2">
          <a:extLst xmlns:a="http://schemas.openxmlformats.org/drawingml/2006/main">
            <a:ext uri="{FF2B5EF4-FFF2-40B4-BE49-F238E27FC236}">
              <a16:creationId xmlns:a16="http://schemas.microsoft.com/office/drawing/2014/main" id="{EDF243FE-2E08-4387-9259-3363EAB9B45C}"/>
            </a:ext>
          </a:extLst>
        </cdr:cNvPr>
        <cdr:cNvSpPr txBox="1"/>
      </cdr:nvSpPr>
      <cdr:spPr>
        <a:xfrm xmlns:a="http://schemas.openxmlformats.org/drawingml/2006/main">
          <a:off x="4395493" y="57150"/>
          <a:ext cx="1129921" cy="227419"/>
        </a:xfrm>
        <a:prstGeom xmlns:a="http://schemas.openxmlformats.org/drawingml/2006/main" prst="rect">
          <a:avLst/>
        </a:prstGeom>
        <a:ln xmlns:a="http://schemas.openxmlformats.org/drawingml/2006/main">
          <a:noFill/>
        </a:ln>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wrap="square" rtlCol="0" anchor="t"/>
        <a:lstStyle xmlns:a="http://schemas.openxmlformats.org/drawingml/2006/main">
          <a:lvl1pPr marL="0" indent="0">
            <a:defRPr sz="1100">
              <a:solidFill>
                <a:schemeClr val="dk1"/>
              </a:solidFill>
              <a:latin typeface="+mn-lt"/>
              <a:ea typeface="+mn-ea"/>
              <a:cs typeface="+mn-cs"/>
            </a:defRPr>
          </a:lvl1pPr>
          <a:lvl2pPr marL="457200" indent="0">
            <a:defRPr sz="1100">
              <a:solidFill>
                <a:schemeClr val="dk1"/>
              </a:solidFill>
              <a:latin typeface="+mn-lt"/>
              <a:ea typeface="+mn-ea"/>
              <a:cs typeface="+mn-cs"/>
            </a:defRPr>
          </a:lvl2pPr>
          <a:lvl3pPr marL="914400" indent="0">
            <a:defRPr sz="1100">
              <a:solidFill>
                <a:schemeClr val="dk1"/>
              </a:solidFill>
              <a:latin typeface="+mn-lt"/>
              <a:ea typeface="+mn-ea"/>
              <a:cs typeface="+mn-cs"/>
            </a:defRPr>
          </a:lvl3pPr>
          <a:lvl4pPr marL="1371600" indent="0">
            <a:defRPr sz="1100">
              <a:solidFill>
                <a:schemeClr val="dk1"/>
              </a:solidFill>
              <a:latin typeface="+mn-lt"/>
              <a:ea typeface="+mn-ea"/>
              <a:cs typeface="+mn-cs"/>
            </a:defRPr>
          </a:lvl4pPr>
          <a:lvl5pPr marL="1828800" indent="0">
            <a:defRPr sz="1100">
              <a:solidFill>
                <a:schemeClr val="dk1"/>
              </a:solidFill>
              <a:latin typeface="+mn-lt"/>
              <a:ea typeface="+mn-ea"/>
              <a:cs typeface="+mn-cs"/>
            </a:defRPr>
          </a:lvl5pPr>
          <a:lvl6pPr marL="2286000" indent="0">
            <a:defRPr sz="1100">
              <a:solidFill>
                <a:schemeClr val="dk1"/>
              </a:solidFill>
              <a:latin typeface="+mn-lt"/>
              <a:ea typeface="+mn-ea"/>
              <a:cs typeface="+mn-cs"/>
            </a:defRPr>
          </a:lvl6pPr>
          <a:lvl7pPr marL="2743200" indent="0">
            <a:defRPr sz="1100">
              <a:solidFill>
                <a:schemeClr val="dk1"/>
              </a:solidFill>
              <a:latin typeface="+mn-lt"/>
              <a:ea typeface="+mn-ea"/>
              <a:cs typeface="+mn-cs"/>
            </a:defRPr>
          </a:lvl7pPr>
          <a:lvl8pPr marL="3200400" indent="0">
            <a:defRPr sz="1100">
              <a:solidFill>
                <a:schemeClr val="dk1"/>
              </a:solidFill>
              <a:latin typeface="+mn-lt"/>
              <a:ea typeface="+mn-ea"/>
              <a:cs typeface="+mn-cs"/>
            </a:defRPr>
          </a:lvl8pPr>
          <a:lvl9pPr marL="3657600" indent="0">
            <a:defRPr sz="1100">
              <a:solidFill>
                <a:schemeClr val="dk1"/>
              </a:solidFill>
              <a:latin typeface="+mn-lt"/>
              <a:ea typeface="+mn-ea"/>
              <a:cs typeface="+mn-cs"/>
            </a:defRPr>
          </a:lvl9pPr>
        </a:lstStyle>
        <a:p xmlns:a="http://schemas.openxmlformats.org/drawingml/2006/main">
          <a:pPr algn="ctr"/>
          <a:r>
            <a:rPr lang="es-PY" sz="800" b="0">
              <a:latin typeface="+mn-lt"/>
              <a:cs typeface="Arial" panose="020B0604020202020204" pitchFamily="34" charset="0"/>
            </a:rPr>
            <a:t>N= 812.667</a:t>
          </a:r>
        </a:p>
      </cdr:txBody>
    </cdr:sp>
  </cdr:relSizeAnchor>
</c:userShapes>
</file>

<file path=word/drawings/drawing10.xml><?xml version="1.0" encoding="utf-8"?>
<c:userShapes xmlns:c="http://schemas.openxmlformats.org/drawingml/2006/chart">
  <cdr:relSizeAnchor xmlns:cdr="http://schemas.openxmlformats.org/drawingml/2006/chartDrawing">
    <cdr:from>
      <cdr:x>0.82508</cdr:x>
      <cdr:y>0.03983</cdr:y>
    </cdr:from>
    <cdr:to>
      <cdr:x>0.92661</cdr:x>
      <cdr:y>0.08487</cdr:y>
    </cdr:to>
    <cdr:sp macro="" textlink="">
      <cdr:nvSpPr>
        <cdr:cNvPr id="2" name="CuadroTexto 1"/>
        <cdr:cNvSpPr txBox="1"/>
      </cdr:nvSpPr>
      <cdr:spPr>
        <a:xfrm xmlns:a="http://schemas.openxmlformats.org/drawingml/2006/main">
          <a:off x="8685894" y="205923"/>
          <a:ext cx="1068916" cy="232833"/>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0.84912</cdr:x>
      <cdr:y>0.03131</cdr:y>
    </cdr:from>
    <cdr:to>
      <cdr:x>0.94546</cdr:x>
      <cdr:y>0.1174</cdr:y>
    </cdr:to>
    <cdr:sp macro="" textlink="">
      <cdr:nvSpPr>
        <cdr:cNvPr id="3" name="CuadroTexto 2"/>
        <cdr:cNvSpPr txBox="1"/>
      </cdr:nvSpPr>
      <cdr:spPr>
        <a:xfrm xmlns:a="http://schemas.openxmlformats.org/drawingml/2006/main">
          <a:off x="4867275" y="76200"/>
          <a:ext cx="552219" cy="2095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Y" sz="600">
              <a:latin typeface="Segoe UI Semibold" panose="020B0702040204020203" pitchFamily="34" charset="0"/>
              <a:cs typeface="Segoe UI Semibold" panose="020B0702040204020203" pitchFamily="34" charset="0"/>
            </a:rPr>
            <a:t>N=107.760</a:t>
          </a:r>
        </a:p>
      </cdr:txBody>
    </cdr:sp>
  </cdr:relSizeAnchor>
</c:userShapes>
</file>

<file path=word/drawings/drawing11.xml><?xml version="1.0" encoding="utf-8"?>
<c:userShapes xmlns:c="http://schemas.openxmlformats.org/drawingml/2006/chart">
  <cdr:relSizeAnchor xmlns:cdr="http://schemas.openxmlformats.org/drawingml/2006/chartDrawing">
    <cdr:from>
      <cdr:x>0.97627</cdr:x>
      <cdr:y>0.52739</cdr:y>
    </cdr:from>
    <cdr:to>
      <cdr:x>0.97644</cdr:x>
      <cdr:y>0.63441</cdr:y>
    </cdr:to>
    <cdr:cxnSp macro="">
      <cdr:nvCxnSpPr>
        <cdr:cNvPr id="9" name="Conector recto de flecha 8">
          <a:extLst xmlns:a="http://schemas.openxmlformats.org/drawingml/2006/main">
            <a:ext uri="{FF2B5EF4-FFF2-40B4-BE49-F238E27FC236}">
              <a16:creationId xmlns:a16="http://schemas.microsoft.com/office/drawing/2014/main" id="{031352CE-AD7D-43CE-A461-99D52B212E0C}"/>
            </a:ext>
          </a:extLst>
        </cdr:cNvPr>
        <cdr:cNvCxnSpPr/>
      </cdr:nvCxnSpPr>
      <cdr:spPr>
        <a:xfrm xmlns:a="http://schemas.openxmlformats.org/drawingml/2006/main">
          <a:off x="5746776" y="1406213"/>
          <a:ext cx="1000" cy="285354"/>
        </a:xfrm>
        <a:prstGeom xmlns:a="http://schemas.openxmlformats.org/drawingml/2006/main" prst="straightConnector1">
          <a:avLst/>
        </a:prstGeom>
        <a:ln xmlns:a="http://schemas.openxmlformats.org/drawingml/2006/main" w="38100">
          <a:solidFill>
            <a:schemeClr val="accent2"/>
          </a:solidFill>
          <a:tailEnd type="triangle"/>
        </a:ln>
      </cdr:spPr>
      <cdr:style>
        <a:lnRef xmlns:a="http://schemas.openxmlformats.org/drawingml/2006/main" idx="1">
          <a:schemeClr val="dk1"/>
        </a:lnRef>
        <a:fillRef xmlns:a="http://schemas.openxmlformats.org/drawingml/2006/main" idx="0">
          <a:schemeClr val="dk1"/>
        </a:fillRef>
        <a:effectRef xmlns:a="http://schemas.openxmlformats.org/drawingml/2006/main" idx="0">
          <a:schemeClr val="dk1"/>
        </a:effectRef>
        <a:fontRef xmlns:a="http://schemas.openxmlformats.org/drawingml/2006/main" idx="minor">
          <a:schemeClr val="tx1"/>
        </a:fontRef>
      </cdr:style>
    </cdr:cxnSp>
  </cdr:relSizeAnchor>
  <cdr:relSizeAnchor xmlns:cdr="http://schemas.openxmlformats.org/drawingml/2006/chartDrawing">
    <cdr:from>
      <cdr:x>0.35922</cdr:x>
      <cdr:y>0.01787</cdr:y>
    </cdr:from>
    <cdr:to>
      <cdr:x>0.6343</cdr:x>
      <cdr:y>0.20005</cdr:y>
    </cdr:to>
    <cdr:sp macro="" textlink="">
      <cdr:nvSpPr>
        <cdr:cNvPr id="3" name="CuadroTexto 3">
          <a:extLst xmlns:a="http://schemas.openxmlformats.org/drawingml/2006/main">
            <a:ext uri="{FF2B5EF4-FFF2-40B4-BE49-F238E27FC236}">
              <a16:creationId xmlns:a16="http://schemas.microsoft.com/office/drawing/2014/main" id="{C02A77AF-B511-46A0-A6D5-A2D6106D1C56}"/>
            </a:ext>
          </a:extLst>
        </cdr:cNvPr>
        <cdr:cNvSpPr txBox="1"/>
      </cdr:nvSpPr>
      <cdr:spPr>
        <a:xfrm xmlns:a="http://schemas.openxmlformats.org/drawingml/2006/main">
          <a:off x="2114534" y="47636"/>
          <a:ext cx="1619245" cy="485759"/>
        </a:xfrm>
        <a:prstGeom xmlns:a="http://schemas.openxmlformats.org/drawingml/2006/main" prst="rect">
          <a:avLst/>
        </a:prstGeom>
        <a:noFill xmlns:a="http://schemas.openxmlformats.org/drawingml/2006/main"/>
      </cdr:spPr>
      <cdr:style>
        <a:lnRef xmlns:a="http://schemas.openxmlformats.org/drawingml/2006/main" idx="0">
          <a:scrgbClr r="0" g="0" b="0"/>
        </a:lnRef>
        <a:fillRef xmlns:a="http://schemas.openxmlformats.org/drawingml/2006/main" idx="0">
          <a:scrgbClr r="0" g="0" b="0"/>
        </a:fillRef>
        <a:effectRef xmlns:a="http://schemas.openxmlformats.org/drawingml/2006/main" idx="0">
          <a:scrgbClr r="0" g="0" b="0"/>
        </a:effectRef>
        <a:fontRef xmlns:a="http://schemas.openxmlformats.org/drawingml/2006/main" idx="minor">
          <a:schemeClr val="tx1"/>
        </a:fontRef>
      </cdr:style>
      <cdr:txBody>
        <a:bodyPr xmlns:a="http://schemas.openxmlformats.org/drawingml/2006/main" wrap="square" rtlCol="0" anchor="t">
          <a:noAutofit/>
        </a:bodyPr>
        <a:lstStyle xmlns:a="http://schemas.openxmlformats.org/drawingml/2006/main">
          <a:lvl1pPr marL="0" indent="0">
            <a:defRPr sz="1100">
              <a:solidFill>
                <a:schemeClr val="tx1"/>
              </a:solidFill>
              <a:latin typeface="+mn-lt"/>
              <a:ea typeface="+mn-ea"/>
              <a:cs typeface="+mn-cs"/>
            </a:defRPr>
          </a:lvl1pPr>
          <a:lvl2pPr marL="457200" indent="0">
            <a:defRPr sz="1100">
              <a:solidFill>
                <a:schemeClr val="tx1"/>
              </a:solidFill>
              <a:latin typeface="+mn-lt"/>
              <a:ea typeface="+mn-ea"/>
              <a:cs typeface="+mn-cs"/>
            </a:defRPr>
          </a:lvl2pPr>
          <a:lvl3pPr marL="914400" indent="0">
            <a:defRPr sz="1100">
              <a:solidFill>
                <a:schemeClr val="tx1"/>
              </a:solidFill>
              <a:latin typeface="+mn-lt"/>
              <a:ea typeface="+mn-ea"/>
              <a:cs typeface="+mn-cs"/>
            </a:defRPr>
          </a:lvl3pPr>
          <a:lvl4pPr marL="1371600" indent="0">
            <a:defRPr sz="1100">
              <a:solidFill>
                <a:schemeClr val="tx1"/>
              </a:solidFill>
              <a:latin typeface="+mn-lt"/>
              <a:ea typeface="+mn-ea"/>
              <a:cs typeface="+mn-cs"/>
            </a:defRPr>
          </a:lvl4pPr>
          <a:lvl5pPr marL="1828800" indent="0">
            <a:defRPr sz="1100">
              <a:solidFill>
                <a:schemeClr val="tx1"/>
              </a:solidFill>
              <a:latin typeface="+mn-lt"/>
              <a:ea typeface="+mn-ea"/>
              <a:cs typeface="+mn-cs"/>
            </a:defRPr>
          </a:lvl5pPr>
          <a:lvl6pPr marL="2286000" indent="0">
            <a:defRPr sz="1100">
              <a:solidFill>
                <a:schemeClr val="tx1"/>
              </a:solidFill>
              <a:latin typeface="+mn-lt"/>
              <a:ea typeface="+mn-ea"/>
              <a:cs typeface="+mn-cs"/>
            </a:defRPr>
          </a:lvl6pPr>
          <a:lvl7pPr marL="2743200" indent="0">
            <a:defRPr sz="1100">
              <a:solidFill>
                <a:schemeClr val="tx1"/>
              </a:solidFill>
              <a:latin typeface="+mn-lt"/>
              <a:ea typeface="+mn-ea"/>
              <a:cs typeface="+mn-cs"/>
            </a:defRPr>
          </a:lvl7pPr>
          <a:lvl8pPr marL="3200400" indent="0">
            <a:defRPr sz="1100">
              <a:solidFill>
                <a:schemeClr val="tx1"/>
              </a:solidFill>
              <a:latin typeface="+mn-lt"/>
              <a:ea typeface="+mn-ea"/>
              <a:cs typeface="+mn-cs"/>
            </a:defRPr>
          </a:lvl8pPr>
          <a:lvl9pPr marL="3657600" indent="0">
            <a:defRPr sz="1100">
              <a:solidFill>
                <a:schemeClr val="tx1"/>
              </a:solidFill>
              <a:latin typeface="+mn-lt"/>
              <a:ea typeface="+mn-ea"/>
              <a:cs typeface="+mn-cs"/>
            </a:defRPr>
          </a:lvl9pPr>
        </a:lstStyle>
        <a:p xmlns:a="http://schemas.openxmlformats.org/drawingml/2006/main">
          <a:r>
            <a:rPr lang="es-PY" sz="1000">
              <a:solidFill>
                <a:sysClr val="windowText" lastClr="000000"/>
              </a:solidFill>
            </a:rPr>
            <a:t>Año 2022</a:t>
          </a:r>
          <a:r>
            <a:rPr lang="es-PY" sz="1000" baseline="0">
              <a:solidFill>
                <a:sysClr val="windowText" lastClr="000000"/>
              </a:solidFill>
            </a:rPr>
            <a:t> (N=</a:t>
          </a:r>
          <a:r>
            <a:rPr lang="es-PY" sz="1000">
              <a:solidFill>
                <a:sysClr val="windowText" lastClr="000000"/>
              </a:solidFill>
            </a:rPr>
            <a:t>110)</a:t>
          </a:r>
        </a:p>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es-PY" sz="1000">
              <a:solidFill>
                <a:sysClr val="windowText" lastClr="000000"/>
              </a:solidFill>
            </a:rPr>
            <a:t>Año 2023</a:t>
          </a:r>
          <a:r>
            <a:rPr lang="es-PY" sz="1000" baseline="0">
              <a:solidFill>
                <a:sysClr val="windowText" lastClr="000000"/>
              </a:solidFill>
            </a:rPr>
            <a:t> (N= 69)</a:t>
          </a:r>
          <a:endParaRPr lang="es-PY" sz="1000">
            <a:solidFill>
              <a:sysClr val="windowText" lastClr="000000"/>
            </a:solidFill>
          </a:endParaRPr>
        </a:p>
        <a:p xmlns:a="http://schemas.openxmlformats.org/drawingml/2006/main">
          <a:endParaRPr lang="es-PY" sz="1000">
            <a:solidFill>
              <a:sysClr val="windowText" lastClr="000000"/>
            </a:solidFill>
          </a:endParaRPr>
        </a:p>
      </cdr:txBody>
    </cdr:sp>
  </cdr:relSizeAnchor>
</c:userShapes>
</file>

<file path=word/drawings/drawing12.xml><?xml version="1.0" encoding="utf-8"?>
<c:userShapes xmlns:c="http://schemas.openxmlformats.org/drawingml/2006/chart">
  <cdr:relSizeAnchor xmlns:cdr="http://schemas.openxmlformats.org/drawingml/2006/chartDrawing">
    <cdr:from>
      <cdr:x>0.46585</cdr:x>
      <cdr:y>0.05823</cdr:y>
    </cdr:from>
    <cdr:to>
      <cdr:x>0.65018</cdr:x>
      <cdr:y>0.226</cdr:y>
    </cdr:to>
    <cdr:sp macro="" textlink="">
      <cdr:nvSpPr>
        <cdr:cNvPr id="2" name="CuadroTexto 1">
          <a:extLst xmlns:a="http://schemas.openxmlformats.org/drawingml/2006/main">
            <a:ext uri="{FF2B5EF4-FFF2-40B4-BE49-F238E27FC236}">
              <a16:creationId xmlns:a16="http://schemas.microsoft.com/office/drawing/2014/main" id="{FF3A828A-6572-4046-9559-BCBA80EF4817}"/>
            </a:ext>
          </a:extLst>
        </cdr:cNvPr>
        <cdr:cNvSpPr txBox="1"/>
      </cdr:nvSpPr>
      <cdr:spPr>
        <a:xfrm xmlns:a="http://schemas.openxmlformats.org/drawingml/2006/main">
          <a:off x="2635687" y="149761"/>
          <a:ext cx="1042912" cy="43146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PY" sz="1000"/>
            <a:t>Año</a:t>
          </a:r>
          <a:r>
            <a:rPr lang="es-PY" sz="1000" baseline="0"/>
            <a:t> 2022= 4</a:t>
          </a:r>
        </a:p>
        <a:p xmlns:a="http://schemas.openxmlformats.org/drawingml/2006/main">
          <a:r>
            <a:rPr lang="es-PY" sz="1000" baseline="0"/>
            <a:t>Año 2023= 25</a:t>
          </a:r>
          <a:endParaRPr lang="es-PY" sz="1000"/>
        </a:p>
      </cdr:txBody>
    </cdr:sp>
  </cdr:relSizeAnchor>
  <cdr:relSizeAnchor xmlns:cdr="http://schemas.openxmlformats.org/drawingml/2006/chartDrawing">
    <cdr:from>
      <cdr:x>0.31237</cdr:x>
      <cdr:y>0.49932</cdr:y>
    </cdr:from>
    <cdr:to>
      <cdr:x>0.35361</cdr:x>
      <cdr:y>0.55389</cdr:y>
    </cdr:to>
    <cdr:sp macro="" textlink="">
      <cdr:nvSpPr>
        <cdr:cNvPr id="4" name="CuadroTexto 3">
          <a:extLst xmlns:a="http://schemas.openxmlformats.org/drawingml/2006/main">
            <a:ext uri="{FF2B5EF4-FFF2-40B4-BE49-F238E27FC236}">
              <a16:creationId xmlns:a16="http://schemas.microsoft.com/office/drawing/2014/main" id="{FDE6E28B-6DF0-4F6C-89CE-668C8F5D40E3}"/>
            </a:ext>
          </a:extLst>
        </cdr:cNvPr>
        <cdr:cNvSpPr txBox="1"/>
      </cdr:nvSpPr>
      <cdr:spPr>
        <a:xfrm xmlns:a="http://schemas.openxmlformats.org/drawingml/2006/main">
          <a:off x="2886075" y="1743074"/>
          <a:ext cx="381000" cy="190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solidFill>
              <a:srgbClr val="FF0000"/>
            </a:solidFill>
          </a:endParaRPr>
        </a:p>
      </cdr:txBody>
    </cdr:sp>
  </cdr:relSizeAnchor>
  <cdr:relSizeAnchor xmlns:cdr="http://schemas.openxmlformats.org/drawingml/2006/chartDrawing">
    <cdr:from>
      <cdr:x>0.82577</cdr:x>
      <cdr:y>0.12824</cdr:y>
    </cdr:from>
    <cdr:to>
      <cdr:x>0.8567</cdr:x>
      <cdr:y>0.18281</cdr:y>
    </cdr:to>
    <cdr:sp macro="" textlink="">
      <cdr:nvSpPr>
        <cdr:cNvPr id="5" name="CuadroTexto 4">
          <a:extLst xmlns:a="http://schemas.openxmlformats.org/drawingml/2006/main">
            <a:ext uri="{FF2B5EF4-FFF2-40B4-BE49-F238E27FC236}">
              <a16:creationId xmlns:a16="http://schemas.microsoft.com/office/drawing/2014/main" id="{FDC752EA-29C1-4491-B3AA-D1A5DA8C2A2C}"/>
            </a:ext>
          </a:extLst>
        </cdr:cNvPr>
        <cdr:cNvSpPr txBox="1"/>
      </cdr:nvSpPr>
      <cdr:spPr>
        <a:xfrm xmlns:a="http://schemas.openxmlformats.org/drawingml/2006/main">
          <a:off x="7629525" y="447674"/>
          <a:ext cx="285749" cy="1905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000">
            <a:solidFill>
              <a:srgbClr val="FF0000"/>
            </a:solidFill>
          </a:endParaRPr>
        </a:p>
      </cdr:txBody>
    </cdr:sp>
  </cdr:relSizeAnchor>
  <cdr:relSizeAnchor xmlns:cdr="http://schemas.openxmlformats.org/drawingml/2006/chartDrawing">
    <cdr:from>
      <cdr:x>0.80619</cdr:x>
      <cdr:y>0.37653</cdr:y>
    </cdr:from>
    <cdr:to>
      <cdr:x>0.83196</cdr:x>
      <cdr:y>0.42838</cdr:y>
    </cdr:to>
    <cdr:sp macro="" textlink="">
      <cdr:nvSpPr>
        <cdr:cNvPr id="6" name="CuadroTexto 5">
          <a:extLst xmlns:a="http://schemas.openxmlformats.org/drawingml/2006/main">
            <a:ext uri="{FF2B5EF4-FFF2-40B4-BE49-F238E27FC236}">
              <a16:creationId xmlns:a16="http://schemas.microsoft.com/office/drawing/2014/main" id="{0E60239A-724E-4C39-BA07-4CEBEA4C7629}"/>
            </a:ext>
          </a:extLst>
        </cdr:cNvPr>
        <cdr:cNvSpPr txBox="1"/>
      </cdr:nvSpPr>
      <cdr:spPr>
        <a:xfrm xmlns:a="http://schemas.openxmlformats.org/drawingml/2006/main">
          <a:off x="7448549" y="1314449"/>
          <a:ext cx="238125" cy="1809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solidFill>
              <a:srgbClr val="FF0000"/>
            </a:solidFill>
          </a:endParaRPr>
        </a:p>
      </cdr:txBody>
    </cdr:sp>
  </cdr:relSizeAnchor>
  <cdr:relSizeAnchor xmlns:cdr="http://schemas.openxmlformats.org/drawingml/2006/chartDrawing">
    <cdr:from>
      <cdr:x>0.76804</cdr:x>
      <cdr:y>0.73397</cdr:y>
    </cdr:from>
    <cdr:to>
      <cdr:x>0.86186</cdr:x>
      <cdr:y>1</cdr:y>
    </cdr:to>
    <cdr:sp macro="" textlink="">
      <cdr:nvSpPr>
        <cdr:cNvPr id="7" name="CuadroTexto 6">
          <a:extLst xmlns:a="http://schemas.openxmlformats.org/drawingml/2006/main">
            <a:ext uri="{FF2B5EF4-FFF2-40B4-BE49-F238E27FC236}">
              <a16:creationId xmlns:a16="http://schemas.microsoft.com/office/drawing/2014/main" id="{54FF69CF-89BA-4426-B018-78E650E22224}"/>
            </a:ext>
          </a:extLst>
        </cdr:cNvPr>
        <cdr:cNvSpPr txBox="1"/>
      </cdr:nvSpPr>
      <cdr:spPr>
        <a:xfrm xmlns:a="http://schemas.openxmlformats.org/drawingml/2006/main">
          <a:off x="7096125" y="2562224"/>
          <a:ext cx="866775" cy="92868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0.85464</cdr:x>
      <cdr:y>0.28377</cdr:y>
    </cdr:from>
    <cdr:to>
      <cdr:x>0.87732</cdr:x>
      <cdr:y>0.33015</cdr:y>
    </cdr:to>
    <cdr:sp macro="" textlink="">
      <cdr:nvSpPr>
        <cdr:cNvPr id="8" name="CuadroTexto 7">
          <a:extLst xmlns:a="http://schemas.openxmlformats.org/drawingml/2006/main">
            <a:ext uri="{FF2B5EF4-FFF2-40B4-BE49-F238E27FC236}">
              <a16:creationId xmlns:a16="http://schemas.microsoft.com/office/drawing/2014/main" id="{F3441651-F04B-490E-80FC-98B0298D1A7B}"/>
            </a:ext>
          </a:extLst>
        </cdr:cNvPr>
        <cdr:cNvSpPr txBox="1"/>
      </cdr:nvSpPr>
      <cdr:spPr>
        <a:xfrm xmlns:a="http://schemas.openxmlformats.org/drawingml/2006/main">
          <a:off x="7896225" y="990600"/>
          <a:ext cx="209550" cy="16192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solidFill>
              <a:srgbClr val="FF0000"/>
            </a:solidFill>
          </a:endParaRPr>
        </a:p>
      </cdr:txBody>
    </cdr:sp>
  </cdr:relSizeAnchor>
  <cdr:relSizeAnchor xmlns:cdr="http://schemas.openxmlformats.org/drawingml/2006/chartDrawing">
    <cdr:from>
      <cdr:x>0.89278</cdr:x>
      <cdr:y>0.65211</cdr:y>
    </cdr:from>
    <cdr:to>
      <cdr:x>0.92474</cdr:x>
      <cdr:y>0.70396</cdr:y>
    </cdr:to>
    <cdr:sp macro="" textlink="">
      <cdr:nvSpPr>
        <cdr:cNvPr id="9" name="CuadroTexto 8">
          <a:extLst xmlns:a="http://schemas.openxmlformats.org/drawingml/2006/main">
            <a:ext uri="{FF2B5EF4-FFF2-40B4-BE49-F238E27FC236}">
              <a16:creationId xmlns:a16="http://schemas.microsoft.com/office/drawing/2014/main" id="{5CB14A19-18CA-4E1D-801A-B932B29AABD4}"/>
            </a:ext>
          </a:extLst>
        </cdr:cNvPr>
        <cdr:cNvSpPr txBox="1"/>
      </cdr:nvSpPr>
      <cdr:spPr>
        <a:xfrm xmlns:a="http://schemas.openxmlformats.org/drawingml/2006/main">
          <a:off x="8248650" y="2276474"/>
          <a:ext cx="295274" cy="1809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solidFill>
              <a:srgbClr val="FF0000"/>
            </a:solidFill>
          </a:endParaRPr>
        </a:p>
      </cdr:txBody>
    </cdr:sp>
  </cdr:relSizeAnchor>
  <cdr:relSizeAnchor xmlns:cdr="http://schemas.openxmlformats.org/drawingml/2006/chartDrawing">
    <cdr:from>
      <cdr:x>0.93505</cdr:x>
      <cdr:y>0.23192</cdr:y>
    </cdr:from>
    <cdr:to>
      <cdr:x>0.96495</cdr:x>
      <cdr:y>0.27285</cdr:y>
    </cdr:to>
    <cdr:sp macro="" textlink="">
      <cdr:nvSpPr>
        <cdr:cNvPr id="10" name="CuadroTexto 9">
          <a:extLst xmlns:a="http://schemas.openxmlformats.org/drawingml/2006/main">
            <a:ext uri="{FF2B5EF4-FFF2-40B4-BE49-F238E27FC236}">
              <a16:creationId xmlns:a16="http://schemas.microsoft.com/office/drawing/2014/main" id="{0C48C42D-B29D-48CE-8106-5EB21750FD15}"/>
            </a:ext>
          </a:extLst>
        </cdr:cNvPr>
        <cdr:cNvSpPr txBox="1"/>
      </cdr:nvSpPr>
      <cdr:spPr>
        <a:xfrm xmlns:a="http://schemas.openxmlformats.org/drawingml/2006/main">
          <a:off x="8639174" y="809624"/>
          <a:ext cx="276225" cy="1428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solidFill>
              <a:srgbClr val="FF0000"/>
            </a:solidFill>
          </a:endParaRPr>
        </a:p>
      </cdr:txBody>
    </cdr:sp>
  </cdr:relSizeAnchor>
  <cdr:relSizeAnchor xmlns:cdr="http://schemas.openxmlformats.org/drawingml/2006/chartDrawing">
    <cdr:from>
      <cdr:x>0.12887</cdr:x>
      <cdr:y>0.41746</cdr:y>
    </cdr:from>
    <cdr:to>
      <cdr:x>0.25052</cdr:x>
      <cdr:y>0.49113</cdr:y>
    </cdr:to>
    <cdr:sp macro="" textlink="">
      <cdr:nvSpPr>
        <cdr:cNvPr id="11" name="CuadroTexto 10">
          <a:extLst xmlns:a="http://schemas.openxmlformats.org/drawingml/2006/main">
            <a:ext uri="{FF2B5EF4-FFF2-40B4-BE49-F238E27FC236}">
              <a16:creationId xmlns:a16="http://schemas.microsoft.com/office/drawing/2014/main" id="{47D5898A-C083-4A4A-A7EC-9642EFE6B44F}"/>
            </a:ext>
          </a:extLst>
        </cdr:cNvPr>
        <cdr:cNvSpPr txBox="1"/>
      </cdr:nvSpPr>
      <cdr:spPr>
        <a:xfrm xmlns:a="http://schemas.openxmlformats.org/drawingml/2006/main">
          <a:off x="1190625" y="1457324"/>
          <a:ext cx="1123950" cy="2571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900"/>
        </a:p>
      </cdr:txBody>
    </cdr:sp>
  </cdr:relSizeAnchor>
</c:userShapes>
</file>

<file path=word/drawings/drawing13.xml><?xml version="1.0" encoding="utf-8"?>
<c:userShapes xmlns:c="http://schemas.openxmlformats.org/drawingml/2006/chart">
  <cdr:relSizeAnchor xmlns:cdr="http://schemas.openxmlformats.org/drawingml/2006/chartDrawing">
    <cdr:from>
      <cdr:x>0.79552</cdr:x>
      <cdr:y>0.18973</cdr:y>
    </cdr:from>
    <cdr:to>
      <cdr:x>0.94944</cdr:x>
      <cdr:y>0.28571</cdr:y>
    </cdr:to>
    <cdr:sp macro="" textlink="">
      <cdr:nvSpPr>
        <cdr:cNvPr id="3" name="CuadroTexto 2"/>
        <cdr:cNvSpPr txBox="1"/>
      </cdr:nvSpPr>
      <cdr:spPr>
        <a:xfrm xmlns:a="http://schemas.openxmlformats.org/drawingml/2006/main">
          <a:off x="10647950" y="1156608"/>
          <a:ext cx="2060203" cy="58510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PY" sz="1600"/>
        </a:p>
      </cdr:txBody>
    </cdr:sp>
  </cdr:relSizeAnchor>
  <cdr:relSizeAnchor xmlns:cdr="http://schemas.openxmlformats.org/drawingml/2006/chartDrawing">
    <cdr:from>
      <cdr:x>0.02624</cdr:x>
      <cdr:y>0.049</cdr:y>
    </cdr:from>
    <cdr:to>
      <cdr:x>0.98712</cdr:x>
      <cdr:y>0.23146</cdr:y>
    </cdr:to>
    <cdr:sp macro="" textlink="">
      <cdr:nvSpPr>
        <cdr:cNvPr id="5" name="CuadroTexto 1"/>
        <cdr:cNvSpPr txBox="1"/>
      </cdr:nvSpPr>
      <cdr:spPr>
        <a:xfrm xmlns:a="http://schemas.openxmlformats.org/drawingml/2006/main">
          <a:off x="351220" y="299357"/>
          <a:ext cx="12861315" cy="1114773"/>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algn="ctr"/>
          <a:endParaRPr lang="es-PY" sz="2400" b="0">
            <a:solidFill>
              <a:sysClr val="windowText" lastClr="000000"/>
            </a:solidFill>
          </a:endParaRPr>
        </a:p>
      </cdr:txBody>
    </cdr:sp>
  </cdr:relSizeAnchor>
  <cdr:relSizeAnchor xmlns:cdr="http://schemas.openxmlformats.org/drawingml/2006/chartDrawing">
    <cdr:from>
      <cdr:x>0.75839</cdr:x>
      <cdr:y>0.26339</cdr:y>
    </cdr:from>
    <cdr:to>
      <cdr:x>0.8267</cdr:x>
      <cdr:y>0.41339</cdr:y>
    </cdr:to>
    <cdr:sp macro="" textlink="">
      <cdr:nvSpPr>
        <cdr:cNvPr id="4" name="CuadroTexto 3">
          <a:extLst xmlns:a="http://schemas.openxmlformats.org/drawingml/2006/main">
            <a:ext uri="{FF2B5EF4-FFF2-40B4-BE49-F238E27FC236}">
              <a16:creationId xmlns:a16="http://schemas.microsoft.com/office/drawing/2014/main" id="{AC786FDA-78B9-48DC-B8E3-0DB8E37A0EEF}"/>
            </a:ext>
          </a:extLst>
        </cdr:cNvPr>
        <cdr:cNvSpPr txBox="1"/>
      </cdr:nvSpPr>
      <cdr:spPr>
        <a:xfrm xmlns:a="http://schemas.openxmlformats.org/drawingml/2006/main">
          <a:off x="10150928" y="1605643"/>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0.78889</cdr:x>
      <cdr:y>0.29688</cdr:y>
    </cdr:from>
    <cdr:to>
      <cdr:x>0.8572</cdr:x>
      <cdr:y>0.44688</cdr:y>
    </cdr:to>
    <cdr:sp macro="" textlink="">
      <cdr:nvSpPr>
        <cdr:cNvPr id="7" name="CuadroTexto 6">
          <a:extLst xmlns:a="http://schemas.openxmlformats.org/drawingml/2006/main">
            <a:ext uri="{FF2B5EF4-FFF2-40B4-BE49-F238E27FC236}">
              <a16:creationId xmlns:a16="http://schemas.microsoft.com/office/drawing/2014/main" id="{99259FFB-829F-4B67-B40D-537B440FCBD9}"/>
            </a:ext>
          </a:extLst>
        </cdr:cNvPr>
        <cdr:cNvSpPr txBox="1"/>
      </cdr:nvSpPr>
      <cdr:spPr>
        <a:xfrm xmlns:a="http://schemas.openxmlformats.org/drawingml/2006/main">
          <a:off x="10559143" y="18097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0.8204</cdr:x>
      <cdr:y>0.2567</cdr:y>
    </cdr:from>
    <cdr:to>
      <cdr:x>0.88872</cdr:x>
      <cdr:y>0.4067</cdr:y>
    </cdr:to>
    <cdr:sp macro="" textlink="">
      <cdr:nvSpPr>
        <cdr:cNvPr id="8" name="CuadroTexto 7">
          <a:extLst xmlns:a="http://schemas.openxmlformats.org/drawingml/2006/main">
            <a:ext uri="{FF2B5EF4-FFF2-40B4-BE49-F238E27FC236}">
              <a16:creationId xmlns:a16="http://schemas.microsoft.com/office/drawing/2014/main" id="{A35F504E-57A8-40B1-B9F5-A7270B50BCCD}"/>
            </a:ext>
          </a:extLst>
        </cdr:cNvPr>
        <cdr:cNvSpPr txBox="1"/>
      </cdr:nvSpPr>
      <cdr:spPr>
        <a:xfrm xmlns:a="http://schemas.openxmlformats.org/drawingml/2006/main">
          <a:off x="10980964" y="1564822"/>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0.47026</cdr:x>
      <cdr:y>0.06312</cdr:y>
    </cdr:from>
    <cdr:to>
      <cdr:x>0.67298</cdr:x>
      <cdr:y>0.25612</cdr:y>
    </cdr:to>
    <cdr:sp macro="" textlink="">
      <cdr:nvSpPr>
        <cdr:cNvPr id="9" name="CuadroTexto 8">
          <a:extLst xmlns:a="http://schemas.openxmlformats.org/drawingml/2006/main">
            <a:ext uri="{FF2B5EF4-FFF2-40B4-BE49-F238E27FC236}">
              <a16:creationId xmlns:a16="http://schemas.microsoft.com/office/drawing/2014/main" id="{B228AD21-372D-4FC4-91B7-061D64F1BF89}"/>
            </a:ext>
          </a:extLst>
        </cdr:cNvPr>
        <cdr:cNvSpPr txBox="1"/>
      </cdr:nvSpPr>
      <cdr:spPr>
        <a:xfrm xmlns:a="http://schemas.openxmlformats.org/drawingml/2006/main">
          <a:off x="2695581" y="145497"/>
          <a:ext cx="1162020" cy="4448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PY" sz="1000">
              <a:effectLst/>
              <a:latin typeface="+mn-lt"/>
              <a:ea typeface="+mn-ea"/>
              <a:cs typeface="+mn-cs"/>
            </a:rPr>
            <a:t>Año 2023(N= 22)</a:t>
          </a:r>
        </a:p>
        <a:p xmlns:a="http://schemas.openxmlformats.org/drawingml/2006/main">
          <a:r>
            <a:rPr lang="es-PY" sz="1000">
              <a:effectLst/>
              <a:latin typeface="+mn-lt"/>
              <a:ea typeface="+mn-ea"/>
              <a:cs typeface="+mn-cs"/>
            </a:rPr>
            <a:t>Año 2022 (N=77)</a:t>
          </a:r>
          <a:endParaRPr lang="es-PY" sz="1000">
            <a:effectLst/>
          </a:endParaRPr>
        </a:p>
        <a:p xmlns:a="http://schemas.openxmlformats.org/drawingml/2006/main">
          <a:endParaRPr lang="es-PY" sz="1100"/>
        </a:p>
      </cdr:txBody>
    </cdr:sp>
  </cdr:relSizeAnchor>
  <cdr:relSizeAnchor xmlns:cdr="http://schemas.openxmlformats.org/drawingml/2006/chartDrawing">
    <cdr:from>
      <cdr:x>0.96786</cdr:x>
      <cdr:y>0.52186</cdr:y>
    </cdr:from>
    <cdr:to>
      <cdr:x>0.96899</cdr:x>
      <cdr:y>0.65362</cdr:y>
    </cdr:to>
    <cdr:cxnSp macro="">
      <cdr:nvCxnSpPr>
        <cdr:cNvPr id="14" name="Conector recto de flecha 13">
          <a:extLst xmlns:a="http://schemas.openxmlformats.org/drawingml/2006/main">
            <a:ext uri="{FF2B5EF4-FFF2-40B4-BE49-F238E27FC236}">
              <a16:creationId xmlns:a16="http://schemas.microsoft.com/office/drawing/2014/main" id="{2F9D7F09-03D0-4CD4-A093-D1B4D3EC1EC1}"/>
            </a:ext>
          </a:extLst>
        </cdr:cNvPr>
        <cdr:cNvCxnSpPr/>
      </cdr:nvCxnSpPr>
      <cdr:spPr>
        <a:xfrm xmlns:a="http://schemas.openxmlformats.org/drawingml/2006/main">
          <a:off x="5547914" y="1202924"/>
          <a:ext cx="6478" cy="303713"/>
        </a:xfrm>
        <a:prstGeom xmlns:a="http://schemas.openxmlformats.org/drawingml/2006/main" prst="straightConnector1">
          <a:avLst/>
        </a:prstGeom>
        <a:ln xmlns:a="http://schemas.openxmlformats.org/drawingml/2006/main" w="28575">
          <a:tailEnd type="triangle"/>
        </a:ln>
      </cdr:spPr>
      <cdr:style>
        <a:lnRef xmlns:a="http://schemas.openxmlformats.org/drawingml/2006/main" idx="3">
          <a:schemeClr val="accent1"/>
        </a:lnRef>
        <a:fillRef xmlns:a="http://schemas.openxmlformats.org/drawingml/2006/main" idx="0">
          <a:schemeClr val="accent1"/>
        </a:fillRef>
        <a:effectRef xmlns:a="http://schemas.openxmlformats.org/drawingml/2006/main" idx="2">
          <a:schemeClr val="accent1"/>
        </a:effectRef>
        <a:fontRef xmlns:a="http://schemas.openxmlformats.org/drawingml/2006/main" idx="minor">
          <a:schemeClr val="tx1"/>
        </a:fontRef>
      </cdr:style>
    </cdr:cxnSp>
  </cdr:relSizeAnchor>
  <cdr:relSizeAnchor xmlns:cdr="http://schemas.openxmlformats.org/drawingml/2006/chartDrawing">
    <cdr:from>
      <cdr:x>0.31718</cdr:x>
      <cdr:y>0.10491</cdr:y>
    </cdr:from>
    <cdr:to>
      <cdr:x>0.3855</cdr:x>
      <cdr:y>0.25491</cdr:y>
    </cdr:to>
    <cdr:sp macro="" textlink="">
      <cdr:nvSpPr>
        <cdr:cNvPr id="13" name="CuadroTexto 12">
          <a:extLst xmlns:a="http://schemas.openxmlformats.org/drawingml/2006/main">
            <a:ext uri="{FF2B5EF4-FFF2-40B4-BE49-F238E27FC236}">
              <a16:creationId xmlns:a16="http://schemas.microsoft.com/office/drawing/2014/main" id="{511B55EC-3F2F-4EE7-A844-F28AA6D62B6B}"/>
            </a:ext>
          </a:extLst>
        </cdr:cNvPr>
        <cdr:cNvSpPr txBox="1"/>
      </cdr:nvSpPr>
      <cdr:spPr>
        <a:xfrm xmlns:a="http://schemas.openxmlformats.org/drawingml/2006/main">
          <a:off x="4245428" y="639536"/>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0.13216</cdr:x>
      <cdr:y>0.03571</cdr:y>
    </cdr:from>
    <cdr:to>
      <cdr:x>0.93934</cdr:x>
      <cdr:y>0.15625</cdr:y>
    </cdr:to>
    <cdr:sp macro="" textlink="">
      <cdr:nvSpPr>
        <cdr:cNvPr id="16" name="CuadroTexto 15">
          <a:extLst xmlns:a="http://schemas.openxmlformats.org/drawingml/2006/main">
            <a:ext uri="{FF2B5EF4-FFF2-40B4-BE49-F238E27FC236}">
              <a16:creationId xmlns:a16="http://schemas.microsoft.com/office/drawing/2014/main" id="{ED11F941-6B51-4931-ADB1-7D5F58039EC5}"/>
            </a:ext>
          </a:extLst>
        </cdr:cNvPr>
        <cdr:cNvSpPr txBox="1"/>
      </cdr:nvSpPr>
      <cdr:spPr>
        <a:xfrm xmlns:a="http://schemas.openxmlformats.org/drawingml/2006/main">
          <a:off x="1768928" y="217715"/>
          <a:ext cx="10804071" cy="73478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marL="0" marR="0" lvl="0" indent="0" algn="l" defTabSz="914400" eaLnBrk="1" fontAlgn="auto" latinLnBrk="0" hangingPunct="1">
            <a:lnSpc>
              <a:spcPct val="100000"/>
            </a:lnSpc>
            <a:spcBef>
              <a:spcPts val="0"/>
            </a:spcBef>
            <a:spcAft>
              <a:spcPts val="0"/>
            </a:spcAft>
            <a:buClrTx/>
            <a:buSzTx/>
            <a:buFontTx/>
            <a:buNone/>
            <a:tabLst/>
            <a:defRPr/>
          </a:pPr>
          <a:endParaRPr lang="es-PY" sz="2000">
            <a:effectLst/>
          </a:endParaRPr>
        </a:p>
        <a:p xmlns:a="http://schemas.openxmlformats.org/drawingml/2006/main">
          <a:endParaRPr lang="es-PY" sz="1100"/>
        </a:p>
      </cdr:txBody>
    </cdr:sp>
  </cdr:relSizeAnchor>
</c:userShapes>
</file>

<file path=word/drawings/drawing14.xml><?xml version="1.0" encoding="utf-8"?>
<c:userShapes xmlns:c="http://schemas.openxmlformats.org/drawingml/2006/chart">
  <cdr:relSizeAnchor xmlns:cdr="http://schemas.openxmlformats.org/drawingml/2006/chartDrawing">
    <cdr:from>
      <cdr:x>0.87894</cdr:x>
      <cdr:y>0.05709</cdr:y>
    </cdr:from>
    <cdr:to>
      <cdr:x>0.97395</cdr:x>
      <cdr:y>0.14604</cdr:y>
    </cdr:to>
    <cdr:sp macro="" textlink="">
      <cdr:nvSpPr>
        <cdr:cNvPr id="2" name="CuadroTexto 1">
          <a:extLst xmlns:a="http://schemas.openxmlformats.org/drawingml/2006/main">
            <a:ext uri="{FF2B5EF4-FFF2-40B4-BE49-F238E27FC236}">
              <a16:creationId xmlns:a16="http://schemas.microsoft.com/office/drawing/2014/main" id="{9B13EFF6-5810-FEB0-F334-6F129D028221}"/>
            </a:ext>
          </a:extLst>
        </cdr:cNvPr>
        <cdr:cNvSpPr txBox="1"/>
      </cdr:nvSpPr>
      <cdr:spPr>
        <a:xfrm xmlns:a="http://schemas.openxmlformats.org/drawingml/2006/main">
          <a:off x="5572517" y="156604"/>
          <a:ext cx="602427" cy="24401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800"/>
            <a:t>N=1065</a:t>
          </a:r>
        </a:p>
      </cdr:txBody>
    </cdr:sp>
  </cdr:relSizeAnchor>
</c:userShapes>
</file>

<file path=word/drawings/drawing15.xml><?xml version="1.0" encoding="utf-8"?>
<c:userShapes xmlns:c="http://schemas.openxmlformats.org/drawingml/2006/chart">
  <cdr:relSizeAnchor xmlns:cdr="http://schemas.openxmlformats.org/drawingml/2006/chartDrawing">
    <cdr:from>
      <cdr:x>0.78542</cdr:x>
      <cdr:y>0.08854</cdr:y>
    </cdr:from>
    <cdr:to>
      <cdr:x>0.93542</cdr:x>
      <cdr:y>0.18229</cdr:y>
    </cdr:to>
    <cdr:sp macro="" textlink="">
      <cdr:nvSpPr>
        <cdr:cNvPr id="2" name="CuadroTexto 1">
          <a:extLst xmlns:a="http://schemas.openxmlformats.org/drawingml/2006/main">
            <a:ext uri="{FF2B5EF4-FFF2-40B4-BE49-F238E27FC236}">
              <a16:creationId xmlns:a16="http://schemas.microsoft.com/office/drawing/2014/main" id="{F6CE62C2-B0A8-56F4-6C14-127ECDDEAE93}"/>
            </a:ext>
          </a:extLst>
        </cdr:cNvPr>
        <cdr:cNvSpPr txBox="1"/>
      </cdr:nvSpPr>
      <cdr:spPr>
        <a:xfrm xmlns:a="http://schemas.openxmlformats.org/drawingml/2006/main">
          <a:off x="3590925" y="242888"/>
          <a:ext cx="685800" cy="25717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Y" sz="800"/>
            <a:t>N= 14</a:t>
          </a:r>
        </a:p>
      </cdr:txBody>
    </cdr:sp>
  </cdr:relSizeAnchor>
</c:userShapes>
</file>

<file path=word/drawings/drawing16.xml><?xml version="1.0" encoding="utf-8"?>
<c:userShapes xmlns:c="http://schemas.openxmlformats.org/drawingml/2006/chart">
  <cdr:relSizeAnchor xmlns:cdr="http://schemas.openxmlformats.org/drawingml/2006/chartDrawing">
    <cdr:from>
      <cdr:x>0.83994</cdr:x>
      <cdr:y>0.0304</cdr:y>
    </cdr:from>
    <cdr:to>
      <cdr:x>0.96672</cdr:x>
      <cdr:y>0.13385</cdr:y>
    </cdr:to>
    <cdr:sp macro="" textlink="">
      <cdr:nvSpPr>
        <cdr:cNvPr id="2" name="CuadroTexto 1">
          <a:extLst xmlns:a="http://schemas.openxmlformats.org/drawingml/2006/main">
            <a:ext uri="{FF2B5EF4-FFF2-40B4-BE49-F238E27FC236}">
              <a16:creationId xmlns:a16="http://schemas.microsoft.com/office/drawing/2014/main" id="{0C35C64E-1B94-A657-16FC-E20CAC7247AB}"/>
            </a:ext>
          </a:extLst>
        </cdr:cNvPr>
        <cdr:cNvSpPr txBox="1"/>
      </cdr:nvSpPr>
      <cdr:spPr>
        <a:xfrm xmlns:a="http://schemas.openxmlformats.org/drawingml/2006/main">
          <a:off x="4535710" y="83961"/>
          <a:ext cx="684617" cy="28568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419" sz="1000"/>
            <a:t>N=489</a:t>
          </a:r>
        </a:p>
      </cdr:txBody>
    </cdr:sp>
  </cdr:relSizeAnchor>
</c:userShapes>
</file>

<file path=word/drawings/drawing17.xml><?xml version="1.0" encoding="utf-8"?>
<c:userShapes xmlns:c="http://schemas.openxmlformats.org/drawingml/2006/chart">
  <cdr:relSizeAnchor xmlns:cdr="http://schemas.openxmlformats.org/drawingml/2006/chartDrawing">
    <cdr:from>
      <cdr:x>0.15206</cdr:x>
      <cdr:y>0.08449</cdr:y>
    </cdr:from>
    <cdr:to>
      <cdr:x>0.2582</cdr:x>
      <cdr:y>0.19908</cdr:y>
    </cdr:to>
    <cdr:sp macro="" textlink="">
      <cdr:nvSpPr>
        <cdr:cNvPr id="2" name="CuadroTexto 1">
          <a:extLst xmlns:a="http://schemas.openxmlformats.org/drawingml/2006/main">
            <a:ext uri="{FF2B5EF4-FFF2-40B4-BE49-F238E27FC236}">
              <a16:creationId xmlns:a16="http://schemas.microsoft.com/office/drawing/2014/main" id="{0A609233-12AE-5F4C-21B3-63F244DC7940}"/>
            </a:ext>
          </a:extLst>
        </cdr:cNvPr>
        <cdr:cNvSpPr txBox="1"/>
      </cdr:nvSpPr>
      <cdr:spPr>
        <a:xfrm xmlns:a="http://schemas.openxmlformats.org/drawingml/2006/main">
          <a:off x="832797" y="187515"/>
          <a:ext cx="581315" cy="254312"/>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419" sz="900"/>
            <a:t>N=47</a:t>
          </a:r>
        </a:p>
      </cdr:txBody>
    </cdr:sp>
  </cdr:relSizeAnchor>
</c:userShapes>
</file>

<file path=word/drawings/drawing18.xml><?xml version="1.0" encoding="utf-8"?>
<c:userShapes xmlns:c="http://schemas.openxmlformats.org/drawingml/2006/chart">
  <cdr:relSizeAnchor xmlns:cdr="http://schemas.openxmlformats.org/drawingml/2006/chartDrawing">
    <cdr:from>
      <cdr:x>0.15986</cdr:x>
      <cdr:y>0.05277</cdr:y>
    </cdr:from>
    <cdr:to>
      <cdr:x>0.26403</cdr:x>
      <cdr:y>0.15346</cdr:y>
    </cdr:to>
    <cdr:sp macro="" textlink="">
      <cdr:nvSpPr>
        <cdr:cNvPr id="2" name="CuadroTexto 1">
          <a:extLst xmlns:a="http://schemas.openxmlformats.org/drawingml/2006/main">
            <a:ext uri="{FF2B5EF4-FFF2-40B4-BE49-F238E27FC236}">
              <a16:creationId xmlns:a16="http://schemas.microsoft.com/office/drawing/2014/main" id="{563981E8-BF36-FC4C-196B-B0030B698261}"/>
            </a:ext>
          </a:extLst>
        </cdr:cNvPr>
        <cdr:cNvSpPr txBox="1"/>
      </cdr:nvSpPr>
      <cdr:spPr>
        <a:xfrm xmlns:a="http://schemas.openxmlformats.org/drawingml/2006/main">
          <a:off x="895331" y="131699"/>
          <a:ext cx="583425" cy="25127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419" sz="900"/>
            <a:t>N=94</a:t>
          </a:r>
        </a:p>
      </cdr:txBody>
    </cdr:sp>
  </cdr:relSizeAnchor>
</c:userShapes>
</file>

<file path=word/drawings/drawing19.xml><?xml version="1.0" encoding="utf-8"?>
<c:userShapes xmlns:c="http://schemas.openxmlformats.org/drawingml/2006/chart">
  <cdr:relSizeAnchor xmlns:cdr="http://schemas.openxmlformats.org/drawingml/2006/chartDrawing">
    <cdr:from>
      <cdr:x>0.66466</cdr:x>
      <cdr:y>0.06284</cdr:y>
    </cdr:from>
    <cdr:to>
      <cdr:x>0.78975</cdr:x>
      <cdr:y>0.17317</cdr:y>
    </cdr:to>
    <cdr:sp macro="" textlink="">
      <cdr:nvSpPr>
        <cdr:cNvPr id="2" name="CuadroTexto 1">
          <a:extLst xmlns:a="http://schemas.openxmlformats.org/drawingml/2006/main">
            <a:ext uri="{FF2B5EF4-FFF2-40B4-BE49-F238E27FC236}">
              <a16:creationId xmlns:a16="http://schemas.microsoft.com/office/drawing/2014/main" id="{C8DE796F-494E-4B3E-665A-D14B4A1B6871}"/>
            </a:ext>
          </a:extLst>
        </cdr:cNvPr>
        <cdr:cNvSpPr txBox="1"/>
      </cdr:nvSpPr>
      <cdr:spPr>
        <a:xfrm xmlns:a="http://schemas.openxmlformats.org/drawingml/2006/main">
          <a:off x="13379318" y="640563"/>
          <a:ext cx="2517908" cy="112473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PY" sz="2000" b="0" baseline="0">
            <a:solidFill>
              <a:schemeClr val="tx1"/>
            </a:solidFill>
            <a:latin typeface="+mn-lt"/>
          </a:endParaRPr>
        </a:p>
        <a:p xmlns:a="http://schemas.openxmlformats.org/drawingml/2006/main">
          <a:r>
            <a:rPr lang="es-PY" sz="2000" b="0" baseline="0">
              <a:solidFill>
                <a:schemeClr val="tx1"/>
              </a:solidFill>
              <a:latin typeface="+mn-lt"/>
            </a:rPr>
            <a:t>Confirmados =126</a:t>
          </a:r>
        </a:p>
        <a:p xmlns:a="http://schemas.openxmlformats.org/drawingml/2006/main">
          <a:r>
            <a:rPr lang="es-PY" sz="2000" b="0" baseline="0">
              <a:solidFill>
                <a:schemeClr val="tx1"/>
              </a:solidFill>
              <a:latin typeface="+mn-lt"/>
            </a:rPr>
            <a:t>Descartados = 239</a:t>
          </a:r>
          <a:endParaRPr lang="es-PY" sz="2000" b="0">
            <a:solidFill>
              <a:schemeClr val="tx1"/>
            </a:solidFill>
            <a:latin typeface="+mn-lt"/>
          </a:endParaRPr>
        </a:p>
      </cdr:txBody>
    </cdr:sp>
  </cdr:relSizeAnchor>
  <cdr:relSizeAnchor xmlns:cdr="http://schemas.openxmlformats.org/drawingml/2006/chartDrawing">
    <cdr:from>
      <cdr:x>0.77617</cdr:x>
      <cdr:y>0.9319</cdr:y>
    </cdr:from>
    <cdr:to>
      <cdr:x>0.9461</cdr:x>
      <cdr:y>0.99066</cdr:y>
    </cdr:to>
    <cdr:sp macro="" textlink="">
      <cdr:nvSpPr>
        <cdr:cNvPr id="3" name="CuadroTexto 2">
          <a:extLst xmlns:a="http://schemas.openxmlformats.org/drawingml/2006/main">
            <a:ext uri="{FF2B5EF4-FFF2-40B4-BE49-F238E27FC236}">
              <a16:creationId xmlns:a16="http://schemas.microsoft.com/office/drawing/2014/main" id="{D3C96321-FDA3-8C0B-C716-631311CFE283}"/>
            </a:ext>
          </a:extLst>
        </cdr:cNvPr>
        <cdr:cNvSpPr txBox="1"/>
      </cdr:nvSpPr>
      <cdr:spPr>
        <a:xfrm xmlns:a="http://schemas.openxmlformats.org/drawingml/2006/main">
          <a:off x="15623914" y="9499600"/>
          <a:ext cx="3420606" cy="59900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s-PY" sz="1800" b="1">
            <a:solidFill>
              <a:sysClr val="windowText" lastClr="000000"/>
            </a:solidFill>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0.83685</cdr:x>
      <cdr:y>0.06107</cdr:y>
    </cdr:from>
    <cdr:to>
      <cdr:x>0.96593</cdr:x>
      <cdr:y>0.17942</cdr:y>
    </cdr:to>
    <cdr:sp macro="" textlink="">
      <cdr:nvSpPr>
        <cdr:cNvPr id="3" name="CuadroTexto 1">
          <a:extLst xmlns:a="http://schemas.openxmlformats.org/drawingml/2006/main">
            <a:ext uri="{FF2B5EF4-FFF2-40B4-BE49-F238E27FC236}">
              <a16:creationId xmlns:a16="http://schemas.microsoft.com/office/drawing/2014/main" id="{D68D16FE-234B-4F98-AF42-454450F0230A}"/>
            </a:ext>
          </a:extLst>
        </cdr:cNvPr>
        <cdr:cNvSpPr txBox="1"/>
      </cdr:nvSpPr>
      <cdr:spPr>
        <a:xfrm xmlns:a="http://schemas.openxmlformats.org/drawingml/2006/main">
          <a:off x="4615189" y="151251"/>
          <a:ext cx="711873" cy="29309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800" b="0" dirty="0"/>
            <a:t>N:19	</a:t>
          </a:r>
        </a:p>
      </cdr:txBody>
    </cdr:sp>
  </cdr:relSizeAnchor>
</c:userShapes>
</file>

<file path=word/drawings/drawing20.xml><?xml version="1.0" encoding="utf-8"?>
<c:userShapes xmlns:c="http://schemas.openxmlformats.org/drawingml/2006/chart">
  <cdr:relSizeAnchor xmlns:cdr="http://schemas.openxmlformats.org/drawingml/2006/chartDrawing">
    <cdr:from>
      <cdr:x>0.00642</cdr:x>
      <cdr:y>0.91466</cdr:y>
    </cdr:from>
    <cdr:to>
      <cdr:x>0.41174</cdr:x>
      <cdr:y>1</cdr:y>
    </cdr:to>
    <cdr:sp macro="" textlink="">
      <cdr:nvSpPr>
        <cdr:cNvPr id="2061" name="Text Box 13"/>
        <cdr:cNvSpPr txBox="1">
          <a:spLocks xmlns:a="http://schemas.openxmlformats.org/drawingml/2006/main" noChangeArrowheads="1"/>
        </cdr:cNvSpPr>
      </cdr:nvSpPr>
      <cdr:spPr bwMode="auto">
        <a:xfrm xmlns:a="http://schemas.openxmlformats.org/drawingml/2006/main">
          <a:off x="36800" y="1550325"/>
          <a:ext cx="2323353" cy="141001"/>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square" lIns="18288" tIns="22860" rIns="0" bIns="0" anchor="t" upright="1">
          <a:spAutoFit/>
        </a:bodyPr>
        <a:lstStyle xmlns:a="http://schemas.openxmlformats.org/drawingml/2006/main"/>
        <a:p xmlns:a="http://schemas.openxmlformats.org/drawingml/2006/main">
          <a:pPr algn="l" rtl="0">
            <a:defRPr sz="1000"/>
          </a:pPr>
          <a:endParaRPr lang="es-ES" sz="800" b="1" i="0" strike="noStrike">
            <a:solidFill>
              <a:srgbClr val="000000"/>
            </a:solidFill>
            <a:latin typeface="Arial"/>
            <a:cs typeface="Arial"/>
          </a:endParaRPr>
        </a:p>
      </cdr:txBody>
    </cdr:sp>
  </cdr:relSizeAnchor>
  <cdr:relSizeAnchor xmlns:cdr="http://schemas.openxmlformats.org/drawingml/2006/chartDrawing">
    <cdr:from>
      <cdr:x>0.67995</cdr:x>
      <cdr:y>0.92666</cdr:y>
    </cdr:from>
    <cdr:to>
      <cdr:x>0.98845</cdr:x>
      <cdr:y>0.96671</cdr:y>
    </cdr:to>
    <cdr:grpSp>
      <cdr:nvGrpSpPr>
        <cdr:cNvPr id="12" name="Group 21">
          <a:extLst xmlns:a="http://schemas.openxmlformats.org/drawingml/2006/main">
            <a:ext uri="{FF2B5EF4-FFF2-40B4-BE49-F238E27FC236}">
              <a16:creationId xmlns:a16="http://schemas.microsoft.com/office/drawing/2014/main" id="{985AD9B5-0D50-4E0A-BDB9-8F72EC0F6D59}"/>
            </a:ext>
          </a:extLst>
        </cdr:cNvPr>
        <cdr:cNvGrpSpPr>
          <a:grpSpLocks xmlns:a="http://schemas.openxmlformats.org/drawingml/2006/main"/>
        </cdr:cNvGrpSpPr>
      </cdr:nvGrpSpPr>
      <cdr:grpSpPr bwMode="auto">
        <a:xfrm xmlns:a="http://schemas.openxmlformats.org/drawingml/2006/main">
          <a:off x="8245335" y="3239302"/>
          <a:ext cx="3740989" cy="140002"/>
          <a:chOff x="2339912" y="2822947"/>
          <a:chExt cx="4262223" cy="197609"/>
        </a:xfrm>
      </cdr:grpSpPr>
      <cdr:sp macro="" textlink="">
        <cdr:nvSpPr>
          <cdr:cNvPr id="2058" name="Rectangle 10"/>
          <cdr:cNvSpPr>
            <a:spLocks xmlns:a="http://schemas.openxmlformats.org/drawingml/2006/main" noChangeArrowheads="1"/>
          </cdr:cNvSpPr>
        </cdr:nvSpPr>
        <cdr:spPr bwMode="auto">
          <a:xfrm xmlns:a="http://schemas.openxmlformats.org/drawingml/2006/main">
            <a:off x="3418570" y="2847975"/>
            <a:ext cx="1029629" cy="172581"/>
          </a:xfrm>
          <a:prstGeom xmlns:a="http://schemas.openxmlformats.org/drawingml/2006/main" prst="rect">
            <a:avLst/>
          </a:prstGeom>
          <a:solidFill xmlns:a="http://schemas.openxmlformats.org/drawingml/2006/main">
            <a:srgbClr val="00FF00"/>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Seguridad</a:t>
            </a:r>
          </a:p>
        </cdr:txBody>
      </cdr:sp>
      <cdr:sp macro="" textlink="">
        <cdr:nvSpPr>
          <cdr:cNvPr id="2066" name="Rectangle 18"/>
          <cdr:cNvSpPr>
            <a:spLocks xmlns:a="http://schemas.openxmlformats.org/drawingml/2006/main" noChangeArrowheads="1"/>
          </cdr:cNvSpPr>
        </cdr:nvSpPr>
        <cdr:spPr bwMode="auto">
          <a:xfrm xmlns:a="http://schemas.openxmlformats.org/drawingml/2006/main">
            <a:off x="2339912" y="2847975"/>
            <a:ext cx="1031319" cy="171807"/>
          </a:xfrm>
          <a:prstGeom xmlns:a="http://schemas.openxmlformats.org/drawingml/2006/main" prst="rect">
            <a:avLst/>
          </a:prstGeom>
          <a:solidFill xmlns:a="http://schemas.openxmlformats.org/drawingml/2006/main">
            <a:srgbClr val="FFFF99"/>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Exito</a:t>
            </a:r>
          </a:p>
        </cdr:txBody>
      </cdr:sp>
      <cdr:sp macro="" textlink="">
        <cdr:nvSpPr>
          <cdr:cNvPr id="2067" name="Rectangle 19"/>
          <cdr:cNvSpPr>
            <a:spLocks xmlns:a="http://schemas.openxmlformats.org/drawingml/2006/main" noChangeArrowheads="1"/>
          </cdr:cNvSpPr>
        </cdr:nvSpPr>
        <cdr:spPr bwMode="auto">
          <a:xfrm xmlns:a="http://schemas.openxmlformats.org/drawingml/2006/main">
            <a:off x="5572506" y="2822947"/>
            <a:ext cx="1029629" cy="196835"/>
          </a:xfrm>
          <a:prstGeom xmlns:a="http://schemas.openxmlformats.org/drawingml/2006/main" prst="rect">
            <a:avLst/>
          </a:prstGeom>
          <a:noFill xmlns:a="http://schemas.openxmlformats.org/drawingml/2006/main"/>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Epidemia</a:t>
            </a:r>
          </a:p>
        </cdr:txBody>
      </cdr:sp>
      <cdr:sp macro="" textlink="">
        <cdr:nvSpPr>
          <cdr:cNvPr id="2068" name="Rectangle 20"/>
          <cdr:cNvSpPr>
            <a:spLocks xmlns:a="http://schemas.openxmlformats.org/drawingml/2006/main" noChangeArrowheads="1"/>
          </cdr:cNvSpPr>
        </cdr:nvSpPr>
        <cdr:spPr bwMode="auto">
          <a:xfrm xmlns:a="http://schemas.openxmlformats.org/drawingml/2006/main">
            <a:off x="4495538" y="2847975"/>
            <a:ext cx="1024557" cy="171807"/>
          </a:xfrm>
          <a:prstGeom xmlns:a="http://schemas.openxmlformats.org/drawingml/2006/main" prst="rect">
            <a:avLst/>
          </a:prstGeom>
          <a:solidFill xmlns:a="http://schemas.openxmlformats.org/drawingml/2006/main">
            <a:srgbClr val="FF0000"/>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Alerta</a:t>
            </a:r>
          </a:p>
        </cdr:txBody>
      </cdr:sp>
    </cdr:grpSp>
  </cdr:relSizeAnchor>
  <cdr:relSizeAnchor xmlns:cdr="http://schemas.openxmlformats.org/drawingml/2006/chartDrawing">
    <cdr:from>
      <cdr:x>0.67995</cdr:x>
      <cdr:y>0.92666</cdr:y>
    </cdr:from>
    <cdr:to>
      <cdr:x>0.90963</cdr:x>
      <cdr:y>0.96671</cdr:y>
    </cdr:to>
    <cdr:grpSp>
      <cdr:nvGrpSpPr>
        <cdr:cNvPr id="13" name="Group 21">
          <a:extLst xmlns:a="http://schemas.openxmlformats.org/drawingml/2006/main">
            <a:ext uri="{FF2B5EF4-FFF2-40B4-BE49-F238E27FC236}">
              <a16:creationId xmlns:a16="http://schemas.microsoft.com/office/drawing/2014/main" id="{B337BE81-20E9-47E6-89C2-E507EE83C704}"/>
            </a:ext>
          </a:extLst>
        </cdr:cNvPr>
        <cdr:cNvGrpSpPr>
          <a:grpSpLocks xmlns:a="http://schemas.openxmlformats.org/drawingml/2006/main"/>
        </cdr:cNvGrpSpPr>
      </cdr:nvGrpSpPr>
      <cdr:grpSpPr bwMode="auto">
        <a:xfrm xmlns:a="http://schemas.openxmlformats.org/drawingml/2006/main">
          <a:off x="8245335" y="3239302"/>
          <a:ext cx="2785188" cy="140002"/>
          <a:chOff x="2339912" y="2822941"/>
          <a:chExt cx="3180183" cy="197615"/>
        </a:xfrm>
      </cdr:grpSpPr>
      <cdr:sp macro="" textlink="">
        <cdr:nvSpPr>
          <cdr:cNvPr id="4" name="Rectangle 10"/>
          <cdr:cNvSpPr>
            <a:spLocks xmlns:a="http://schemas.openxmlformats.org/drawingml/2006/main" noChangeArrowheads="1"/>
          </cdr:cNvSpPr>
        </cdr:nvSpPr>
        <cdr:spPr bwMode="auto">
          <a:xfrm xmlns:a="http://schemas.openxmlformats.org/drawingml/2006/main">
            <a:off x="3418570" y="2822948"/>
            <a:ext cx="1029629" cy="197608"/>
          </a:xfrm>
          <a:prstGeom xmlns:a="http://schemas.openxmlformats.org/drawingml/2006/main" prst="rect">
            <a:avLst/>
          </a:prstGeom>
          <a:solidFill xmlns:a="http://schemas.openxmlformats.org/drawingml/2006/main">
            <a:srgbClr val="00FF00"/>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Seguridad</a:t>
            </a:r>
          </a:p>
        </cdr:txBody>
      </cdr:sp>
      <cdr:sp macro="" textlink="">
        <cdr:nvSpPr>
          <cdr:cNvPr id="5" name="Rectangle 18"/>
          <cdr:cNvSpPr>
            <a:spLocks xmlns:a="http://schemas.openxmlformats.org/drawingml/2006/main" noChangeArrowheads="1"/>
          </cdr:cNvSpPr>
        </cdr:nvSpPr>
        <cdr:spPr bwMode="auto">
          <a:xfrm xmlns:a="http://schemas.openxmlformats.org/drawingml/2006/main">
            <a:off x="2339912" y="2822941"/>
            <a:ext cx="1031319" cy="196840"/>
          </a:xfrm>
          <a:prstGeom xmlns:a="http://schemas.openxmlformats.org/drawingml/2006/main" prst="rect">
            <a:avLst/>
          </a:prstGeom>
          <a:solidFill xmlns:a="http://schemas.openxmlformats.org/drawingml/2006/main">
            <a:schemeClr val="accent4">
              <a:lumMod val="40000"/>
              <a:lumOff val="60000"/>
            </a:schemeClr>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Exito</a:t>
            </a:r>
          </a:p>
        </cdr:txBody>
      </cdr:sp>
      <cdr:sp macro="" textlink="">
        <cdr:nvSpPr>
          <cdr:cNvPr id="7" name="Rectangle 20"/>
          <cdr:cNvSpPr>
            <a:spLocks xmlns:a="http://schemas.openxmlformats.org/drawingml/2006/main" noChangeArrowheads="1"/>
          </cdr:cNvSpPr>
        </cdr:nvSpPr>
        <cdr:spPr bwMode="auto">
          <a:xfrm xmlns:a="http://schemas.openxmlformats.org/drawingml/2006/main">
            <a:off x="4495538" y="2822953"/>
            <a:ext cx="1024557" cy="196828"/>
          </a:xfrm>
          <a:prstGeom xmlns:a="http://schemas.openxmlformats.org/drawingml/2006/main" prst="rect">
            <a:avLst/>
          </a:prstGeom>
          <a:solidFill xmlns:a="http://schemas.openxmlformats.org/drawingml/2006/main">
            <a:srgbClr val="FF0000"/>
          </a:solidFill>
          <a:ln xmlns:a="http://schemas.openxmlformats.org/drawingml/2006/main" w="9525">
            <a:solidFill>
              <a:srgbClr val="000000"/>
            </a:solidFill>
            <a:miter lim="800000"/>
            <a:headEnd/>
            <a:tailEnd/>
          </a:ln>
        </cdr:spPr>
        <cdr:txBody>
          <a:bodyPr xmlns:a="http://schemas.openxmlformats.org/drawingml/2006/main" vertOverflow="clip" wrap="square" lIns="27432" tIns="22860" rIns="27432" bIns="0" anchor="ctr" upright="1"/>
          <a:lstStyle xmlns:a="http://schemas.openxmlformats.org/drawingml/2006/main"/>
          <a:p xmlns:a="http://schemas.openxmlformats.org/drawingml/2006/main">
            <a:pPr algn="ctr" rtl="0">
              <a:defRPr sz="1000"/>
            </a:pPr>
            <a:r>
              <a:rPr lang="es-ES" sz="800" b="1" i="0" strike="noStrike">
                <a:solidFill>
                  <a:srgbClr val="000000"/>
                </a:solidFill>
                <a:latin typeface="Arial"/>
                <a:cs typeface="Arial"/>
              </a:rPr>
              <a:t>Alerta</a:t>
            </a:r>
          </a:p>
        </cdr:txBody>
      </cdr:sp>
    </cdr:grpSp>
  </cdr:relSizeAnchor>
</c:userShapes>
</file>

<file path=word/drawings/drawing3.xml><?xml version="1.0" encoding="utf-8"?>
<c:userShapes xmlns:c="http://schemas.openxmlformats.org/drawingml/2006/chart">
  <cdr:relSizeAnchor xmlns:cdr="http://schemas.openxmlformats.org/drawingml/2006/chartDrawing">
    <cdr:from>
      <cdr:x>0.66011</cdr:x>
      <cdr:y>0.6682</cdr:y>
    </cdr:from>
    <cdr:to>
      <cdr:x>0.77087</cdr:x>
      <cdr:y>0.74237</cdr:y>
    </cdr:to>
    <cdr:sp macro="" textlink="">
      <cdr:nvSpPr>
        <cdr:cNvPr id="2" name="CuadroTexto 1">
          <a:extLst xmlns:a="http://schemas.openxmlformats.org/drawingml/2006/main">
            <a:ext uri="{FF2B5EF4-FFF2-40B4-BE49-F238E27FC236}">
              <a16:creationId xmlns:a16="http://schemas.microsoft.com/office/drawing/2014/main" id="{94DF9405-AE16-4DB8-9F73-0924B5DFAFFB}"/>
            </a:ext>
          </a:extLst>
        </cdr:cNvPr>
        <cdr:cNvSpPr txBox="1"/>
      </cdr:nvSpPr>
      <cdr:spPr>
        <a:xfrm xmlns:a="http://schemas.openxmlformats.org/drawingml/2006/main">
          <a:off x="3917146" y="2402651"/>
          <a:ext cx="657258" cy="26669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Y" sz="800" b="0"/>
            <a:t>N: 19</a:t>
          </a:r>
        </a:p>
      </cdr:txBody>
    </cdr:sp>
  </cdr:relSizeAnchor>
</c:userShapes>
</file>

<file path=word/drawings/drawing4.xml><?xml version="1.0" encoding="utf-8"?>
<c:userShapes xmlns:c="http://schemas.openxmlformats.org/drawingml/2006/chart">
  <cdr:relSizeAnchor xmlns:cdr="http://schemas.openxmlformats.org/drawingml/2006/chartDrawing">
    <cdr:from>
      <cdr:x>0.70663</cdr:x>
      <cdr:y>0.61974</cdr:y>
    </cdr:from>
    <cdr:to>
      <cdr:x>0.82813</cdr:x>
      <cdr:y>0.75319</cdr:y>
    </cdr:to>
    <cdr:sp macro="" textlink="">
      <cdr:nvSpPr>
        <cdr:cNvPr id="2" name="CuadroTexto 1">
          <a:extLst xmlns:a="http://schemas.openxmlformats.org/drawingml/2006/main">
            <a:ext uri="{FF2B5EF4-FFF2-40B4-BE49-F238E27FC236}">
              <a16:creationId xmlns:a16="http://schemas.microsoft.com/office/drawing/2014/main" id="{54E88A1F-EB5B-F6DB-908C-FA076AAFBA04}"/>
            </a:ext>
          </a:extLst>
        </cdr:cNvPr>
        <cdr:cNvSpPr txBox="1"/>
      </cdr:nvSpPr>
      <cdr:spPr>
        <a:xfrm xmlns:a="http://schemas.openxmlformats.org/drawingml/2006/main">
          <a:off x="3876846" y="1387201"/>
          <a:ext cx="666579" cy="29872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s-PY" sz="800" b="0" dirty="0">
              <a:solidFill>
                <a:sysClr val="windowText" lastClr="000000"/>
              </a:solidFill>
            </a:rPr>
            <a:t>n=18</a:t>
          </a:r>
        </a:p>
      </cdr:txBody>
    </cdr:sp>
  </cdr:relSizeAnchor>
</c:userShapes>
</file>

<file path=word/drawings/drawing5.xml><?xml version="1.0" encoding="utf-8"?>
<c:userShapes xmlns:c="http://schemas.openxmlformats.org/drawingml/2006/chart">
  <cdr:relSizeAnchor xmlns:cdr="http://schemas.openxmlformats.org/drawingml/2006/chartDrawing">
    <cdr:from>
      <cdr:x>0.53341</cdr:x>
      <cdr:y>0.10266</cdr:y>
    </cdr:from>
    <cdr:to>
      <cdr:x>0.55002</cdr:x>
      <cdr:y>0.19511</cdr:y>
    </cdr:to>
    <cdr:sp macro="" textlink="">
      <cdr:nvSpPr>
        <cdr:cNvPr id="3" name="Flecha: hacia abajo 2">
          <a:extLst xmlns:a="http://schemas.openxmlformats.org/drawingml/2006/main">
            <a:ext uri="{FF2B5EF4-FFF2-40B4-BE49-F238E27FC236}">
              <a16:creationId xmlns:a16="http://schemas.microsoft.com/office/drawing/2014/main" id="{165F3F2F-59A2-46D7-8549-BEE27BD875C8}"/>
            </a:ext>
          </a:extLst>
        </cdr:cNvPr>
        <cdr:cNvSpPr/>
      </cdr:nvSpPr>
      <cdr:spPr>
        <a:xfrm xmlns:a="http://schemas.openxmlformats.org/drawingml/2006/main" flipV="1">
          <a:off x="3057556" y="257171"/>
          <a:ext cx="95211" cy="231594"/>
        </a:xfrm>
        <a:prstGeom xmlns:a="http://schemas.openxmlformats.org/drawingml/2006/main" prst="downArrow">
          <a:avLst/>
        </a:prstGeom>
        <a:solidFill xmlns:a="http://schemas.openxmlformats.org/drawingml/2006/main">
          <a:srgbClr val="FF0000"/>
        </a:solidFill>
        <a:ln xmlns:a="http://schemas.openxmlformats.org/drawingml/2006/main">
          <a:solidFill>
            <a:srgbClr val="FF0000"/>
          </a:solidFill>
        </a:ln>
      </cdr:spPr>
      <cdr:style>
        <a:lnRef xmlns:a="http://schemas.openxmlformats.org/drawingml/2006/main" idx="2">
          <a:schemeClr val="accent2">
            <a:shade val="50000"/>
          </a:schemeClr>
        </a:lnRef>
        <a:fillRef xmlns:a="http://schemas.openxmlformats.org/drawingml/2006/main" idx="1">
          <a:schemeClr val="accent2"/>
        </a:fillRef>
        <a:effectRef xmlns:a="http://schemas.openxmlformats.org/drawingml/2006/main" idx="0">
          <a:schemeClr val="accent2"/>
        </a:effectRef>
        <a:fontRef xmlns:a="http://schemas.openxmlformats.org/drawingml/2006/main" idx="minor">
          <a:schemeClr val="lt1"/>
        </a:fontRef>
      </cdr:style>
      <cdr:txBody>
        <a:bodyPr xmlns:a="http://schemas.openxmlformats.org/drawingml/2006/main"/>
        <a:lstStyle xmlns:a="http://schemas.openxmlformats.org/drawingml/2006/main">
          <a:defPPr>
            <a:defRPr lang="es-PY"/>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xmlns:a="http://schemas.openxmlformats.org/drawingml/2006/main">
          <a:endParaRPr lang="es-PY"/>
        </a:p>
      </cdr:txBody>
    </cdr:sp>
  </cdr:relSizeAnchor>
  <cdr:relSizeAnchor xmlns:cdr="http://schemas.openxmlformats.org/drawingml/2006/chartDrawing">
    <cdr:from>
      <cdr:x>0.48584</cdr:x>
      <cdr:y>0.01346</cdr:y>
    </cdr:from>
    <cdr:to>
      <cdr:x>0.59788</cdr:x>
      <cdr:y>0.1522</cdr:y>
    </cdr:to>
    <cdr:sp macro="" textlink="">
      <cdr:nvSpPr>
        <cdr:cNvPr id="4" name="CuadroTexto 2">
          <a:extLst xmlns:a="http://schemas.openxmlformats.org/drawingml/2006/main">
            <a:ext uri="{FF2B5EF4-FFF2-40B4-BE49-F238E27FC236}">
              <a16:creationId xmlns:a16="http://schemas.microsoft.com/office/drawing/2014/main" id="{21B8146E-ABCB-4CEF-8FF6-CEC8C575B4A0}"/>
            </a:ext>
          </a:extLst>
        </cdr:cNvPr>
        <cdr:cNvSpPr txBox="1"/>
      </cdr:nvSpPr>
      <cdr:spPr>
        <a:xfrm xmlns:a="http://schemas.openxmlformats.org/drawingml/2006/main">
          <a:off x="2784878" y="33723"/>
          <a:ext cx="642230" cy="347554"/>
        </a:xfrm>
        <a:prstGeom xmlns:a="http://schemas.openxmlformats.org/drawingml/2006/main" prst="rect">
          <a:avLst/>
        </a:prstGeom>
      </cdr:spPr>
      <cdr:txBody>
        <a:bodyPr xmlns:a="http://schemas.openxmlformats.org/drawingml/2006/main" wrap="square" rtlCol="0"/>
        <a:lstStyle xmlns:a="http://schemas.openxmlformats.org/drawingml/2006/main">
          <a:defPPr>
            <a:defRPr lang="es-PY"/>
          </a:defPPr>
          <a:lvl1pPr marL="0" algn="l" defTabSz="914400" rtl="0" eaLnBrk="1" latinLnBrk="0" hangingPunct="1">
            <a:defRPr sz="1800" kern="1200">
              <a:solidFill>
                <a:schemeClr val="tx1"/>
              </a:solidFill>
              <a:latin typeface="+mn-lt"/>
              <a:ea typeface="+mn-ea"/>
              <a:cs typeface="+mn-cs"/>
            </a:defRPr>
          </a:lvl1pPr>
          <a:lvl2pPr marL="457200" algn="l" defTabSz="914400" rtl="0" eaLnBrk="1" latinLnBrk="0" hangingPunct="1">
            <a:defRPr sz="1800" kern="1200">
              <a:solidFill>
                <a:schemeClr val="tx1"/>
              </a:solidFill>
              <a:latin typeface="+mn-lt"/>
              <a:ea typeface="+mn-ea"/>
              <a:cs typeface="+mn-cs"/>
            </a:defRPr>
          </a:lvl2pPr>
          <a:lvl3pPr marL="914400" algn="l" defTabSz="914400" rtl="0" eaLnBrk="1" latinLnBrk="0" hangingPunct="1">
            <a:defRPr sz="1800" kern="1200">
              <a:solidFill>
                <a:schemeClr val="tx1"/>
              </a:solidFill>
              <a:latin typeface="+mn-lt"/>
              <a:ea typeface="+mn-ea"/>
              <a:cs typeface="+mn-cs"/>
            </a:defRPr>
          </a:lvl3pPr>
          <a:lvl4pPr marL="1371600" algn="l" defTabSz="914400" rtl="0" eaLnBrk="1" latinLnBrk="0" hangingPunct="1">
            <a:defRPr sz="1800" kern="1200">
              <a:solidFill>
                <a:schemeClr val="tx1"/>
              </a:solidFill>
              <a:latin typeface="+mn-lt"/>
              <a:ea typeface="+mn-ea"/>
              <a:cs typeface="+mn-cs"/>
            </a:defRPr>
          </a:lvl4pPr>
          <a:lvl5pPr marL="1828800" algn="l" defTabSz="914400" rtl="0" eaLnBrk="1" latinLnBrk="0" hangingPunct="1">
            <a:defRPr sz="1800" kern="1200">
              <a:solidFill>
                <a:schemeClr val="tx1"/>
              </a:solidFill>
              <a:latin typeface="+mn-lt"/>
              <a:ea typeface="+mn-ea"/>
              <a:cs typeface="+mn-cs"/>
            </a:defRPr>
          </a:lvl5pPr>
          <a:lvl6pPr marL="2286000" algn="l" defTabSz="914400" rtl="0" eaLnBrk="1" latinLnBrk="0" hangingPunct="1">
            <a:defRPr sz="1800" kern="1200">
              <a:solidFill>
                <a:schemeClr val="tx1"/>
              </a:solidFill>
              <a:latin typeface="+mn-lt"/>
              <a:ea typeface="+mn-ea"/>
              <a:cs typeface="+mn-cs"/>
            </a:defRPr>
          </a:lvl6pPr>
          <a:lvl7pPr marL="2743200" algn="l" defTabSz="914400" rtl="0" eaLnBrk="1" latinLnBrk="0" hangingPunct="1">
            <a:defRPr sz="1800" kern="1200">
              <a:solidFill>
                <a:schemeClr val="tx1"/>
              </a:solidFill>
              <a:latin typeface="+mn-lt"/>
              <a:ea typeface="+mn-ea"/>
              <a:cs typeface="+mn-cs"/>
            </a:defRPr>
          </a:lvl7pPr>
          <a:lvl8pPr marL="3200400" algn="l" defTabSz="914400" rtl="0" eaLnBrk="1" latinLnBrk="0" hangingPunct="1">
            <a:defRPr sz="1800" kern="1200">
              <a:solidFill>
                <a:schemeClr val="tx1"/>
              </a:solidFill>
              <a:latin typeface="+mn-lt"/>
              <a:ea typeface="+mn-ea"/>
              <a:cs typeface="+mn-cs"/>
            </a:defRPr>
          </a:lvl8pPr>
          <a:lvl9pPr marL="3657600" algn="l" defTabSz="914400" rtl="0" eaLnBrk="1" latinLnBrk="0" hangingPunct="1">
            <a:defRPr sz="1800" kern="1200">
              <a:solidFill>
                <a:schemeClr val="tx1"/>
              </a:solidFill>
              <a:latin typeface="+mn-lt"/>
              <a:ea typeface="+mn-ea"/>
              <a:cs typeface="+mn-cs"/>
            </a:defRPr>
          </a:lvl9pPr>
        </a:lstStyle>
        <a:p xmlns:a="http://schemas.openxmlformats.org/drawingml/2006/main">
          <a:pPr algn="ctr"/>
          <a:r>
            <a:rPr lang="es-PY" sz="800" b="0" dirty="0"/>
            <a:t>1%</a:t>
          </a:r>
        </a:p>
      </cdr:txBody>
    </cdr:sp>
  </cdr:relSizeAnchor>
</c:userShapes>
</file>

<file path=word/drawings/drawing6.xml><?xml version="1.0" encoding="utf-8"?>
<c:userShapes xmlns:c="http://schemas.openxmlformats.org/drawingml/2006/chart">
  <cdr:relSizeAnchor xmlns:cdr="http://schemas.openxmlformats.org/drawingml/2006/chartDrawing">
    <cdr:from>
      <cdr:x>0.73639</cdr:x>
      <cdr:y>0.02876</cdr:y>
    </cdr:from>
    <cdr:to>
      <cdr:x>0.92888</cdr:x>
      <cdr:y>0.27445</cdr:y>
    </cdr:to>
    <cdr:sp macro="" textlink="">
      <cdr:nvSpPr>
        <cdr:cNvPr id="3" name="CuadroTexto 1">
          <a:extLst xmlns:a="http://schemas.openxmlformats.org/drawingml/2006/main">
            <a:ext uri="{FF2B5EF4-FFF2-40B4-BE49-F238E27FC236}">
              <a16:creationId xmlns:a16="http://schemas.microsoft.com/office/drawing/2014/main" id="{9B29DBD8-6A85-4EF2-9618-B7BBC66F9028}"/>
            </a:ext>
          </a:extLst>
        </cdr:cNvPr>
        <cdr:cNvSpPr txBox="1"/>
      </cdr:nvSpPr>
      <cdr:spPr>
        <a:xfrm xmlns:a="http://schemas.openxmlformats.org/drawingml/2006/main">
          <a:off x="4221100" y="54896"/>
          <a:ext cx="1103375" cy="46897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800" b="0"/>
            <a:t>N°</a:t>
          </a:r>
          <a:r>
            <a:rPr lang="es-PY" sz="800" b="0" baseline="0"/>
            <a:t> 2022</a:t>
          </a:r>
          <a:r>
            <a:rPr lang="es-PY" sz="800" b="0"/>
            <a:t>=</a:t>
          </a:r>
          <a:r>
            <a:rPr lang="es-PY" sz="800" b="0" baseline="0"/>
            <a:t> 18692</a:t>
          </a:r>
        </a:p>
        <a:p xmlns:a="http://schemas.openxmlformats.org/drawingml/2006/main">
          <a:r>
            <a:rPr lang="es-PY" sz="800" b="0" baseline="0"/>
            <a:t>N° 2023= 7810</a:t>
          </a:r>
        </a:p>
      </cdr:txBody>
    </cdr:sp>
  </cdr:relSizeAnchor>
</c:userShapes>
</file>

<file path=word/drawings/drawing7.xml><?xml version="1.0" encoding="utf-8"?>
<c:userShapes xmlns:c="http://schemas.openxmlformats.org/drawingml/2006/chart">
  <cdr:relSizeAnchor xmlns:cdr="http://schemas.openxmlformats.org/drawingml/2006/chartDrawing">
    <cdr:from>
      <cdr:x>0.63476</cdr:x>
      <cdr:y>0.02003</cdr:y>
    </cdr:from>
    <cdr:to>
      <cdr:x>0.87404</cdr:x>
      <cdr:y>0.18307</cdr:y>
    </cdr:to>
    <cdr:sp macro="" textlink="">
      <cdr:nvSpPr>
        <cdr:cNvPr id="3" name="CuadroTexto 1">
          <a:extLst xmlns:a="http://schemas.openxmlformats.org/drawingml/2006/main">
            <a:ext uri="{FF2B5EF4-FFF2-40B4-BE49-F238E27FC236}">
              <a16:creationId xmlns:a16="http://schemas.microsoft.com/office/drawing/2014/main" id="{9B29DBD8-6A85-4EF2-9618-B7BBC66F9028}"/>
            </a:ext>
          </a:extLst>
        </cdr:cNvPr>
        <cdr:cNvSpPr txBox="1"/>
      </cdr:nvSpPr>
      <cdr:spPr>
        <a:xfrm xmlns:a="http://schemas.openxmlformats.org/drawingml/2006/main">
          <a:off x="3638543" y="47938"/>
          <a:ext cx="1371588" cy="390206"/>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700" b="0">
              <a:solidFill>
                <a:sysClr val="windowText" lastClr="000000"/>
              </a:solidFill>
            </a:rPr>
            <a:t>N°</a:t>
          </a:r>
          <a:r>
            <a:rPr lang="es-PY" sz="700" b="0" baseline="0">
              <a:solidFill>
                <a:sysClr val="windowText" lastClr="000000"/>
              </a:solidFill>
            </a:rPr>
            <a:t> SARS-COV-2 Año 2023</a:t>
          </a:r>
          <a:r>
            <a:rPr lang="es-PY" sz="700" b="0">
              <a:solidFill>
                <a:sysClr val="windowText" lastClr="000000"/>
              </a:solidFill>
            </a:rPr>
            <a:t>= 285</a:t>
          </a:r>
        </a:p>
        <a:p xmlns:a="http://schemas.openxmlformats.org/drawingml/2006/main">
          <a:r>
            <a:rPr lang="es-PY" sz="700" b="0" baseline="0">
              <a:solidFill>
                <a:sysClr val="windowText" lastClr="000000"/>
              </a:solidFill>
            </a:rPr>
            <a:t>N° OVR Año 2023= 1906</a:t>
          </a:r>
        </a:p>
        <a:p xmlns:a="http://schemas.openxmlformats.org/drawingml/2006/main">
          <a:endParaRPr lang="es-PY" sz="700" b="0">
            <a:solidFill>
              <a:sysClr val="windowText" lastClr="000000"/>
            </a:solidFill>
          </a:endParaRPr>
        </a:p>
      </cdr:txBody>
    </cdr:sp>
  </cdr:relSizeAnchor>
</c:userShapes>
</file>

<file path=word/drawings/drawing8.xml><?xml version="1.0" encoding="utf-8"?>
<c:userShapes xmlns:c="http://schemas.openxmlformats.org/drawingml/2006/chart">
  <cdr:relSizeAnchor xmlns:cdr="http://schemas.openxmlformats.org/drawingml/2006/chartDrawing">
    <cdr:from>
      <cdr:x>0.76763</cdr:x>
      <cdr:y>0.9167</cdr:y>
    </cdr:from>
    <cdr:to>
      <cdr:x>0.99867</cdr:x>
      <cdr:y>0.96998</cdr:y>
    </cdr:to>
    <cdr:sp macro="" textlink="">
      <cdr:nvSpPr>
        <cdr:cNvPr id="2" name="CuadroTexto 1">
          <a:extLst xmlns:a="http://schemas.openxmlformats.org/drawingml/2006/main">
            <a:ext uri="{FF2B5EF4-FFF2-40B4-BE49-F238E27FC236}">
              <a16:creationId xmlns:a16="http://schemas.microsoft.com/office/drawing/2014/main" id="{3671EEE1-BEF9-487B-B244-67382026E552}"/>
            </a:ext>
          </a:extLst>
        </cdr:cNvPr>
        <cdr:cNvSpPr txBox="1"/>
      </cdr:nvSpPr>
      <cdr:spPr>
        <a:xfrm xmlns:a="http://schemas.openxmlformats.org/drawingml/2006/main">
          <a:off x="4400173" y="2385455"/>
          <a:ext cx="1324352" cy="13866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700" b="0" baseline="0"/>
            <a:t>VR: VIRUS RESPIRATORIOS</a:t>
          </a:r>
          <a:endParaRPr lang="es-PY" sz="700" b="0"/>
        </a:p>
      </cdr:txBody>
    </cdr:sp>
  </cdr:relSizeAnchor>
  <cdr:relSizeAnchor xmlns:cdr="http://schemas.openxmlformats.org/drawingml/2006/chartDrawing">
    <cdr:from>
      <cdr:x>0.00244</cdr:x>
      <cdr:y>0.94184</cdr:y>
    </cdr:from>
    <cdr:to>
      <cdr:x>0.45862</cdr:x>
      <cdr:y>0.99144</cdr:y>
    </cdr:to>
    <cdr:sp macro="" textlink="">
      <cdr:nvSpPr>
        <cdr:cNvPr id="3" name="CuadroTexto 1">
          <a:extLst xmlns:a="http://schemas.openxmlformats.org/drawingml/2006/main">
            <a:ext uri="{FF2B5EF4-FFF2-40B4-BE49-F238E27FC236}">
              <a16:creationId xmlns:a16="http://schemas.microsoft.com/office/drawing/2014/main" id="{E5DBEC7A-6E1C-4B51-9C5B-4A5DC82D2233}"/>
            </a:ext>
          </a:extLst>
        </cdr:cNvPr>
        <cdr:cNvSpPr txBox="1"/>
      </cdr:nvSpPr>
      <cdr:spPr>
        <a:xfrm xmlns:a="http://schemas.openxmlformats.org/drawingml/2006/main">
          <a:off x="29142" y="4793990"/>
          <a:ext cx="5448311" cy="252459"/>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pPr eaLnBrk="1" fontAlgn="auto" latinLnBrk="0" hangingPunct="1"/>
          <a:endParaRPr lang="es-PY">
            <a:effectLst/>
          </a:endParaRPr>
        </a:p>
      </cdr:txBody>
    </cdr:sp>
  </cdr:relSizeAnchor>
  <cdr:relSizeAnchor xmlns:cdr="http://schemas.openxmlformats.org/drawingml/2006/chartDrawing">
    <cdr:from>
      <cdr:x>0.75304</cdr:x>
      <cdr:y>0.2188</cdr:y>
    </cdr:from>
    <cdr:to>
      <cdr:x>0.83039</cdr:x>
      <cdr:y>0.41632</cdr:y>
    </cdr:to>
    <cdr:sp macro="" textlink="">
      <cdr:nvSpPr>
        <cdr:cNvPr id="5" name="CuadroTexto 4">
          <a:extLst xmlns:a="http://schemas.openxmlformats.org/drawingml/2006/main">
            <a:ext uri="{FF2B5EF4-FFF2-40B4-BE49-F238E27FC236}">
              <a16:creationId xmlns:a16="http://schemas.microsoft.com/office/drawing/2014/main" id="{24FD0D7E-4EBE-E0E4-C7A2-11F07000BA61}"/>
            </a:ext>
          </a:extLst>
        </cdr:cNvPr>
        <cdr:cNvSpPr txBox="1"/>
      </cdr:nvSpPr>
      <cdr:spPr>
        <a:xfrm xmlns:a="http://schemas.openxmlformats.org/drawingml/2006/main">
          <a:off x="8902790" y="1012979"/>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s-PY" sz="1100"/>
        </a:p>
      </cdr:txBody>
    </cdr:sp>
  </cdr:relSizeAnchor>
  <cdr:relSizeAnchor xmlns:cdr="http://schemas.openxmlformats.org/drawingml/2006/chartDrawing">
    <cdr:from>
      <cdr:x>0.71407</cdr:x>
      <cdr:y>0</cdr:y>
    </cdr:from>
    <cdr:to>
      <cdr:x>0.95713</cdr:x>
      <cdr:y>0.19752</cdr:y>
    </cdr:to>
    <cdr:sp macro="" textlink="">
      <cdr:nvSpPr>
        <cdr:cNvPr id="6" name="CuadroTexto 5">
          <a:extLst xmlns:a="http://schemas.openxmlformats.org/drawingml/2006/main">
            <a:ext uri="{FF2B5EF4-FFF2-40B4-BE49-F238E27FC236}">
              <a16:creationId xmlns:a16="http://schemas.microsoft.com/office/drawing/2014/main" id="{D9D112D3-741A-21A8-7C8E-0804868FC8C5}"/>
            </a:ext>
          </a:extLst>
        </cdr:cNvPr>
        <cdr:cNvSpPr txBox="1"/>
      </cdr:nvSpPr>
      <cdr:spPr>
        <a:xfrm xmlns:a="http://schemas.openxmlformats.org/drawingml/2006/main">
          <a:off x="4093126" y="-1476375"/>
          <a:ext cx="1393274" cy="51399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s-PY" sz="700" b="0"/>
            <a:t>N° </a:t>
          </a:r>
          <a:r>
            <a:rPr lang="es-PY" sz="700" b="0">
              <a:solidFill>
                <a:sysClr val="windowText" lastClr="000000"/>
              </a:solidFill>
            </a:rPr>
            <a:t>SARS-COV-2</a:t>
          </a:r>
          <a:r>
            <a:rPr lang="es-PY" sz="700" b="0"/>
            <a:t> Año 2023= 82</a:t>
          </a:r>
        </a:p>
        <a:p xmlns:a="http://schemas.openxmlformats.org/drawingml/2006/main">
          <a:r>
            <a:rPr lang="es-PY" sz="700" b="0"/>
            <a:t>N° OVR Año </a:t>
          </a:r>
          <a:r>
            <a:rPr lang="es-PY" sz="700" b="0">
              <a:solidFill>
                <a:sysClr val="windowText" lastClr="000000"/>
              </a:solidFill>
            </a:rPr>
            <a:t>2023</a:t>
          </a:r>
          <a:r>
            <a:rPr lang="es-PY" sz="700" b="0"/>
            <a:t>= 54</a:t>
          </a:r>
        </a:p>
      </cdr:txBody>
    </cdr:sp>
  </cdr:relSizeAnchor>
</c:userShapes>
</file>

<file path=word/drawings/drawing9.xml><?xml version="1.0" encoding="utf-8"?>
<c:userShapes xmlns:c="http://schemas.openxmlformats.org/drawingml/2006/chart">
  <cdr:relSizeAnchor xmlns:cdr="http://schemas.openxmlformats.org/drawingml/2006/chartDrawing">
    <cdr:from>
      <cdr:x>0</cdr:x>
      <cdr:y>0.15949</cdr:y>
    </cdr:from>
    <cdr:to>
      <cdr:x>0.0432</cdr:x>
      <cdr:y>0.68031</cdr:y>
    </cdr:to>
    <cdr:sp macro="" textlink="">
      <cdr:nvSpPr>
        <cdr:cNvPr id="2" name="1 CuadroTexto"/>
        <cdr:cNvSpPr txBox="1"/>
      </cdr:nvSpPr>
      <cdr:spPr>
        <a:xfrm xmlns:a="http://schemas.openxmlformats.org/drawingml/2006/main" rot="16200000">
          <a:off x="-1412657" y="879257"/>
          <a:ext cx="1244167" cy="24765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900" b="0"/>
            <a:t>N°</a:t>
          </a:r>
          <a:r>
            <a:rPr lang="es-PY" sz="900" b="0" baseline="0"/>
            <a:t> de casos positivos</a:t>
          </a:r>
          <a:endParaRPr lang="es-PY" sz="900" b="0"/>
        </a:p>
      </cdr:txBody>
    </cdr:sp>
  </cdr:relSizeAnchor>
  <cdr:relSizeAnchor xmlns:cdr="http://schemas.openxmlformats.org/drawingml/2006/chartDrawing">
    <cdr:from>
      <cdr:x>0.41209</cdr:x>
      <cdr:y>0.89713</cdr:y>
    </cdr:from>
    <cdr:to>
      <cdr:x>0.68794</cdr:x>
      <cdr:y>0.99203</cdr:y>
    </cdr:to>
    <cdr:sp macro="" textlink="">
      <cdr:nvSpPr>
        <cdr:cNvPr id="3" name="1 CuadroTexto"/>
        <cdr:cNvSpPr txBox="1"/>
      </cdr:nvSpPr>
      <cdr:spPr>
        <a:xfrm xmlns:a="http://schemas.openxmlformats.org/drawingml/2006/main">
          <a:off x="2362178" y="2143124"/>
          <a:ext cx="1581172" cy="226695"/>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800" b="0"/>
            <a:t>Años/Semanas</a:t>
          </a:r>
          <a:r>
            <a:rPr lang="es-PY" sz="800" b="0" baseline="0"/>
            <a:t> Epidemiológicas</a:t>
          </a:r>
          <a:endParaRPr lang="es-PY" sz="800" b="0"/>
        </a:p>
      </cdr:txBody>
    </cdr:sp>
  </cdr:relSizeAnchor>
  <cdr:relSizeAnchor xmlns:cdr="http://schemas.openxmlformats.org/drawingml/2006/chartDrawing">
    <cdr:from>
      <cdr:x>0.77434</cdr:x>
      <cdr:y>0.01994</cdr:y>
    </cdr:from>
    <cdr:to>
      <cdr:x>0.90894</cdr:x>
      <cdr:y>0.14753</cdr:y>
    </cdr:to>
    <cdr:sp macro="" textlink="">
      <cdr:nvSpPr>
        <cdr:cNvPr id="5" name="1 CuadroTexto">
          <a:extLst xmlns:a="http://schemas.openxmlformats.org/drawingml/2006/main">
            <a:ext uri="{FF2B5EF4-FFF2-40B4-BE49-F238E27FC236}">
              <a16:creationId xmlns:a16="http://schemas.microsoft.com/office/drawing/2014/main" id="{3552672F-CD67-42ED-8D4E-5104D8C41268}"/>
            </a:ext>
          </a:extLst>
        </cdr:cNvPr>
        <cdr:cNvSpPr txBox="1"/>
      </cdr:nvSpPr>
      <cdr:spPr>
        <a:xfrm xmlns:a="http://schemas.openxmlformats.org/drawingml/2006/main">
          <a:off x="4438632" y="47624"/>
          <a:ext cx="771543" cy="304797"/>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s-PY" sz="800" b="0" dirty="0" err="1"/>
            <a:t>N°</a:t>
          </a:r>
          <a:r>
            <a:rPr lang="es-PY" sz="800" b="0" dirty="0"/>
            <a:t> 2022=</a:t>
          </a:r>
          <a:r>
            <a:rPr lang="es-PY" sz="800" b="0" baseline="0" dirty="0"/>
            <a:t> 50</a:t>
          </a:r>
        </a:p>
        <a:p xmlns:a="http://schemas.openxmlformats.org/drawingml/2006/main">
          <a:r>
            <a:rPr lang="es-PY" sz="800" b="0" dirty="0" err="1">
              <a:effectLst/>
              <a:latin typeface="+mn-lt"/>
              <a:ea typeface="+mn-ea"/>
              <a:cs typeface="+mn-cs"/>
            </a:rPr>
            <a:t>N°</a:t>
          </a:r>
          <a:r>
            <a:rPr lang="es-PY" sz="800" b="0" dirty="0">
              <a:effectLst/>
              <a:latin typeface="+mn-lt"/>
              <a:ea typeface="+mn-ea"/>
              <a:cs typeface="+mn-cs"/>
            </a:rPr>
            <a:t> 2023=</a:t>
          </a:r>
          <a:r>
            <a:rPr lang="es-PY" sz="800" b="0" baseline="0" dirty="0">
              <a:effectLst/>
              <a:latin typeface="+mn-lt"/>
              <a:ea typeface="+mn-ea"/>
              <a:cs typeface="+mn-cs"/>
            </a:rPr>
            <a:t> 72</a:t>
          </a:r>
          <a:endParaRPr lang="es-PY" sz="800" b="0" dirty="0">
            <a:effectLst/>
          </a:endParaRPr>
        </a:p>
        <a:p xmlns:a="http://schemas.openxmlformats.org/drawingml/2006/main">
          <a:endParaRPr lang="es-PY" sz="800" b="0" dirty="0"/>
        </a:p>
      </cdr:txBody>
    </cdr:sp>
  </cdr:relSizeAnchor>
</c:userShape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Verde azulado">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ED36ED-5DE9-4DBF-9A22-5223C01468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272</TotalTime>
  <Pages>44</Pages>
  <Words>8492</Words>
  <Characters>46712</Characters>
  <Application>Microsoft Office Word</Application>
  <DocSecurity>0</DocSecurity>
  <Lines>389</Lines>
  <Paragraphs>110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55094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1234</dc:creator>
  <cp:keywords/>
  <dc:description/>
  <cp:lastModifiedBy>DELL</cp:lastModifiedBy>
  <cp:revision>24</cp:revision>
  <cp:lastPrinted>2023-07-11T14:10:00Z</cp:lastPrinted>
  <dcterms:created xsi:type="dcterms:W3CDTF">2023-07-21T16:30:00Z</dcterms:created>
  <dcterms:modified xsi:type="dcterms:W3CDTF">2023-07-25T12:02:00Z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01d65080912feaaf7826845282266f374a997da09ab3bc951a9ddabd7a94c48c</vt:lpwstr>
  </property>
  <property fmtid="{D5CDD505-2E9C-101B-9397-08002B2CF9AE}" pid="3" name="_DocHome">
    <vt:i4>-1630290625</vt:i4>
  </property>
</Properties>
</file>